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2D0" w:rsidRDefault="00BF65F3" w:rsidP="00BF65F3">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DE CONSTRUCCIONES</w:t>
      </w:r>
      <w:r w:rsidR="00815971">
        <w:rPr>
          <w:rFonts w:ascii="Times New Roman" w:hAnsi="Times New Roman" w:cs="Times New Roman"/>
          <w:b/>
          <w:sz w:val="28"/>
          <w:szCs w:val="28"/>
        </w:rPr>
        <w:t xml:space="preserve"> </w:t>
      </w:r>
    </w:p>
    <w:p w:rsidR="00BF65F3" w:rsidRPr="00BF65F3" w:rsidRDefault="00BF65F3" w:rsidP="00BF65F3">
      <w:pPr>
        <w:spacing w:after="0"/>
        <w:jc w:val="center"/>
        <w:rPr>
          <w:rFonts w:ascii="Times New Roman" w:hAnsi="Times New Roman" w:cs="Times New Roman"/>
          <w:b/>
          <w:sz w:val="28"/>
          <w:szCs w:val="28"/>
        </w:rPr>
      </w:pPr>
    </w:p>
    <w:p w:rsidR="000C170F" w:rsidRPr="000C170F" w:rsidRDefault="000C170F" w:rsidP="000C170F">
      <w:pPr>
        <w:spacing w:after="0"/>
        <w:jc w:val="center"/>
        <w:rPr>
          <w:rFonts w:ascii="Times New Roman" w:hAnsi="Times New Roman" w:cs="Times New Roman"/>
          <w:b/>
          <w:sz w:val="28"/>
          <w:szCs w:val="28"/>
        </w:rPr>
      </w:pPr>
      <w:r w:rsidRPr="000C170F">
        <w:rPr>
          <w:rFonts w:ascii="Times New Roman" w:hAnsi="Times New Roman" w:cs="Times New Roman"/>
          <w:b/>
          <w:sz w:val="28"/>
          <w:szCs w:val="28"/>
        </w:rPr>
        <w:t xml:space="preserve">Evaluación </w:t>
      </w:r>
      <w:r>
        <w:rPr>
          <w:rFonts w:ascii="Times New Roman" w:hAnsi="Times New Roman" w:cs="Times New Roman"/>
          <w:b/>
          <w:sz w:val="28"/>
          <w:szCs w:val="28"/>
        </w:rPr>
        <w:t>técnico-económica</w:t>
      </w:r>
      <w:r w:rsidRPr="000C170F">
        <w:rPr>
          <w:rFonts w:ascii="Times New Roman" w:hAnsi="Times New Roman" w:cs="Times New Roman"/>
          <w:b/>
          <w:sz w:val="28"/>
          <w:szCs w:val="28"/>
        </w:rPr>
        <w:t xml:space="preserve"> </w:t>
      </w:r>
      <w:r>
        <w:rPr>
          <w:rFonts w:ascii="Times New Roman" w:hAnsi="Times New Roman" w:cs="Times New Roman"/>
          <w:b/>
          <w:sz w:val="28"/>
          <w:szCs w:val="28"/>
        </w:rPr>
        <w:t xml:space="preserve">del efecto de </w:t>
      </w:r>
      <w:r w:rsidRPr="000C170F">
        <w:rPr>
          <w:rFonts w:ascii="Times New Roman" w:hAnsi="Times New Roman" w:cs="Times New Roman"/>
          <w:b/>
          <w:sz w:val="28"/>
          <w:szCs w:val="28"/>
        </w:rPr>
        <w:t xml:space="preserve">los aditivos en la durabilidad </w:t>
      </w:r>
      <w:r>
        <w:rPr>
          <w:rFonts w:ascii="Times New Roman" w:hAnsi="Times New Roman" w:cs="Times New Roman"/>
          <w:b/>
          <w:sz w:val="28"/>
          <w:szCs w:val="28"/>
        </w:rPr>
        <w:t xml:space="preserve">del </w:t>
      </w:r>
      <w:r w:rsidRPr="000C170F">
        <w:rPr>
          <w:rFonts w:ascii="Times New Roman" w:hAnsi="Times New Roman" w:cs="Times New Roman"/>
          <w:b/>
          <w:sz w:val="28"/>
          <w:szCs w:val="28"/>
        </w:rPr>
        <w:t xml:space="preserve">hormigón </w:t>
      </w:r>
      <w:r>
        <w:rPr>
          <w:rFonts w:ascii="Times New Roman" w:hAnsi="Times New Roman" w:cs="Times New Roman"/>
          <w:b/>
          <w:sz w:val="28"/>
          <w:szCs w:val="28"/>
        </w:rPr>
        <w:t>mediante métodos estadísticos</w:t>
      </w:r>
    </w:p>
    <w:p w:rsidR="00E912D0" w:rsidRPr="00EE5F4A" w:rsidRDefault="00E912D0" w:rsidP="000C170F">
      <w:pPr>
        <w:spacing w:after="0"/>
        <w:rPr>
          <w:rFonts w:ascii="Times New Roman" w:hAnsi="Times New Roman" w:cs="Times New Roman"/>
          <w:b/>
          <w:i/>
          <w:sz w:val="24"/>
          <w:szCs w:val="24"/>
        </w:rPr>
      </w:pPr>
    </w:p>
    <w:p w:rsidR="009D5E02" w:rsidRPr="006059E0" w:rsidRDefault="008F6BB4" w:rsidP="008F1735">
      <w:pPr>
        <w:spacing w:after="0"/>
        <w:jc w:val="center"/>
        <w:rPr>
          <w:rFonts w:ascii="Times New Roman" w:hAnsi="Times New Roman" w:cs="Times New Roman"/>
          <w:b/>
          <w:i/>
          <w:sz w:val="28"/>
          <w:szCs w:val="28"/>
          <w:lang w:val="en-US"/>
        </w:rPr>
      </w:pPr>
      <w:r w:rsidRPr="006059E0">
        <w:rPr>
          <w:rFonts w:ascii="Times New Roman" w:hAnsi="Times New Roman" w:cs="Times New Roman"/>
          <w:b/>
          <w:i/>
          <w:sz w:val="28"/>
          <w:szCs w:val="28"/>
          <w:lang w:val="en-US"/>
        </w:rPr>
        <w:t>Technical-economic eval</w:t>
      </w:r>
      <w:r w:rsidR="009C73D6">
        <w:rPr>
          <w:rFonts w:ascii="Times New Roman" w:hAnsi="Times New Roman" w:cs="Times New Roman"/>
          <w:b/>
          <w:i/>
          <w:sz w:val="28"/>
          <w:szCs w:val="28"/>
          <w:lang w:val="en-US"/>
        </w:rPr>
        <w:t>uation of the effect of admixture</w:t>
      </w:r>
      <w:r w:rsidRPr="006059E0">
        <w:rPr>
          <w:rFonts w:ascii="Times New Roman" w:hAnsi="Times New Roman" w:cs="Times New Roman"/>
          <w:b/>
          <w:i/>
          <w:sz w:val="28"/>
          <w:szCs w:val="28"/>
          <w:lang w:val="en-US"/>
        </w:rPr>
        <w:t xml:space="preserve"> on the durability of concrete by statistical methods</w:t>
      </w:r>
    </w:p>
    <w:p w:rsidR="002E0882" w:rsidRPr="006059E0" w:rsidRDefault="002E0882" w:rsidP="00FF3346">
      <w:pPr>
        <w:spacing w:after="0" w:line="360" w:lineRule="auto"/>
        <w:rPr>
          <w:rFonts w:ascii="Times New Roman" w:hAnsi="Times New Roman" w:cs="Times New Roman"/>
          <w:sz w:val="24"/>
          <w:szCs w:val="24"/>
          <w:lang w:val="en-US"/>
        </w:rPr>
      </w:pPr>
    </w:p>
    <w:p w:rsidR="008A1C16" w:rsidRPr="006059E0" w:rsidRDefault="000C170F" w:rsidP="006059E0">
      <w:pPr>
        <w:spacing w:after="0" w:line="360" w:lineRule="auto"/>
        <w:jc w:val="center"/>
        <w:rPr>
          <w:rFonts w:ascii="Times New Roman" w:hAnsi="Times New Roman" w:cs="Times New Roman"/>
          <w:b/>
          <w:sz w:val="24"/>
          <w:szCs w:val="24"/>
        </w:rPr>
      </w:pPr>
      <w:r w:rsidRPr="006059E0">
        <w:rPr>
          <w:rFonts w:ascii="Times New Roman" w:hAnsi="Times New Roman" w:cs="Times New Roman"/>
          <w:b/>
          <w:sz w:val="24"/>
          <w:szCs w:val="24"/>
        </w:rPr>
        <w:t>Mayra Nápoles Pouza</w:t>
      </w:r>
      <w:r w:rsidR="009D5E02" w:rsidRPr="006059E0">
        <w:rPr>
          <w:rFonts w:ascii="Times New Roman" w:hAnsi="Times New Roman" w:cs="Times New Roman"/>
          <w:b/>
          <w:sz w:val="24"/>
          <w:szCs w:val="24"/>
          <w:vertAlign w:val="superscript"/>
        </w:rPr>
        <w:t>1</w:t>
      </w:r>
      <w:r w:rsidR="009D5E02" w:rsidRPr="006059E0">
        <w:rPr>
          <w:rFonts w:ascii="Times New Roman" w:hAnsi="Times New Roman" w:cs="Times New Roman"/>
          <w:b/>
          <w:sz w:val="24"/>
          <w:szCs w:val="24"/>
        </w:rPr>
        <w:t xml:space="preserve">, </w:t>
      </w:r>
      <w:proofErr w:type="spellStart"/>
      <w:r w:rsidRPr="006059E0">
        <w:rPr>
          <w:rFonts w:ascii="Times New Roman" w:hAnsi="Times New Roman" w:cs="Times New Roman"/>
          <w:b/>
          <w:sz w:val="24"/>
          <w:szCs w:val="24"/>
        </w:rPr>
        <w:t>Reinier</w:t>
      </w:r>
      <w:proofErr w:type="spellEnd"/>
      <w:r w:rsidRPr="006059E0">
        <w:rPr>
          <w:rFonts w:ascii="Times New Roman" w:hAnsi="Times New Roman" w:cs="Times New Roman"/>
          <w:b/>
          <w:sz w:val="24"/>
          <w:szCs w:val="24"/>
        </w:rPr>
        <w:t xml:space="preserve"> Martínez Bermúdez</w:t>
      </w:r>
      <w:r w:rsidR="009D5E02" w:rsidRPr="006059E0">
        <w:rPr>
          <w:rFonts w:ascii="Times New Roman" w:hAnsi="Times New Roman" w:cs="Times New Roman"/>
          <w:b/>
          <w:sz w:val="24"/>
          <w:szCs w:val="24"/>
          <w:vertAlign w:val="superscript"/>
        </w:rPr>
        <w:t>2</w:t>
      </w:r>
    </w:p>
    <w:p w:rsidR="009D5E02" w:rsidRPr="006059E0" w:rsidRDefault="009D5E02" w:rsidP="006059E0">
      <w:pPr>
        <w:spacing w:after="0" w:line="360" w:lineRule="auto"/>
        <w:rPr>
          <w:rFonts w:ascii="Times New Roman" w:hAnsi="Times New Roman" w:cs="Times New Roman"/>
          <w:sz w:val="24"/>
          <w:szCs w:val="24"/>
        </w:rPr>
      </w:pPr>
    </w:p>
    <w:p w:rsidR="00E912D0" w:rsidRPr="006059E0" w:rsidRDefault="00E912D0"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1-</w:t>
      </w:r>
      <w:r w:rsidR="000C170F" w:rsidRPr="006059E0">
        <w:rPr>
          <w:rFonts w:ascii="Times New Roman" w:hAnsi="Times New Roman" w:cs="Times New Roman"/>
          <w:sz w:val="24"/>
          <w:szCs w:val="24"/>
        </w:rPr>
        <w:t>Mayra Nápoles Pouza.</w:t>
      </w:r>
      <w:r w:rsidRPr="006059E0">
        <w:rPr>
          <w:rFonts w:ascii="Times New Roman" w:hAnsi="Times New Roman" w:cs="Times New Roman"/>
          <w:sz w:val="24"/>
          <w:szCs w:val="24"/>
        </w:rPr>
        <w:t xml:space="preserve"> </w:t>
      </w:r>
      <w:r w:rsidR="000C170F" w:rsidRPr="006059E0">
        <w:rPr>
          <w:rFonts w:ascii="Times New Roman" w:hAnsi="Times New Roman" w:cs="Times New Roman"/>
          <w:sz w:val="24"/>
          <w:szCs w:val="24"/>
        </w:rPr>
        <w:t>Universidad Central “Marta Abreu” de Las Villas, Cuba</w:t>
      </w:r>
      <w:r w:rsidRPr="006059E0">
        <w:rPr>
          <w:rFonts w:ascii="Times New Roman" w:hAnsi="Times New Roman" w:cs="Times New Roman"/>
          <w:sz w:val="24"/>
          <w:szCs w:val="24"/>
        </w:rPr>
        <w:t>. E-mail:</w:t>
      </w:r>
      <w:r w:rsidR="00A9444B" w:rsidRPr="006059E0">
        <w:rPr>
          <w:rFonts w:ascii="Times New Roman" w:hAnsi="Times New Roman" w:cs="Times New Roman"/>
          <w:sz w:val="24"/>
          <w:szCs w:val="24"/>
        </w:rPr>
        <w:t xml:space="preserve"> </w:t>
      </w:r>
      <w:r w:rsidR="000C170F" w:rsidRPr="006059E0">
        <w:rPr>
          <w:rFonts w:ascii="Times New Roman" w:hAnsi="Times New Roman" w:cs="Times New Roman"/>
          <w:sz w:val="24"/>
          <w:szCs w:val="24"/>
        </w:rPr>
        <w:t>mayranp@uclv.cu</w:t>
      </w:r>
    </w:p>
    <w:p w:rsidR="00E912D0" w:rsidRPr="006059E0" w:rsidRDefault="00E912D0"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sz w:val="24"/>
          <w:szCs w:val="24"/>
        </w:rPr>
        <w:t xml:space="preserve">2- </w:t>
      </w:r>
      <w:r w:rsidR="008A15B1" w:rsidRPr="006059E0">
        <w:rPr>
          <w:rFonts w:ascii="Times New Roman" w:hAnsi="Times New Roman" w:cs="Times New Roman"/>
          <w:sz w:val="24"/>
          <w:szCs w:val="24"/>
        </w:rPr>
        <w:t>Reinier Martínez Bermúdez</w:t>
      </w:r>
      <w:r w:rsidRPr="006059E0">
        <w:rPr>
          <w:rFonts w:ascii="Times New Roman" w:hAnsi="Times New Roman" w:cs="Times New Roman"/>
          <w:sz w:val="24"/>
          <w:szCs w:val="24"/>
        </w:rPr>
        <w:t xml:space="preserve">. </w:t>
      </w:r>
      <w:r w:rsidR="008A15B1" w:rsidRPr="006059E0">
        <w:rPr>
          <w:rFonts w:ascii="Times New Roman" w:hAnsi="Times New Roman" w:cs="Times New Roman"/>
          <w:sz w:val="24"/>
          <w:szCs w:val="24"/>
        </w:rPr>
        <w:t>Universidad Central “Marta Abreu” de Las Villas, Cuba.</w:t>
      </w:r>
    </w:p>
    <w:p w:rsidR="008A1C16" w:rsidRPr="006059E0" w:rsidRDefault="008A1C16"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Resumen:</w:t>
      </w:r>
      <w:r w:rsidR="009061A5" w:rsidRPr="006059E0">
        <w:rPr>
          <w:rFonts w:ascii="Times New Roman" w:hAnsi="Times New Roman" w:cs="Times New Roman"/>
          <w:sz w:val="24"/>
          <w:szCs w:val="24"/>
        </w:rPr>
        <w:t xml:space="preserve"> </w:t>
      </w:r>
    </w:p>
    <w:p w:rsidR="008A1C16" w:rsidRPr="006059E0" w:rsidRDefault="008A1C16" w:rsidP="006059E0">
      <w:pPr>
        <w:pStyle w:val="Prrafodelista"/>
        <w:numPr>
          <w:ilvl w:val="0"/>
          <w:numId w:val="1"/>
        </w:numPr>
        <w:spacing w:after="0" w:line="360" w:lineRule="auto"/>
        <w:jc w:val="both"/>
        <w:rPr>
          <w:rFonts w:ascii="Times New Roman" w:hAnsi="Times New Roman" w:cs="Times New Roman"/>
          <w:sz w:val="24"/>
          <w:szCs w:val="24"/>
        </w:rPr>
      </w:pPr>
      <w:r w:rsidRPr="006059E0">
        <w:rPr>
          <w:rFonts w:ascii="Times New Roman" w:hAnsi="Times New Roman" w:cs="Times New Roman"/>
          <w:b/>
          <w:sz w:val="24"/>
          <w:szCs w:val="24"/>
        </w:rPr>
        <w:t>Problemática:</w:t>
      </w:r>
      <w:r w:rsidR="009061A5" w:rsidRPr="006059E0">
        <w:rPr>
          <w:rFonts w:ascii="Times New Roman" w:hAnsi="Times New Roman" w:cs="Times New Roman"/>
          <w:b/>
          <w:sz w:val="24"/>
          <w:szCs w:val="24"/>
        </w:rPr>
        <w:t xml:space="preserve"> </w:t>
      </w:r>
      <w:r w:rsidR="00DC1680" w:rsidRPr="006059E0">
        <w:rPr>
          <w:rFonts w:ascii="Times New Roman" w:hAnsi="Times New Roman" w:cs="Times New Roman"/>
          <w:sz w:val="24"/>
          <w:szCs w:val="24"/>
        </w:rPr>
        <w:t>A medida que los proyectos de ingeniería avanzan los retos para el hormigón como material son cada vez mayores</w:t>
      </w:r>
      <w:r w:rsidR="00F953C9" w:rsidRPr="006059E0">
        <w:rPr>
          <w:rFonts w:ascii="Times New Roman" w:hAnsi="Times New Roman" w:cs="Times New Roman"/>
          <w:sz w:val="24"/>
          <w:szCs w:val="24"/>
        </w:rPr>
        <w:t>, los problemas con los estudios experimentales para evaluar el efecto de los factores que determinan la durabilidad de las estructuras son</w:t>
      </w:r>
      <w:r w:rsidR="00153AFE" w:rsidRPr="006059E0">
        <w:rPr>
          <w:rFonts w:ascii="Times New Roman" w:hAnsi="Times New Roman" w:cs="Times New Roman"/>
          <w:sz w:val="24"/>
          <w:szCs w:val="24"/>
        </w:rPr>
        <w:t xml:space="preserve">: </w:t>
      </w:r>
      <w:r w:rsidR="0048270B" w:rsidRPr="006059E0">
        <w:rPr>
          <w:rFonts w:ascii="Times New Roman" w:hAnsi="Times New Roman" w:cs="Times New Roman"/>
          <w:sz w:val="24"/>
          <w:szCs w:val="24"/>
        </w:rPr>
        <w:t xml:space="preserve">que </w:t>
      </w:r>
      <w:r w:rsidR="00153AFE" w:rsidRPr="006059E0">
        <w:rPr>
          <w:rFonts w:ascii="Times New Roman" w:hAnsi="Times New Roman" w:cs="Times New Roman"/>
          <w:sz w:val="24"/>
          <w:szCs w:val="24"/>
        </w:rPr>
        <w:t>resultan muy</w:t>
      </w:r>
      <w:r w:rsidR="00F953C9" w:rsidRPr="006059E0">
        <w:rPr>
          <w:rFonts w:ascii="Times New Roman" w:hAnsi="Times New Roman" w:cs="Times New Roman"/>
          <w:sz w:val="24"/>
          <w:szCs w:val="24"/>
        </w:rPr>
        <w:t xml:space="preserve"> costosos, no permiten </w:t>
      </w:r>
      <w:r w:rsidR="006D02DC" w:rsidRPr="006059E0">
        <w:rPr>
          <w:rFonts w:ascii="Times New Roman" w:hAnsi="Times New Roman" w:cs="Times New Roman"/>
          <w:sz w:val="24"/>
          <w:szCs w:val="24"/>
        </w:rPr>
        <w:t xml:space="preserve"> </w:t>
      </w:r>
      <w:r w:rsidR="00F953C9" w:rsidRPr="006059E0">
        <w:rPr>
          <w:rFonts w:ascii="Times New Roman" w:hAnsi="Times New Roman" w:cs="Times New Roman"/>
          <w:sz w:val="24"/>
          <w:szCs w:val="24"/>
        </w:rPr>
        <w:t>interrelacionar dichos efectos y no proveen una estruct</w:t>
      </w:r>
      <w:r w:rsidR="00153AFE" w:rsidRPr="006059E0">
        <w:rPr>
          <w:rFonts w:ascii="Times New Roman" w:hAnsi="Times New Roman" w:cs="Times New Roman"/>
          <w:sz w:val="24"/>
          <w:szCs w:val="24"/>
        </w:rPr>
        <w:t>ura específica.</w:t>
      </w:r>
    </w:p>
    <w:p w:rsidR="00DC1680" w:rsidRPr="006059E0" w:rsidRDefault="008A1C16" w:rsidP="006059E0">
      <w:pPr>
        <w:pStyle w:val="Prrafodelista"/>
        <w:numPr>
          <w:ilvl w:val="0"/>
          <w:numId w:val="1"/>
        </w:num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Objetivo</w:t>
      </w:r>
      <w:r w:rsidR="009061A5" w:rsidRPr="006059E0">
        <w:rPr>
          <w:rFonts w:ascii="Times New Roman" w:hAnsi="Times New Roman" w:cs="Times New Roman"/>
          <w:b/>
          <w:sz w:val="24"/>
          <w:szCs w:val="24"/>
        </w:rPr>
        <w:t>(</w:t>
      </w:r>
      <w:r w:rsidRPr="006059E0">
        <w:rPr>
          <w:rFonts w:ascii="Times New Roman" w:hAnsi="Times New Roman" w:cs="Times New Roman"/>
          <w:b/>
          <w:sz w:val="24"/>
          <w:szCs w:val="24"/>
        </w:rPr>
        <w:t>s</w:t>
      </w:r>
      <w:r w:rsidR="009061A5" w:rsidRPr="006059E0">
        <w:rPr>
          <w:rFonts w:ascii="Times New Roman" w:hAnsi="Times New Roman" w:cs="Times New Roman"/>
          <w:b/>
          <w:sz w:val="24"/>
          <w:szCs w:val="24"/>
        </w:rPr>
        <w:t>)</w:t>
      </w:r>
      <w:r w:rsidRPr="006059E0">
        <w:rPr>
          <w:rFonts w:ascii="Times New Roman" w:hAnsi="Times New Roman" w:cs="Times New Roman"/>
          <w:b/>
          <w:sz w:val="24"/>
          <w:szCs w:val="24"/>
        </w:rPr>
        <w:t>:</w:t>
      </w:r>
      <w:r w:rsidR="00DC1680" w:rsidRPr="006059E0">
        <w:rPr>
          <w:rFonts w:ascii="Times New Roman" w:hAnsi="Times New Roman" w:cs="Times New Roman"/>
          <w:b/>
          <w:sz w:val="24"/>
          <w:szCs w:val="24"/>
        </w:rPr>
        <w:t xml:space="preserve"> </w:t>
      </w:r>
      <w:r w:rsidR="00DC1680" w:rsidRPr="006059E0">
        <w:rPr>
          <w:rFonts w:ascii="Times New Roman" w:hAnsi="Times New Roman" w:cs="Times New Roman"/>
          <w:sz w:val="24"/>
          <w:szCs w:val="24"/>
        </w:rPr>
        <w:t xml:space="preserve">La presente investigación tiene como objetivo evaluar técnico y económicamente el efecto de los aditivos en la durabilidad de las estructuras de hormigón a partir de métodos estadísticos. </w:t>
      </w:r>
    </w:p>
    <w:p w:rsidR="008A1C16" w:rsidRPr="006059E0" w:rsidRDefault="008A1C16" w:rsidP="006059E0">
      <w:pPr>
        <w:pStyle w:val="Prrafodelista"/>
        <w:numPr>
          <w:ilvl w:val="0"/>
          <w:numId w:val="1"/>
        </w:num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Metodología:</w:t>
      </w:r>
      <w:r w:rsidR="009061A5" w:rsidRPr="006059E0">
        <w:rPr>
          <w:rFonts w:ascii="Times New Roman" w:hAnsi="Times New Roman" w:cs="Times New Roman"/>
          <w:b/>
          <w:sz w:val="24"/>
          <w:szCs w:val="24"/>
        </w:rPr>
        <w:t xml:space="preserve"> </w:t>
      </w:r>
      <w:r w:rsidR="00DC1680" w:rsidRPr="006059E0">
        <w:rPr>
          <w:rFonts w:ascii="Times New Roman" w:hAnsi="Times New Roman" w:cs="Times New Roman"/>
          <w:sz w:val="24"/>
          <w:szCs w:val="24"/>
        </w:rPr>
        <w:t xml:space="preserve">En el desarrollo de la investigación se emplean  los métodos y técnicas de investigación, como, el análisis - síntesis, entrevistas, la revisión de resultados de experimentación técnicos y para el procesamiento de la información se emplearon los software profesionales SPSS vs-22 y </w:t>
      </w:r>
      <w:r w:rsidR="00EC14A3" w:rsidRPr="006059E0">
        <w:rPr>
          <w:rFonts w:ascii="Times New Roman" w:eastAsia="Calibri" w:hAnsi="Times New Roman" w:cs="Times New Roman"/>
          <w:sz w:val="24"/>
          <w:szCs w:val="24"/>
          <w:lang w:val="es-MX"/>
        </w:rPr>
        <w:t>STATA</w:t>
      </w:r>
      <w:r w:rsidR="00E52B0A" w:rsidRPr="006059E0">
        <w:rPr>
          <w:rFonts w:ascii="Times New Roman" w:eastAsia="Calibri" w:hAnsi="Times New Roman" w:cs="Times New Roman"/>
          <w:sz w:val="24"/>
          <w:szCs w:val="24"/>
          <w:lang w:val="es-MX"/>
        </w:rPr>
        <w:t xml:space="preserve"> vs-11.0.  </w:t>
      </w:r>
    </w:p>
    <w:p w:rsidR="008A1C16" w:rsidRPr="006059E0" w:rsidRDefault="008A1C16" w:rsidP="006059E0">
      <w:pPr>
        <w:pStyle w:val="Prrafodelista"/>
        <w:numPr>
          <w:ilvl w:val="0"/>
          <w:numId w:val="1"/>
        </w:num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Resultados y discusión:</w:t>
      </w:r>
      <w:r w:rsidR="009061A5" w:rsidRPr="006059E0">
        <w:rPr>
          <w:rFonts w:ascii="Times New Roman" w:hAnsi="Times New Roman" w:cs="Times New Roman"/>
          <w:b/>
          <w:sz w:val="24"/>
          <w:szCs w:val="24"/>
        </w:rPr>
        <w:t xml:space="preserve"> </w:t>
      </w:r>
      <w:r w:rsidR="007C5607" w:rsidRPr="006059E0">
        <w:rPr>
          <w:rFonts w:ascii="Times New Roman" w:hAnsi="Times New Roman" w:cs="Times New Roman"/>
          <w:sz w:val="24"/>
          <w:szCs w:val="24"/>
        </w:rPr>
        <w:t>Se propone una metodología técnica y estadística para el estudio de las variables que determinan la durabilidad de las estructuras de hormigón, determinando cuánticamente la atribución de los componentes más fuertes sobre la resistencia mecánica, por lo cual permite estimar recomendaciones para cumplir con las calidades requeridas de hormigones.</w:t>
      </w:r>
    </w:p>
    <w:p w:rsidR="009061A5" w:rsidRPr="006059E0" w:rsidRDefault="008A1C16" w:rsidP="006059E0">
      <w:pPr>
        <w:pStyle w:val="Prrafodelista"/>
        <w:numPr>
          <w:ilvl w:val="0"/>
          <w:numId w:val="1"/>
        </w:num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lastRenderedPageBreak/>
        <w:t>Conclusiones:</w:t>
      </w:r>
      <w:r w:rsidR="009061A5" w:rsidRPr="006059E0">
        <w:rPr>
          <w:rFonts w:ascii="Times New Roman" w:hAnsi="Times New Roman" w:cs="Times New Roman"/>
          <w:b/>
          <w:sz w:val="24"/>
          <w:szCs w:val="24"/>
        </w:rPr>
        <w:t xml:space="preserve"> </w:t>
      </w:r>
      <w:r w:rsidR="00F953C9" w:rsidRPr="006059E0">
        <w:rPr>
          <w:rFonts w:ascii="Times New Roman" w:hAnsi="Times New Roman" w:cs="Times New Roman"/>
          <w:sz w:val="24"/>
          <w:szCs w:val="24"/>
        </w:rPr>
        <w:t xml:space="preserve">El estudio estadístico propuesto permite evaluar el efecto causal de los factores que determinan la durabilidad de las estructuras, posibilita </w:t>
      </w:r>
      <w:r w:rsidR="0048270B" w:rsidRPr="006059E0">
        <w:rPr>
          <w:rFonts w:ascii="Times New Roman" w:hAnsi="Times New Roman" w:cs="Times New Roman"/>
          <w:sz w:val="24"/>
          <w:szCs w:val="24"/>
        </w:rPr>
        <w:t xml:space="preserve">interrelacionar dichos efectos, y </w:t>
      </w:r>
      <w:r w:rsidR="00F953C9" w:rsidRPr="006059E0">
        <w:rPr>
          <w:rFonts w:ascii="Times New Roman" w:hAnsi="Times New Roman" w:cs="Times New Roman"/>
          <w:sz w:val="24"/>
          <w:szCs w:val="24"/>
        </w:rPr>
        <w:t>se obtiene la especificación final dentro del conjunto de estructuras posibles, cuyos parámetros se estiman y su aplicación resulta menos costosa que estudios experimentales.</w:t>
      </w:r>
    </w:p>
    <w:p w:rsidR="002E2ECF" w:rsidRPr="006059E0" w:rsidRDefault="009061A5"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b/>
          <w:i/>
          <w:sz w:val="24"/>
          <w:szCs w:val="24"/>
          <w:lang w:val="en-ZA"/>
        </w:rPr>
        <w:t>Abstract</w:t>
      </w:r>
      <w:r w:rsidRPr="006059E0">
        <w:rPr>
          <w:rFonts w:ascii="Times New Roman" w:hAnsi="Times New Roman" w:cs="Times New Roman"/>
          <w:b/>
          <w:i/>
          <w:sz w:val="24"/>
          <w:szCs w:val="24"/>
        </w:rPr>
        <w:t>:</w:t>
      </w:r>
      <w:r w:rsidRPr="006059E0">
        <w:rPr>
          <w:rFonts w:ascii="Times New Roman" w:hAnsi="Times New Roman" w:cs="Times New Roman"/>
          <w:sz w:val="24"/>
          <w:szCs w:val="24"/>
        </w:rPr>
        <w:t xml:space="preserve"> </w:t>
      </w:r>
    </w:p>
    <w:p w:rsidR="006059E0" w:rsidRPr="006059E0" w:rsidRDefault="006059E0" w:rsidP="006059E0">
      <w:pPr>
        <w:pStyle w:val="Prrafodelista"/>
        <w:numPr>
          <w:ilvl w:val="0"/>
          <w:numId w:val="1"/>
        </w:numPr>
        <w:spacing w:after="0" w:line="360" w:lineRule="auto"/>
        <w:jc w:val="both"/>
        <w:rPr>
          <w:rFonts w:ascii="Times New Roman" w:hAnsi="Times New Roman" w:cs="Times New Roman"/>
          <w:i/>
          <w:sz w:val="24"/>
          <w:szCs w:val="24"/>
          <w:lang w:val="en-US"/>
        </w:rPr>
      </w:pPr>
      <w:r w:rsidRPr="006059E0">
        <w:rPr>
          <w:rFonts w:ascii="Times New Roman" w:hAnsi="Times New Roman" w:cs="Times New Roman"/>
          <w:b/>
          <w:i/>
          <w:sz w:val="24"/>
          <w:szCs w:val="24"/>
          <w:lang w:val="en-US"/>
        </w:rPr>
        <w:t>Problematic:</w:t>
      </w:r>
      <w:r w:rsidRPr="006059E0">
        <w:rPr>
          <w:rFonts w:ascii="Times New Roman" w:hAnsi="Times New Roman" w:cs="Times New Roman"/>
          <w:b/>
          <w:sz w:val="24"/>
          <w:szCs w:val="24"/>
          <w:lang w:val="en-US"/>
        </w:rPr>
        <w:t xml:space="preserve"> </w:t>
      </w:r>
      <w:r w:rsidRPr="006059E0">
        <w:rPr>
          <w:rFonts w:ascii="Times New Roman" w:hAnsi="Times New Roman" w:cs="Times New Roman"/>
          <w:i/>
          <w:sz w:val="24"/>
          <w:szCs w:val="24"/>
          <w:lang w:val="en-US"/>
        </w:rPr>
        <w:t>As engineering projects progress, the challenges for concrete as a material are increasing, the problems with experimental studies to evaluate the effect of the factors that determine the durability of structures are: that they are very expensive, they do not allow these effects to be interrelated and do not provide a specific structure.</w:t>
      </w:r>
    </w:p>
    <w:p w:rsidR="006059E0" w:rsidRPr="006059E0" w:rsidRDefault="006059E0" w:rsidP="006059E0">
      <w:pPr>
        <w:pStyle w:val="Prrafodelista"/>
        <w:numPr>
          <w:ilvl w:val="0"/>
          <w:numId w:val="1"/>
        </w:numPr>
        <w:spacing w:after="0" w:line="360" w:lineRule="auto"/>
        <w:jc w:val="both"/>
        <w:rPr>
          <w:rFonts w:ascii="Times New Roman" w:hAnsi="Times New Roman" w:cs="Times New Roman"/>
          <w:i/>
          <w:sz w:val="24"/>
          <w:szCs w:val="24"/>
          <w:lang w:val="en-US"/>
        </w:rPr>
      </w:pPr>
      <w:r w:rsidRPr="006059E0">
        <w:rPr>
          <w:rFonts w:ascii="Times New Roman" w:hAnsi="Times New Roman" w:cs="Times New Roman"/>
          <w:b/>
          <w:sz w:val="24"/>
          <w:szCs w:val="24"/>
          <w:lang w:val="en-US"/>
        </w:rPr>
        <w:t xml:space="preserve"> </w:t>
      </w:r>
      <w:r w:rsidRPr="006059E0">
        <w:rPr>
          <w:rFonts w:ascii="Times New Roman" w:hAnsi="Times New Roman" w:cs="Times New Roman"/>
          <w:b/>
          <w:i/>
          <w:sz w:val="24"/>
          <w:szCs w:val="24"/>
          <w:lang w:val="en-US"/>
        </w:rPr>
        <w:t>Objective (s):</w:t>
      </w:r>
      <w:r w:rsidRPr="006059E0">
        <w:rPr>
          <w:rFonts w:ascii="Times New Roman" w:hAnsi="Times New Roman" w:cs="Times New Roman"/>
          <w:b/>
          <w:sz w:val="24"/>
          <w:szCs w:val="24"/>
          <w:lang w:val="en-US"/>
        </w:rPr>
        <w:t xml:space="preserve"> </w:t>
      </w:r>
      <w:r w:rsidRPr="006059E0">
        <w:rPr>
          <w:rFonts w:ascii="Times New Roman" w:hAnsi="Times New Roman" w:cs="Times New Roman"/>
          <w:i/>
          <w:sz w:val="24"/>
          <w:szCs w:val="24"/>
          <w:lang w:val="en-US"/>
        </w:rPr>
        <w:t>The present research aims to evaluate technically and economically the effect of ad</w:t>
      </w:r>
      <w:r w:rsidR="009C73D6">
        <w:rPr>
          <w:rFonts w:ascii="Times New Roman" w:hAnsi="Times New Roman" w:cs="Times New Roman"/>
          <w:i/>
          <w:sz w:val="24"/>
          <w:szCs w:val="24"/>
          <w:lang w:val="en-US"/>
        </w:rPr>
        <w:t>mixture</w:t>
      </w:r>
      <w:r w:rsidRPr="006059E0">
        <w:rPr>
          <w:rFonts w:ascii="Times New Roman" w:hAnsi="Times New Roman" w:cs="Times New Roman"/>
          <w:i/>
          <w:sz w:val="24"/>
          <w:szCs w:val="24"/>
          <w:lang w:val="en-US"/>
        </w:rPr>
        <w:t xml:space="preserve"> on the durability of concrete structures from statistical methods.</w:t>
      </w:r>
    </w:p>
    <w:p w:rsidR="006059E0" w:rsidRPr="00EE5F4A" w:rsidRDefault="006059E0" w:rsidP="006059E0">
      <w:pPr>
        <w:pStyle w:val="Prrafodelista"/>
        <w:numPr>
          <w:ilvl w:val="0"/>
          <w:numId w:val="1"/>
        </w:numPr>
        <w:spacing w:after="0" w:line="360" w:lineRule="auto"/>
        <w:jc w:val="both"/>
        <w:rPr>
          <w:rFonts w:ascii="Times New Roman" w:hAnsi="Times New Roman" w:cs="Times New Roman"/>
          <w:b/>
          <w:sz w:val="24"/>
          <w:szCs w:val="24"/>
          <w:lang w:val="en-US"/>
        </w:rPr>
      </w:pPr>
      <w:r w:rsidRPr="006059E0">
        <w:rPr>
          <w:rFonts w:ascii="Times New Roman" w:hAnsi="Times New Roman" w:cs="Times New Roman"/>
          <w:b/>
          <w:i/>
          <w:sz w:val="24"/>
          <w:szCs w:val="24"/>
          <w:lang w:val="en-US"/>
        </w:rPr>
        <w:t>Methodology:</w:t>
      </w:r>
      <w:r w:rsidRPr="006059E0">
        <w:rPr>
          <w:rFonts w:ascii="Times New Roman" w:hAnsi="Times New Roman" w:cs="Times New Roman"/>
          <w:b/>
          <w:sz w:val="24"/>
          <w:szCs w:val="24"/>
          <w:lang w:val="en-US"/>
        </w:rPr>
        <w:t xml:space="preserve"> </w:t>
      </w:r>
      <w:r w:rsidRPr="006059E0">
        <w:rPr>
          <w:rFonts w:ascii="Times New Roman" w:hAnsi="Times New Roman" w:cs="Times New Roman"/>
          <w:i/>
          <w:sz w:val="24"/>
          <w:szCs w:val="24"/>
          <w:lang w:val="en-US"/>
        </w:rPr>
        <w:t>In the development of the research, research methods and techniques are used, such as analysis - synthesis, interviews, review of technical experimentation results and for information processing, professional software SPSS vs-22 were used and STATA vs-11.0.</w:t>
      </w:r>
      <w:r w:rsidRPr="006059E0">
        <w:rPr>
          <w:rFonts w:ascii="Times New Roman" w:hAnsi="Times New Roman" w:cs="Times New Roman"/>
          <w:b/>
          <w:sz w:val="24"/>
          <w:szCs w:val="24"/>
          <w:lang w:val="en-US"/>
        </w:rPr>
        <w:t xml:space="preserve"> </w:t>
      </w:r>
    </w:p>
    <w:p w:rsidR="006059E0" w:rsidRPr="006059E0" w:rsidRDefault="006059E0" w:rsidP="006059E0">
      <w:pPr>
        <w:pStyle w:val="Prrafodelista"/>
        <w:numPr>
          <w:ilvl w:val="0"/>
          <w:numId w:val="1"/>
        </w:numPr>
        <w:spacing w:after="0" w:line="360" w:lineRule="auto"/>
        <w:jc w:val="both"/>
        <w:rPr>
          <w:rFonts w:ascii="Times New Roman" w:hAnsi="Times New Roman" w:cs="Times New Roman"/>
          <w:i/>
          <w:sz w:val="24"/>
          <w:szCs w:val="24"/>
          <w:lang w:val="en-US"/>
        </w:rPr>
      </w:pPr>
      <w:r w:rsidRPr="006059E0">
        <w:rPr>
          <w:rFonts w:ascii="Times New Roman" w:hAnsi="Times New Roman" w:cs="Times New Roman"/>
          <w:b/>
          <w:i/>
          <w:sz w:val="24"/>
          <w:szCs w:val="24"/>
          <w:lang w:val="en-US"/>
        </w:rPr>
        <w:t>Results and discussion:</w:t>
      </w:r>
      <w:r w:rsidRPr="006059E0">
        <w:rPr>
          <w:rFonts w:ascii="Times New Roman" w:hAnsi="Times New Roman" w:cs="Times New Roman"/>
          <w:b/>
          <w:sz w:val="24"/>
          <w:szCs w:val="24"/>
          <w:lang w:val="en-US"/>
        </w:rPr>
        <w:t xml:space="preserve"> </w:t>
      </w:r>
      <w:r w:rsidRPr="006059E0">
        <w:rPr>
          <w:rFonts w:ascii="Times New Roman" w:hAnsi="Times New Roman" w:cs="Times New Roman"/>
          <w:i/>
          <w:sz w:val="24"/>
          <w:szCs w:val="24"/>
          <w:lang w:val="en-US"/>
        </w:rPr>
        <w:t xml:space="preserve">A technical and statistical methodology is proposed for the study of the variables that determine the durability of concrete structures, quantitatively determining the attribution of the strongest components on mechanical resistance, which allows estimating recommendations to comply with the required qualities of concrete. </w:t>
      </w:r>
    </w:p>
    <w:p w:rsidR="009061A5" w:rsidRPr="006059E0" w:rsidRDefault="006059E0" w:rsidP="006059E0">
      <w:pPr>
        <w:pStyle w:val="Prrafodelista"/>
        <w:numPr>
          <w:ilvl w:val="0"/>
          <w:numId w:val="1"/>
        </w:numPr>
        <w:spacing w:after="0" w:line="360" w:lineRule="auto"/>
        <w:jc w:val="both"/>
        <w:rPr>
          <w:rFonts w:ascii="Times New Roman" w:hAnsi="Times New Roman" w:cs="Times New Roman"/>
          <w:i/>
          <w:sz w:val="24"/>
          <w:szCs w:val="24"/>
          <w:lang w:val="en-US"/>
        </w:rPr>
      </w:pPr>
      <w:r w:rsidRPr="006059E0">
        <w:rPr>
          <w:rFonts w:ascii="Times New Roman" w:hAnsi="Times New Roman" w:cs="Times New Roman"/>
          <w:b/>
          <w:i/>
          <w:sz w:val="24"/>
          <w:szCs w:val="24"/>
          <w:lang w:val="en-US"/>
        </w:rPr>
        <w:t>Conclusions:</w:t>
      </w:r>
      <w:r w:rsidRPr="006059E0">
        <w:rPr>
          <w:rFonts w:ascii="Times New Roman" w:hAnsi="Times New Roman" w:cs="Times New Roman"/>
          <w:b/>
          <w:sz w:val="24"/>
          <w:szCs w:val="24"/>
          <w:lang w:val="en-US"/>
        </w:rPr>
        <w:t xml:space="preserve"> </w:t>
      </w:r>
      <w:r w:rsidRPr="006059E0">
        <w:rPr>
          <w:rFonts w:ascii="Times New Roman" w:hAnsi="Times New Roman" w:cs="Times New Roman"/>
          <w:i/>
          <w:sz w:val="24"/>
          <w:szCs w:val="24"/>
          <w:lang w:val="en-US"/>
        </w:rPr>
        <w:t xml:space="preserve">The proposed statistical study allows evaluating the causal effect of the factors that determine the durability of the structures, makes it possible to </w:t>
      </w:r>
      <w:proofErr w:type="gramStart"/>
      <w:r w:rsidRPr="006059E0">
        <w:rPr>
          <w:rFonts w:ascii="Times New Roman" w:hAnsi="Times New Roman" w:cs="Times New Roman"/>
          <w:i/>
          <w:sz w:val="24"/>
          <w:szCs w:val="24"/>
          <w:lang w:val="en-US"/>
        </w:rPr>
        <w:t>interrelate</w:t>
      </w:r>
      <w:proofErr w:type="gramEnd"/>
      <w:r w:rsidRPr="006059E0">
        <w:rPr>
          <w:rFonts w:ascii="Times New Roman" w:hAnsi="Times New Roman" w:cs="Times New Roman"/>
          <w:i/>
          <w:sz w:val="24"/>
          <w:szCs w:val="24"/>
          <w:lang w:val="en-US"/>
        </w:rPr>
        <w:t xml:space="preserve"> these effects, and the final specification is obtained within the set of possible structures, whose parameters are estimated and their application is less expensive than experimental studies.</w:t>
      </w:r>
    </w:p>
    <w:p w:rsidR="009061A5" w:rsidRPr="006059E0" w:rsidRDefault="009061A5"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b/>
          <w:sz w:val="24"/>
          <w:szCs w:val="24"/>
        </w:rPr>
        <w:t>Palabras Clave:</w:t>
      </w:r>
      <w:r w:rsidR="003D02C6" w:rsidRPr="006059E0">
        <w:rPr>
          <w:rFonts w:ascii="Times New Roman" w:hAnsi="Times New Roman" w:cs="Times New Roman"/>
          <w:b/>
          <w:sz w:val="24"/>
          <w:szCs w:val="24"/>
        </w:rPr>
        <w:t xml:space="preserve"> </w:t>
      </w:r>
      <w:r w:rsidR="003D02C6" w:rsidRPr="006059E0">
        <w:rPr>
          <w:rFonts w:ascii="Times New Roman" w:hAnsi="Times New Roman" w:cs="Times New Roman"/>
          <w:sz w:val="24"/>
          <w:szCs w:val="24"/>
        </w:rPr>
        <w:t xml:space="preserve">Durabilidad; </w:t>
      </w:r>
      <w:r w:rsidR="00B40E08" w:rsidRPr="006059E0">
        <w:rPr>
          <w:rFonts w:ascii="Times New Roman" w:hAnsi="Times New Roman" w:cs="Times New Roman"/>
          <w:sz w:val="24"/>
          <w:szCs w:val="24"/>
        </w:rPr>
        <w:t>Métodos E</w:t>
      </w:r>
      <w:r w:rsidR="003D02C6" w:rsidRPr="006059E0">
        <w:rPr>
          <w:rFonts w:ascii="Times New Roman" w:hAnsi="Times New Roman" w:cs="Times New Roman"/>
          <w:sz w:val="24"/>
          <w:szCs w:val="24"/>
        </w:rPr>
        <w:t>stadísticos; Aditivos</w:t>
      </w:r>
      <w:r w:rsidR="00B40E08" w:rsidRPr="006059E0">
        <w:rPr>
          <w:rFonts w:ascii="Times New Roman" w:hAnsi="Times New Roman" w:cs="Times New Roman"/>
          <w:sz w:val="24"/>
          <w:szCs w:val="24"/>
        </w:rPr>
        <w:t>.</w:t>
      </w:r>
    </w:p>
    <w:p w:rsidR="00A21A1F" w:rsidRDefault="009061A5" w:rsidP="006059E0">
      <w:pPr>
        <w:spacing w:after="0" w:line="360" w:lineRule="auto"/>
        <w:jc w:val="both"/>
        <w:rPr>
          <w:rFonts w:ascii="Times New Roman" w:hAnsi="Times New Roman" w:cs="Times New Roman"/>
          <w:i/>
          <w:sz w:val="24"/>
          <w:szCs w:val="24"/>
          <w:lang w:val="en-US"/>
        </w:rPr>
      </w:pPr>
      <w:r w:rsidRPr="006059E0">
        <w:rPr>
          <w:rFonts w:ascii="Times New Roman" w:hAnsi="Times New Roman" w:cs="Times New Roman"/>
          <w:b/>
          <w:i/>
          <w:sz w:val="24"/>
          <w:szCs w:val="24"/>
          <w:lang w:val="en-US"/>
        </w:rPr>
        <w:t>Keywords:</w:t>
      </w:r>
      <w:r w:rsidRPr="006059E0">
        <w:rPr>
          <w:rFonts w:ascii="Times New Roman" w:hAnsi="Times New Roman" w:cs="Times New Roman"/>
          <w:b/>
          <w:sz w:val="24"/>
          <w:szCs w:val="24"/>
          <w:lang w:val="en-US"/>
        </w:rPr>
        <w:t xml:space="preserve"> </w:t>
      </w:r>
      <w:r w:rsidR="006059E0" w:rsidRPr="006059E0">
        <w:rPr>
          <w:rFonts w:ascii="Times New Roman" w:hAnsi="Times New Roman" w:cs="Times New Roman"/>
          <w:i/>
          <w:sz w:val="24"/>
          <w:szCs w:val="24"/>
          <w:lang w:val="en-US"/>
        </w:rPr>
        <w:t>Durability; Statistical Methods; Admixture.</w:t>
      </w:r>
    </w:p>
    <w:p w:rsidR="00127225" w:rsidRDefault="00127225" w:rsidP="006059E0">
      <w:pPr>
        <w:spacing w:after="0" w:line="360" w:lineRule="auto"/>
        <w:jc w:val="both"/>
        <w:rPr>
          <w:rFonts w:ascii="Times New Roman" w:hAnsi="Times New Roman" w:cs="Times New Roman"/>
          <w:i/>
          <w:sz w:val="24"/>
          <w:szCs w:val="24"/>
          <w:lang w:val="en-US"/>
        </w:rPr>
      </w:pPr>
    </w:p>
    <w:p w:rsidR="00127225" w:rsidRPr="006059E0" w:rsidRDefault="00127225" w:rsidP="006059E0">
      <w:pPr>
        <w:spacing w:after="0" w:line="360" w:lineRule="auto"/>
        <w:jc w:val="both"/>
        <w:rPr>
          <w:rFonts w:ascii="Times New Roman" w:hAnsi="Times New Roman" w:cs="Times New Roman"/>
          <w:b/>
          <w:sz w:val="24"/>
          <w:szCs w:val="24"/>
          <w:lang w:val="en-US"/>
        </w:rPr>
      </w:pPr>
    </w:p>
    <w:p w:rsidR="00A21A1F" w:rsidRPr="006059E0" w:rsidRDefault="00A21A1F"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lastRenderedPageBreak/>
        <w:t>1. Introducción</w:t>
      </w:r>
    </w:p>
    <w:p w:rsidR="00B40E08" w:rsidRPr="006059E0" w:rsidRDefault="00B40E08"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En la actualidad los cambios tecnológicos se producen a un ritmo acelerado y escalonado, y el sector de la construcción en el último siglo ha sido participe de cambios transcendentales sobre todo en el área de los materiales de la construcción. Aunque el origen del hormigón es de antaño se han aplicado soluciones que han mejorado las cualidades de este de acuerdo a su colocación y servicio para la vida útil.</w:t>
      </w:r>
    </w:p>
    <w:p w:rsidR="00B40E08" w:rsidRPr="006059E0" w:rsidRDefault="00B40E08"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Los componentes básicos de un hormigón convencional son: cemento, áridos, agua y los aditivos, según refiere la Norma Cubana 228-1 (2005). Estos últimos como componente activo del hormigón, son productos muy utilizados en el mundo, debido a su capacidad para reducir el agua de amasado y por lo tanto, obtener hormigones más resistentes, económicos y durables. </w:t>
      </w:r>
    </w:p>
    <w:p w:rsidR="00B40E08" w:rsidRPr="006059E0" w:rsidRDefault="00B40E08"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La durabilidad o vida útil de la obra es imperativo como factor principal que incide directamente en el impacto económico de las construcciones. Los costos de mantenimiento encarecen la conformidad de la obra si esta no cuenta con la calidad exigida.</w:t>
      </w:r>
    </w:p>
    <w:p w:rsidR="00940E9A" w:rsidRPr="006059E0" w:rsidRDefault="00940E9A"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La durabilidad del hormigón es la capacidad para comportarse satisfactoriamente frente a las acciones físicas y químicas agresivas a lo largo de la vida útil de la estructura protegiendo también las armaduras y elementos metálicos embebidos en su interior (Dransfield, 2013). La composición del hormigón y los materiales constituyentes se eligen para satisfacer los requisitos especificados para el hormigón fresco y endurecido, que incluyen la consistencia, densidad, resistencias mecánicas, durabilidad en general y más específicamente la protección del acero embebido contra la corrosión, teniendo en cuenta los procesos de fabricación y el método elegid</w:t>
      </w:r>
      <w:r w:rsidR="006D02DC" w:rsidRPr="006059E0">
        <w:rPr>
          <w:rFonts w:ascii="Times New Roman" w:hAnsi="Times New Roman" w:cs="Times New Roman"/>
          <w:sz w:val="24"/>
          <w:szCs w:val="24"/>
        </w:rPr>
        <w:t>o para la ejecución (Pérez, 2015</w:t>
      </w:r>
      <w:r w:rsidRPr="006059E0">
        <w:rPr>
          <w:rFonts w:ascii="Times New Roman" w:hAnsi="Times New Roman" w:cs="Times New Roman"/>
          <w:sz w:val="24"/>
          <w:szCs w:val="24"/>
        </w:rPr>
        <w:t>).</w:t>
      </w:r>
    </w:p>
    <w:p w:rsidR="00B40E08" w:rsidRPr="006059E0" w:rsidRDefault="00B40E08"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La necesidad de contar con un concreto de calidad hace indispensable conocer a detalle sus componentes, ya que tanto la resistencia como la durabilidad dependen de las propiedades físicas y químicas de ellos, especialmente de los agregados (Cerón </w:t>
      </w:r>
      <w:r w:rsidR="00D2582B" w:rsidRPr="006059E0">
        <w:rPr>
          <w:rFonts w:ascii="Times New Roman" w:hAnsi="Times New Roman" w:cs="Times New Roman"/>
          <w:sz w:val="24"/>
          <w:szCs w:val="24"/>
        </w:rPr>
        <w:t xml:space="preserve">&amp; </w:t>
      </w:r>
      <w:r w:rsidR="006D02DC" w:rsidRPr="006059E0">
        <w:rPr>
          <w:rFonts w:ascii="Times New Roman" w:hAnsi="Times New Roman" w:cs="Times New Roman"/>
          <w:sz w:val="24"/>
          <w:szCs w:val="24"/>
        </w:rPr>
        <w:t>Duarte,</w:t>
      </w:r>
      <w:r w:rsidRPr="006059E0">
        <w:rPr>
          <w:rFonts w:ascii="Times New Roman" w:hAnsi="Times New Roman" w:cs="Times New Roman"/>
          <w:sz w:val="24"/>
          <w:szCs w:val="24"/>
        </w:rPr>
        <w:t xml:space="preserve"> 1996).  </w:t>
      </w:r>
    </w:p>
    <w:p w:rsidR="00940E9A" w:rsidRPr="006059E0" w:rsidRDefault="00940E9A"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La relación agua-cemento es, sin lugar a duda, uno de los factores más importante que</w:t>
      </w:r>
      <w:r w:rsidR="005D3A62" w:rsidRPr="006059E0">
        <w:rPr>
          <w:rFonts w:ascii="Times New Roman" w:hAnsi="Times New Roman" w:cs="Times New Roman"/>
          <w:sz w:val="24"/>
          <w:szCs w:val="24"/>
        </w:rPr>
        <w:t xml:space="preserve"> determinan la durabilidad de los hormigones, que</w:t>
      </w:r>
      <w:r w:rsidRPr="006059E0">
        <w:rPr>
          <w:rFonts w:ascii="Times New Roman" w:hAnsi="Times New Roman" w:cs="Times New Roman"/>
          <w:sz w:val="24"/>
          <w:szCs w:val="24"/>
        </w:rPr>
        <w:t xml:space="preserve"> tiene que ver con la resistencia y la penetración de los agentes agresivos en el hormigón (Monteiro, 1998). La relación agua-cemento es una manera de expresar la presencia de huecos porque define la porosidad de la pasta de cemento endurecida en una etapa de hidratación determinada </w:t>
      </w:r>
      <w:r w:rsidR="00D2582B" w:rsidRPr="006059E0">
        <w:rPr>
          <w:rFonts w:ascii="Times New Roman" w:hAnsi="Times New Roman" w:cs="Times New Roman"/>
          <w:sz w:val="24"/>
          <w:szCs w:val="24"/>
        </w:rPr>
        <w:lastRenderedPageBreak/>
        <w:t>(Mehta &amp; Monteiro, 2017</w:t>
      </w:r>
      <w:r w:rsidR="004F58D1" w:rsidRPr="006059E0">
        <w:rPr>
          <w:rFonts w:ascii="Times New Roman" w:hAnsi="Times New Roman" w:cs="Times New Roman"/>
          <w:sz w:val="24"/>
          <w:szCs w:val="24"/>
        </w:rPr>
        <w:t xml:space="preserve">). </w:t>
      </w:r>
      <w:r w:rsidRPr="006059E0">
        <w:rPr>
          <w:rFonts w:ascii="Times New Roman" w:hAnsi="Times New Roman" w:cs="Times New Roman"/>
          <w:sz w:val="24"/>
          <w:szCs w:val="24"/>
        </w:rPr>
        <w:t>Entonces la relación a</w:t>
      </w:r>
      <w:r w:rsidR="0080337A" w:rsidRPr="006059E0">
        <w:rPr>
          <w:rFonts w:ascii="Times New Roman" w:hAnsi="Times New Roman" w:cs="Times New Roman"/>
          <w:sz w:val="24"/>
          <w:szCs w:val="24"/>
        </w:rPr>
        <w:t>gua-</w:t>
      </w:r>
      <w:r w:rsidRPr="006059E0">
        <w:rPr>
          <w:rFonts w:ascii="Times New Roman" w:hAnsi="Times New Roman" w:cs="Times New Roman"/>
          <w:sz w:val="24"/>
          <w:szCs w:val="24"/>
        </w:rPr>
        <w:t>c</w:t>
      </w:r>
      <w:r w:rsidR="0080337A" w:rsidRPr="006059E0">
        <w:rPr>
          <w:rFonts w:ascii="Times New Roman" w:hAnsi="Times New Roman" w:cs="Times New Roman"/>
          <w:sz w:val="24"/>
          <w:szCs w:val="24"/>
        </w:rPr>
        <w:t>emento</w:t>
      </w:r>
      <w:r w:rsidRPr="006059E0">
        <w:rPr>
          <w:rFonts w:ascii="Times New Roman" w:hAnsi="Times New Roman" w:cs="Times New Roman"/>
          <w:sz w:val="24"/>
          <w:szCs w:val="24"/>
        </w:rPr>
        <w:t xml:space="preserve"> determina la cantidad de agua en exceso que posee una mezcla fresca, de manera tal que mientras mayor sea la relación a</w:t>
      </w:r>
      <w:r w:rsidR="0080337A" w:rsidRPr="006059E0">
        <w:rPr>
          <w:rFonts w:ascii="Times New Roman" w:hAnsi="Times New Roman" w:cs="Times New Roman"/>
          <w:sz w:val="24"/>
          <w:szCs w:val="24"/>
        </w:rPr>
        <w:t>gua-</w:t>
      </w:r>
      <w:r w:rsidRPr="006059E0">
        <w:rPr>
          <w:rFonts w:ascii="Times New Roman" w:hAnsi="Times New Roman" w:cs="Times New Roman"/>
          <w:sz w:val="24"/>
          <w:szCs w:val="24"/>
        </w:rPr>
        <w:t>c</w:t>
      </w:r>
      <w:r w:rsidR="0080337A" w:rsidRPr="006059E0">
        <w:rPr>
          <w:rFonts w:ascii="Times New Roman" w:hAnsi="Times New Roman" w:cs="Times New Roman"/>
          <w:sz w:val="24"/>
          <w:szCs w:val="24"/>
        </w:rPr>
        <w:t>emento</w:t>
      </w:r>
      <w:r w:rsidRPr="006059E0">
        <w:rPr>
          <w:rFonts w:ascii="Times New Roman" w:hAnsi="Times New Roman" w:cs="Times New Roman"/>
          <w:sz w:val="24"/>
          <w:szCs w:val="24"/>
        </w:rPr>
        <w:t xml:space="preserve">, mayor será la exudación. El procedimiento más efectivo </w:t>
      </w:r>
      <w:r w:rsidR="004F58D1" w:rsidRPr="006059E0">
        <w:rPr>
          <w:rFonts w:ascii="Times New Roman" w:hAnsi="Times New Roman" w:cs="Times New Roman"/>
          <w:sz w:val="24"/>
          <w:szCs w:val="24"/>
        </w:rPr>
        <w:t xml:space="preserve">para minimizar la cantidad de agua en la mezcla, </w:t>
      </w:r>
      <w:r w:rsidRPr="006059E0">
        <w:rPr>
          <w:rFonts w:ascii="Times New Roman" w:hAnsi="Times New Roman" w:cs="Times New Roman"/>
          <w:sz w:val="24"/>
          <w:szCs w:val="24"/>
        </w:rPr>
        <w:t>es añadir un porciento de aditivo químico que disminuya la cantidad de agua de la amasada permitiendo disminuir el efecto de la exudación sin afectar la laborabilida</w:t>
      </w:r>
      <w:r w:rsidR="003257F1" w:rsidRPr="006059E0">
        <w:rPr>
          <w:rFonts w:ascii="Times New Roman" w:hAnsi="Times New Roman" w:cs="Times New Roman"/>
          <w:sz w:val="24"/>
          <w:szCs w:val="24"/>
        </w:rPr>
        <w:t>d de la mezcla (Betancourt, 2017</w:t>
      </w:r>
      <w:r w:rsidRPr="006059E0">
        <w:rPr>
          <w:rFonts w:ascii="Times New Roman" w:hAnsi="Times New Roman" w:cs="Times New Roman"/>
          <w:sz w:val="24"/>
          <w:szCs w:val="24"/>
        </w:rPr>
        <w:t>).</w:t>
      </w:r>
    </w:p>
    <w:p w:rsidR="00B40E08" w:rsidRPr="006059E0" w:rsidRDefault="00B40E08"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Los problemas con los estudios experimentales para evaluar el efecto de los factores que determinan la durabilidad de las estructuras son: </w:t>
      </w:r>
      <w:r w:rsidR="00C511C9" w:rsidRPr="006059E0">
        <w:rPr>
          <w:rFonts w:ascii="Times New Roman" w:hAnsi="Times New Roman" w:cs="Times New Roman"/>
          <w:sz w:val="24"/>
          <w:szCs w:val="24"/>
        </w:rPr>
        <w:t xml:space="preserve">que </w:t>
      </w:r>
      <w:r w:rsidR="005D3A62" w:rsidRPr="006059E0">
        <w:rPr>
          <w:rFonts w:ascii="Times New Roman" w:hAnsi="Times New Roman" w:cs="Times New Roman"/>
          <w:sz w:val="24"/>
          <w:szCs w:val="24"/>
        </w:rPr>
        <w:t>resultan estudios</w:t>
      </w:r>
      <w:r w:rsidRPr="006059E0">
        <w:rPr>
          <w:rFonts w:ascii="Times New Roman" w:hAnsi="Times New Roman" w:cs="Times New Roman"/>
          <w:sz w:val="24"/>
          <w:szCs w:val="24"/>
        </w:rPr>
        <w:t xml:space="preserve"> muy costosos, no permiten interrelacionar dichos efectos</w:t>
      </w:r>
      <w:r w:rsidR="005D3A62" w:rsidRPr="006059E0">
        <w:rPr>
          <w:rFonts w:ascii="Times New Roman" w:hAnsi="Times New Roman" w:cs="Times New Roman"/>
          <w:sz w:val="24"/>
          <w:szCs w:val="24"/>
        </w:rPr>
        <w:t>,</w:t>
      </w:r>
      <w:r w:rsidRPr="006059E0">
        <w:rPr>
          <w:rFonts w:ascii="Times New Roman" w:hAnsi="Times New Roman" w:cs="Times New Roman"/>
          <w:sz w:val="24"/>
          <w:szCs w:val="24"/>
        </w:rPr>
        <w:t xml:space="preserve"> y no proveen una estructura específica cuyos parámetros deben estimarse, sino que el número de estructuras posibles que aquélla le señala es bastante amplio.</w:t>
      </w:r>
    </w:p>
    <w:p w:rsidR="00B40E08" w:rsidRPr="006059E0" w:rsidRDefault="00B40E08"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Ante esta falta de precisión práctica, deben de ser los datos quienes elijan desde la teoría estadística la especificación final dentro del c</w:t>
      </w:r>
      <w:r w:rsidR="00917A8F" w:rsidRPr="006059E0">
        <w:rPr>
          <w:rFonts w:ascii="Times New Roman" w:hAnsi="Times New Roman" w:cs="Times New Roman"/>
          <w:sz w:val="24"/>
          <w:szCs w:val="24"/>
        </w:rPr>
        <w:t>onjunto de estructuras posibles, definiéndose como p</w:t>
      </w:r>
      <w:r w:rsidRPr="006059E0">
        <w:rPr>
          <w:rFonts w:ascii="Times New Roman" w:hAnsi="Times New Roman" w:cs="Times New Roman"/>
          <w:sz w:val="24"/>
          <w:szCs w:val="24"/>
        </w:rPr>
        <w:t>roblema científico</w:t>
      </w:r>
      <w:r w:rsidR="00917A8F" w:rsidRPr="006059E0">
        <w:rPr>
          <w:rFonts w:ascii="Times New Roman" w:hAnsi="Times New Roman" w:cs="Times New Roman"/>
          <w:sz w:val="24"/>
          <w:szCs w:val="24"/>
        </w:rPr>
        <w:t>:</w:t>
      </w:r>
    </w:p>
    <w:p w:rsidR="00B40E08" w:rsidRPr="006059E0" w:rsidRDefault="00B40E08"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¿Cómo contribuir a la evaluación </w:t>
      </w:r>
      <w:r w:rsidR="00A16FE5" w:rsidRPr="006059E0">
        <w:rPr>
          <w:rFonts w:ascii="Times New Roman" w:hAnsi="Times New Roman" w:cs="Times New Roman"/>
          <w:sz w:val="24"/>
          <w:szCs w:val="24"/>
        </w:rPr>
        <w:t>técnica y económica del efecto de los</w:t>
      </w:r>
      <w:r w:rsidRPr="006059E0">
        <w:rPr>
          <w:rFonts w:ascii="Times New Roman" w:hAnsi="Times New Roman" w:cs="Times New Roman"/>
          <w:sz w:val="24"/>
          <w:szCs w:val="24"/>
        </w:rPr>
        <w:t xml:space="preserve"> aditivo</w:t>
      </w:r>
      <w:r w:rsidR="00A16FE5" w:rsidRPr="006059E0">
        <w:rPr>
          <w:rFonts w:ascii="Times New Roman" w:hAnsi="Times New Roman" w:cs="Times New Roman"/>
          <w:sz w:val="24"/>
          <w:szCs w:val="24"/>
        </w:rPr>
        <w:t>s</w:t>
      </w:r>
      <w:r w:rsidRPr="006059E0">
        <w:rPr>
          <w:rFonts w:ascii="Times New Roman" w:hAnsi="Times New Roman" w:cs="Times New Roman"/>
          <w:sz w:val="24"/>
          <w:szCs w:val="24"/>
        </w:rPr>
        <w:t xml:space="preserve"> en la durabilidad de las estructuras de hormigón?</w:t>
      </w:r>
    </w:p>
    <w:p w:rsidR="005D3A62" w:rsidRPr="006059E0" w:rsidRDefault="005D3A62"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La presente investigación tiene como objetivo evaluar técnico y económicamente el efecto de los aditivos en la durabilidad de las estructuras de hormigón a partir de métodos estadísticos. </w:t>
      </w:r>
    </w:p>
    <w:p w:rsidR="00A21A1F" w:rsidRPr="006059E0" w:rsidRDefault="003E4EF2" w:rsidP="006059E0">
      <w:pPr>
        <w:pStyle w:val="Prrafodelista"/>
        <w:numPr>
          <w:ilvl w:val="1"/>
          <w:numId w:val="3"/>
        </w:num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Estimación e inferencia estadística. Concepciones generales.</w:t>
      </w:r>
    </w:p>
    <w:p w:rsidR="003E4EF2" w:rsidRPr="006059E0" w:rsidRDefault="003E4EF2"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El problema</w:t>
      </w:r>
      <w:r w:rsidR="009641CF" w:rsidRPr="006059E0">
        <w:rPr>
          <w:rFonts w:ascii="Times New Roman" w:hAnsi="Times New Roman" w:cs="Times New Roman"/>
          <w:sz w:val="24"/>
          <w:szCs w:val="24"/>
        </w:rPr>
        <w:t>,</w:t>
      </w:r>
      <w:r w:rsidRPr="006059E0">
        <w:rPr>
          <w:rFonts w:ascii="Times New Roman" w:hAnsi="Times New Roman" w:cs="Times New Roman"/>
          <w:sz w:val="24"/>
          <w:szCs w:val="24"/>
        </w:rPr>
        <w:t xml:space="preserve"> con el que el investigador empírico se encuentra</w:t>
      </w:r>
      <w:r w:rsidR="009641CF" w:rsidRPr="006059E0">
        <w:rPr>
          <w:rFonts w:ascii="Times New Roman" w:hAnsi="Times New Roman" w:cs="Times New Roman"/>
          <w:sz w:val="24"/>
          <w:szCs w:val="24"/>
        </w:rPr>
        <w:t>,</w:t>
      </w:r>
      <w:r w:rsidRPr="006059E0">
        <w:rPr>
          <w:rFonts w:ascii="Times New Roman" w:hAnsi="Times New Roman" w:cs="Times New Roman"/>
          <w:sz w:val="24"/>
          <w:szCs w:val="24"/>
        </w:rPr>
        <w:t xml:space="preserve"> a la hora de estimar un modelo no es sólo de estimación, sino también de selección de una estructura específica dentro de un conjunto, generalmente amplio, de posibles estructuras. Esta selección se debe realizar en base a estimaciones que tengan en cuenta hipótesis bastante generales en la definición de los modelos.</w:t>
      </w:r>
    </w:p>
    <w:p w:rsidR="003E4EF2" w:rsidRPr="006059E0" w:rsidRDefault="003E4EF2"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La econometría se basa en métodos estadísticos para estimar las relaciones entre variables. La econometría evolucionó como disciplina independiente de la estadística matemática porque se concentra en los problemas inherentes en la recopilación y análisis de datos no experimentales (Guajarati, 2004). </w:t>
      </w:r>
    </w:p>
    <w:p w:rsidR="000071C1" w:rsidRPr="006059E0" w:rsidRDefault="000071C1"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El procedimiento </w:t>
      </w:r>
      <w:r w:rsidR="00195A17" w:rsidRPr="006059E0">
        <w:rPr>
          <w:rFonts w:ascii="Times New Roman" w:hAnsi="Times New Roman" w:cs="Times New Roman"/>
          <w:sz w:val="24"/>
          <w:szCs w:val="24"/>
        </w:rPr>
        <w:t>se</w:t>
      </w:r>
      <w:r w:rsidRPr="006059E0">
        <w:rPr>
          <w:rFonts w:ascii="Times New Roman" w:hAnsi="Times New Roman" w:cs="Times New Roman"/>
          <w:sz w:val="24"/>
          <w:szCs w:val="24"/>
        </w:rPr>
        <w:t xml:space="preserve"> define (Wooldridge, 2006):</w:t>
      </w:r>
    </w:p>
    <w:p w:rsidR="000071C1" w:rsidRPr="006059E0" w:rsidRDefault="000071C1" w:rsidP="006059E0">
      <w:pPr>
        <w:pStyle w:val="Prrafodelista"/>
        <w:numPr>
          <w:ilvl w:val="0"/>
          <w:numId w:val="6"/>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Definir la hipótesis de partida de la relación que se quiere medir.</w:t>
      </w:r>
    </w:p>
    <w:p w:rsidR="000071C1" w:rsidRPr="006059E0" w:rsidRDefault="000071C1" w:rsidP="006059E0">
      <w:pPr>
        <w:pStyle w:val="Prrafodelista"/>
        <w:numPr>
          <w:ilvl w:val="0"/>
          <w:numId w:val="6"/>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Selección del modelo teórico formal.</w:t>
      </w:r>
    </w:p>
    <w:p w:rsidR="000071C1" w:rsidRPr="006059E0" w:rsidRDefault="000071C1" w:rsidP="006059E0">
      <w:pPr>
        <w:pStyle w:val="Prrafodelista"/>
        <w:numPr>
          <w:ilvl w:val="0"/>
          <w:numId w:val="6"/>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lastRenderedPageBreak/>
        <w:t>Recolección y análisis de los datos.</w:t>
      </w:r>
    </w:p>
    <w:p w:rsidR="000071C1" w:rsidRPr="006059E0" w:rsidRDefault="000071C1" w:rsidP="006059E0">
      <w:pPr>
        <w:pStyle w:val="Prrafodelista"/>
        <w:numPr>
          <w:ilvl w:val="0"/>
          <w:numId w:val="6"/>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Obtención del modelo de estimación, debe tenerse en cuenta dos puntos:</w:t>
      </w:r>
    </w:p>
    <w:p w:rsidR="000071C1" w:rsidRPr="006059E0" w:rsidRDefault="000071C1" w:rsidP="006059E0">
      <w:pPr>
        <w:pStyle w:val="Prrafodelista"/>
        <w:numPr>
          <w:ilvl w:val="0"/>
          <w:numId w:val="7"/>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Saber la relación entre uno y otras variables. </w:t>
      </w:r>
    </w:p>
    <w:p w:rsidR="000071C1" w:rsidRPr="006059E0" w:rsidRDefault="000071C1" w:rsidP="006059E0">
      <w:pPr>
        <w:pStyle w:val="Prrafodelista"/>
        <w:numPr>
          <w:ilvl w:val="0"/>
          <w:numId w:val="7"/>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Cómo manejar las variables que no son posibles de observar razonablemente. </w:t>
      </w:r>
    </w:p>
    <w:p w:rsidR="000071C1" w:rsidRPr="006059E0" w:rsidRDefault="000071C1" w:rsidP="006059E0">
      <w:pPr>
        <w:pStyle w:val="Prrafodelista"/>
        <w:numPr>
          <w:ilvl w:val="0"/>
          <w:numId w:val="6"/>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Verificar o realizar inferencias estadísticas sobre el modelo.</w:t>
      </w:r>
    </w:p>
    <w:p w:rsidR="000071C1" w:rsidRPr="006059E0" w:rsidRDefault="000071C1" w:rsidP="006059E0">
      <w:pPr>
        <w:pStyle w:val="Prrafodelista"/>
        <w:numPr>
          <w:ilvl w:val="0"/>
          <w:numId w:val="6"/>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Predicción o pronóstico de las variables.</w:t>
      </w:r>
    </w:p>
    <w:p w:rsidR="00AA5FA9" w:rsidRPr="006059E0" w:rsidRDefault="00AA5FA9"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En </w:t>
      </w:r>
      <w:hyperlink r:id="rId8" w:tooltip="Ciencias aplicadas" w:history="1">
        <w:r w:rsidRPr="006059E0">
          <w:rPr>
            <w:rFonts w:ascii="Times New Roman" w:hAnsi="Times New Roman" w:cs="Times New Roman"/>
            <w:sz w:val="24"/>
            <w:szCs w:val="24"/>
          </w:rPr>
          <w:t>ciencias aplicadas</w:t>
        </w:r>
      </w:hyperlink>
      <w:r w:rsidRPr="006059E0">
        <w:rPr>
          <w:rFonts w:ascii="Times New Roman" w:hAnsi="Times New Roman" w:cs="Times New Roman"/>
          <w:sz w:val="24"/>
          <w:szCs w:val="24"/>
        </w:rPr>
        <w:t xml:space="preserve">, un modelo matemático es uno de los tipos de </w:t>
      </w:r>
      <w:hyperlink r:id="rId9" w:tooltip="Modelo científico" w:history="1">
        <w:r w:rsidRPr="006059E0">
          <w:rPr>
            <w:rFonts w:ascii="Times New Roman" w:hAnsi="Times New Roman" w:cs="Times New Roman"/>
            <w:sz w:val="24"/>
            <w:szCs w:val="24"/>
          </w:rPr>
          <w:t>modelos científicos</w:t>
        </w:r>
      </w:hyperlink>
      <w:r w:rsidRPr="006059E0">
        <w:rPr>
          <w:rFonts w:ascii="Times New Roman" w:hAnsi="Times New Roman" w:cs="Times New Roman"/>
          <w:sz w:val="24"/>
          <w:szCs w:val="24"/>
        </w:rPr>
        <w:t xml:space="preserve"> que emplea algún tipo de formulación matemática para expresar relaciones, proposiciones sustantivas de hechos, variables, parámetros, entidades y relaciones entre variables y/o entidades u operaciones, para estudiar comportamientos de sistemas complejos ante situaciones difíciles de observar en la realidad (Guajarati, 2004).</w:t>
      </w:r>
    </w:p>
    <w:p w:rsidR="00AA5FA9" w:rsidRPr="006059E0" w:rsidRDefault="00AA5FA9"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Al carácter estocástico de </w:t>
      </w:r>
      <w:r w:rsidRPr="006059E0">
        <w:rPr>
          <w:rFonts w:ascii="Times New Roman" w:hAnsi="Times New Roman" w:cs="Times New Roman"/>
          <w:sz w:val="24"/>
          <w:szCs w:val="24"/>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21.6pt" o:ole="">
            <v:imagedata r:id="rId10" o:title=""/>
          </v:shape>
          <o:OLEObject Type="Embed" ProgID="Equation.3" ShapeID="_x0000_i1025" DrawAspect="Content" ObjectID="_1691419406" r:id="rId11"/>
        </w:object>
      </w:r>
      <w:r w:rsidRPr="006059E0">
        <w:rPr>
          <w:rFonts w:ascii="Times New Roman" w:hAnsi="Times New Roman" w:cs="Times New Roman"/>
          <w:sz w:val="24"/>
          <w:szCs w:val="24"/>
        </w:rPr>
        <w:t xml:space="preserve"> contribuyen también otros factores, entre ellos: variables que realmente afectan el comportamiento de </w:t>
      </w:r>
      <w:r w:rsidRPr="006059E0">
        <w:rPr>
          <w:rFonts w:ascii="Times New Roman" w:hAnsi="Times New Roman" w:cs="Times New Roman"/>
          <w:sz w:val="24"/>
          <w:szCs w:val="24"/>
        </w:rPr>
        <w:object w:dxaOrig="240" w:dyaOrig="360">
          <v:shape id="_x0000_i1026" type="#_x0000_t75" style="width:14.4pt;height:21.6pt" o:ole="">
            <v:imagedata r:id="rId10" o:title=""/>
          </v:shape>
          <o:OLEObject Type="Embed" ProgID="Equation.3" ShapeID="_x0000_i1026" DrawAspect="Content" ObjectID="_1691419407" r:id="rId12"/>
        </w:object>
      </w:r>
      <w:r w:rsidRPr="006059E0">
        <w:rPr>
          <w:rFonts w:ascii="Times New Roman" w:hAnsi="Times New Roman" w:cs="Times New Roman"/>
          <w:sz w:val="24"/>
          <w:szCs w:val="24"/>
        </w:rPr>
        <w:t xml:space="preserve"> y no se están incluyendo, por escaso desarrollo de la teoría (por desconocimiento), errores de medida en las variables del modelo, que pueden estar presentes; ciertos factores que escapan al control de los agentes y que así mismo pueden influir en el comportamiento de determinadas variables. Todos estos elementos están incluidos en la parte aleatoria del modelo econométrico </w:t>
      </w:r>
      <w:r w:rsidRPr="006059E0">
        <w:rPr>
          <w:rFonts w:ascii="Times New Roman" w:hAnsi="Times New Roman" w:cs="Times New Roman"/>
          <w:sz w:val="24"/>
          <w:szCs w:val="24"/>
        </w:rPr>
        <w:object w:dxaOrig="300" w:dyaOrig="360">
          <v:shape id="_x0000_i1027" type="#_x0000_t75" style="width:14.4pt;height:14.4pt" o:ole="">
            <v:imagedata r:id="rId13" o:title=""/>
          </v:shape>
          <o:OLEObject Type="Embed" ProgID="Equation.3" ShapeID="_x0000_i1027" DrawAspect="Content" ObjectID="_1691419408" r:id="rId14"/>
        </w:object>
      </w:r>
      <w:r w:rsidRPr="006059E0">
        <w:rPr>
          <w:rFonts w:ascii="Times New Roman" w:hAnsi="Times New Roman" w:cs="Times New Roman"/>
          <w:sz w:val="24"/>
          <w:szCs w:val="24"/>
        </w:rPr>
        <w:t xml:space="preserve"> que es una variable aleatoria no observable, que también denominamos parte no sistemática de </w:t>
      </w:r>
      <w:r w:rsidRPr="006059E0">
        <w:rPr>
          <w:rFonts w:ascii="Times New Roman" w:hAnsi="Times New Roman" w:cs="Times New Roman"/>
          <w:sz w:val="24"/>
          <w:szCs w:val="24"/>
        </w:rPr>
        <w:object w:dxaOrig="240" w:dyaOrig="360">
          <v:shape id="_x0000_i1028" type="#_x0000_t75" style="width:14.4pt;height:21.6pt" o:ole="">
            <v:imagedata r:id="rId10" o:title=""/>
          </v:shape>
          <o:OLEObject Type="Embed" ProgID="Equation.3" ShapeID="_x0000_i1028" DrawAspect="Content" ObjectID="_1691419409" r:id="rId15"/>
        </w:object>
      </w:r>
      <w:r w:rsidRPr="006059E0">
        <w:rPr>
          <w:rFonts w:ascii="Times New Roman" w:hAnsi="Times New Roman" w:cs="Times New Roman"/>
          <w:sz w:val="24"/>
          <w:szCs w:val="24"/>
        </w:rPr>
        <w:t xml:space="preserve">, perturbación aleatoria, término de error o </w:t>
      </w:r>
      <w:r w:rsidR="00A55636" w:rsidRPr="006059E0">
        <w:rPr>
          <w:rFonts w:ascii="Times New Roman" w:hAnsi="Times New Roman" w:cs="Times New Roman"/>
          <w:sz w:val="24"/>
          <w:szCs w:val="24"/>
        </w:rPr>
        <w:t>error estocástico (Morales, 2017</w:t>
      </w:r>
      <w:r w:rsidRPr="006059E0">
        <w:rPr>
          <w:rFonts w:ascii="Times New Roman" w:hAnsi="Times New Roman" w:cs="Times New Roman"/>
          <w:sz w:val="24"/>
          <w:szCs w:val="24"/>
        </w:rPr>
        <w:t>).</w:t>
      </w:r>
    </w:p>
    <w:p w:rsidR="00AA5FA9" w:rsidRPr="006059E0" w:rsidRDefault="00AA5FA9"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Para obtener estimadores fiables de los parámetros descritos en el modelo se debe revisar el cumplimiento de un conjunto de supuestos que se resumen a continuación (Wooldridge, 2006):</w:t>
      </w:r>
    </w:p>
    <w:p w:rsidR="00AA5FA9" w:rsidRPr="006059E0" w:rsidRDefault="00AA5FA9" w:rsidP="006059E0">
      <w:pPr>
        <w:numPr>
          <w:ilvl w:val="0"/>
          <w:numId w:val="9"/>
        </w:numPr>
        <w:tabs>
          <w:tab w:val="left" w:pos="426"/>
        </w:tabs>
        <w:autoSpaceDE w:val="0"/>
        <w:autoSpaceDN w:val="0"/>
        <w:adjustRightInd w:val="0"/>
        <w:spacing w:before="120" w:after="120" w:line="360" w:lineRule="auto"/>
        <w:ind w:left="426" w:hanging="357"/>
        <w:jc w:val="both"/>
        <w:rPr>
          <w:rFonts w:ascii="Times New Roman" w:hAnsi="Times New Roman" w:cs="Times New Roman"/>
          <w:sz w:val="24"/>
          <w:szCs w:val="24"/>
          <w:lang w:val="es-MX" w:eastAsia="es-ES"/>
        </w:rPr>
      </w:pPr>
      <w:r w:rsidRPr="006059E0">
        <w:rPr>
          <w:rFonts w:ascii="Times New Roman" w:hAnsi="Times New Roman" w:cs="Times New Roman"/>
          <w:sz w:val="24"/>
          <w:szCs w:val="24"/>
          <w:lang w:val="es-MX" w:eastAsia="es-ES"/>
        </w:rPr>
        <w:t xml:space="preserve">Linealidad en los parámetros: el modelo poblacional puede establecerse como   </w:t>
      </w:r>
    </w:p>
    <w:p w:rsidR="00AA5FA9" w:rsidRPr="006059E0" w:rsidRDefault="00AA5FA9" w:rsidP="006059E0">
      <w:pPr>
        <w:tabs>
          <w:tab w:val="left" w:pos="426"/>
        </w:tabs>
        <w:spacing w:before="120" w:after="120" w:line="360" w:lineRule="auto"/>
        <w:ind w:left="426"/>
        <w:jc w:val="both"/>
        <w:rPr>
          <w:rFonts w:ascii="Times New Roman" w:hAnsi="Times New Roman" w:cs="Times New Roman"/>
          <w:sz w:val="24"/>
          <w:szCs w:val="24"/>
          <w:lang w:val="es-MX" w:eastAsia="es-ES"/>
        </w:rPr>
      </w:pPr>
      <w:r w:rsidRPr="006059E0">
        <w:rPr>
          <w:rFonts w:ascii="Times New Roman" w:hAnsi="Times New Roman" w:cs="Times New Roman"/>
          <w:position w:val="-12"/>
          <w:sz w:val="24"/>
          <w:szCs w:val="24"/>
          <w:lang w:eastAsia="es-ES"/>
        </w:rPr>
        <w:object w:dxaOrig="3640" w:dyaOrig="360">
          <v:shape id="_x0000_i1029" type="#_x0000_t75" style="width:230.4pt;height:21.6pt" o:ole="">
            <v:imagedata r:id="rId16" o:title=""/>
          </v:shape>
          <o:OLEObject Type="Embed" ProgID="Equation.3" ShapeID="_x0000_i1029" DrawAspect="Content" ObjectID="_1691419410" r:id="rId17"/>
        </w:object>
      </w:r>
      <w:r w:rsidRPr="006059E0">
        <w:rPr>
          <w:rFonts w:ascii="Times New Roman" w:hAnsi="Times New Roman" w:cs="Times New Roman"/>
          <w:sz w:val="24"/>
          <w:szCs w:val="24"/>
          <w:lang w:val="es-MX" w:eastAsia="es-ES"/>
        </w:rPr>
        <w:t xml:space="preserve"> </w:t>
      </w:r>
      <w:proofErr w:type="gramStart"/>
      <w:r w:rsidRPr="006059E0">
        <w:rPr>
          <w:rFonts w:ascii="Times New Roman" w:hAnsi="Times New Roman" w:cs="Times New Roman"/>
          <w:sz w:val="24"/>
          <w:szCs w:val="24"/>
          <w:lang w:val="es-MX" w:eastAsia="es-ES"/>
        </w:rPr>
        <w:t>donde</w:t>
      </w:r>
      <w:proofErr w:type="gramEnd"/>
      <w:r w:rsidRPr="006059E0">
        <w:rPr>
          <w:rFonts w:ascii="Times New Roman" w:hAnsi="Times New Roman" w:cs="Times New Roman"/>
          <w:sz w:val="24"/>
          <w:szCs w:val="24"/>
          <w:lang w:val="es-MX" w:eastAsia="es-ES"/>
        </w:rPr>
        <w:t xml:space="preserve"> </w:t>
      </w:r>
      <w:r w:rsidRPr="006059E0">
        <w:rPr>
          <w:rFonts w:ascii="Times New Roman" w:hAnsi="Times New Roman" w:cs="Times New Roman"/>
          <w:position w:val="-12"/>
          <w:sz w:val="24"/>
          <w:szCs w:val="24"/>
          <w:lang w:eastAsia="es-ES"/>
        </w:rPr>
        <w:object w:dxaOrig="1140" w:dyaOrig="360">
          <v:shape id="_x0000_i1030" type="#_x0000_t75" style="width:1in;height:21.6pt" o:ole="">
            <v:imagedata r:id="rId18" o:title=""/>
          </v:shape>
          <o:OLEObject Type="Embed" ProgID="Equation.3" ShapeID="_x0000_i1030" DrawAspect="Content" ObjectID="_1691419411" r:id="rId19"/>
        </w:object>
      </w:r>
      <w:r w:rsidRPr="006059E0">
        <w:rPr>
          <w:rFonts w:ascii="Times New Roman" w:hAnsi="Times New Roman" w:cs="Times New Roman"/>
          <w:sz w:val="24"/>
          <w:szCs w:val="24"/>
          <w:lang w:val="es-MX" w:eastAsia="es-ES"/>
        </w:rPr>
        <w:t xml:space="preserve"> son los parámetros de interés desconocidos (constantes) y </w:t>
      </w:r>
      <w:r w:rsidRPr="006059E0">
        <w:rPr>
          <w:rFonts w:ascii="Times New Roman" w:hAnsi="Times New Roman" w:cs="Times New Roman"/>
          <w:position w:val="-6"/>
          <w:sz w:val="24"/>
          <w:szCs w:val="24"/>
          <w:lang w:eastAsia="es-ES"/>
        </w:rPr>
        <w:object w:dxaOrig="200" w:dyaOrig="220">
          <v:shape id="_x0000_i1031" type="#_x0000_t75" style="width:14.4pt;height:14.4pt" o:ole="">
            <v:imagedata r:id="rId20" o:title=""/>
          </v:shape>
          <o:OLEObject Type="Embed" ProgID="Equation.3" ShapeID="_x0000_i1031" DrawAspect="Content" ObjectID="_1691419412" r:id="rId21"/>
        </w:object>
      </w:r>
      <w:r w:rsidRPr="006059E0">
        <w:rPr>
          <w:rFonts w:ascii="Times New Roman" w:hAnsi="Times New Roman" w:cs="Times New Roman"/>
          <w:sz w:val="24"/>
          <w:szCs w:val="24"/>
          <w:lang w:val="es-MX" w:eastAsia="es-ES"/>
        </w:rPr>
        <w:t>es un error aleatorio no observado.</w:t>
      </w:r>
    </w:p>
    <w:p w:rsidR="00AA5FA9" w:rsidRPr="006059E0" w:rsidRDefault="00AA5FA9" w:rsidP="006059E0">
      <w:pPr>
        <w:numPr>
          <w:ilvl w:val="0"/>
          <w:numId w:val="9"/>
        </w:numPr>
        <w:tabs>
          <w:tab w:val="left" w:pos="426"/>
        </w:tabs>
        <w:spacing w:before="120" w:after="120" w:line="360" w:lineRule="auto"/>
        <w:ind w:left="426"/>
        <w:jc w:val="both"/>
        <w:rPr>
          <w:rFonts w:ascii="Times New Roman" w:hAnsi="Times New Roman" w:cs="Times New Roman"/>
          <w:sz w:val="24"/>
          <w:szCs w:val="24"/>
          <w:lang w:val="es-MX" w:eastAsia="es-ES"/>
        </w:rPr>
      </w:pPr>
      <w:r w:rsidRPr="006059E0">
        <w:rPr>
          <w:rFonts w:ascii="Times New Roman" w:hAnsi="Times New Roman" w:cs="Times New Roman"/>
          <w:sz w:val="24"/>
          <w:szCs w:val="24"/>
          <w:lang w:val="es-MX" w:eastAsia="es-ES"/>
        </w:rPr>
        <w:lastRenderedPageBreak/>
        <w:t xml:space="preserve">Muestreo aleatorio: se tiene un muestreo aleatorio de </w:t>
      </w:r>
      <w:r w:rsidRPr="006059E0">
        <w:rPr>
          <w:rFonts w:ascii="Times New Roman" w:hAnsi="Times New Roman" w:cs="Times New Roman"/>
          <w:position w:val="-6"/>
          <w:sz w:val="24"/>
          <w:szCs w:val="24"/>
          <w:lang w:eastAsia="es-ES"/>
        </w:rPr>
        <w:object w:dxaOrig="200" w:dyaOrig="220">
          <v:shape id="_x0000_i1032" type="#_x0000_t75" style="width:14.4pt;height:14.4pt" o:ole="">
            <v:imagedata r:id="rId22" o:title=""/>
          </v:shape>
          <o:OLEObject Type="Embed" ProgID="Equation.3" ShapeID="_x0000_i1032" DrawAspect="Content" ObjectID="_1691419413" r:id="rId23"/>
        </w:object>
      </w:r>
      <w:r w:rsidRPr="006059E0">
        <w:rPr>
          <w:rFonts w:ascii="Times New Roman" w:hAnsi="Times New Roman" w:cs="Times New Roman"/>
          <w:sz w:val="24"/>
          <w:szCs w:val="24"/>
          <w:lang w:val="es-MX" w:eastAsia="es-ES"/>
        </w:rPr>
        <w:t xml:space="preserve"> observaciones </w:t>
      </w:r>
      <w:r w:rsidRPr="006059E0">
        <w:rPr>
          <w:rFonts w:ascii="Times New Roman" w:hAnsi="Times New Roman" w:cs="Times New Roman"/>
          <w:position w:val="-12"/>
          <w:sz w:val="24"/>
          <w:szCs w:val="24"/>
          <w:lang w:eastAsia="es-ES"/>
        </w:rPr>
        <w:object w:dxaOrig="2960" w:dyaOrig="360">
          <v:shape id="_x0000_i1033" type="#_x0000_t75" style="width:187.2pt;height:21.6pt" o:ole="">
            <v:imagedata r:id="rId24" o:title=""/>
          </v:shape>
          <o:OLEObject Type="Embed" ProgID="Equation.3" ShapeID="_x0000_i1033" DrawAspect="Content" ObjectID="_1691419414" r:id="rId25"/>
        </w:object>
      </w:r>
      <w:r w:rsidRPr="006059E0">
        <w:rPr>
          <w:rFonts w:ascii="Times New Roman" w:hAnsi="Times New Roman" w:cs="Times New Roman"/>
          <w:sz w:val="24"/>
          <w:szCs w:val="24"/>
          <w:lang w:val="es-MX" w:eastAsia="es-ES"/>
        </w:rPr>
        <w:t xml:space="preserve"> partiendo del modelo poblacional descrito en 1. </w:t>
      </w:r>
    </w:p>
    <w:p w:rsidR="00AA5FA9" w:rsidRPr="006059E0" w:rsidRDefault="00AA5FA9" w:rsidP="006059E0">
      <w:pPr>
        <w:numPr>
          <w:ilvl w:val="0"/>
          <w:numId w:val="9"/>
        </w:numPr>
        <w:tabs>
          <w:tab w:val="left" w:pos="426"/>
          <w:tab w:val="left" w:pos="709"/>
        </w:tabs>
        <w:spacing w:before="120" w:after="120" w:line="360" w:lineRule="auto"/>
        <w:ind w:left="426"/>
        <w:jc w:val="both"/>
        <w:rPr>
          <w:rFonts w:ascii="Times New Roman" w:hAnsi="Times New Roman" w:cs="Times New Roman"/>
          <w:sz w:val="24"/>
          <w:szCs w:val="24"/>
          <w:lang w:eastAsia="es-ES"/>
        </w:rPr>
      </w:pPr>
      <w:r w:rsidRPr="006059E0">
        <w:rPr>
          <w:rFonts w:ascii="Times New Roman" w:hAnsi="Times New Roman" w:cs="Times New Roman"/>
          <w:sz w:val="24"/>
          <w:szCs w:val="24"/>
          <w:lang w:val="es-MX" w:eastAsia="es-ES"/>
        </w:rPr>
        <w:t xml:space="preserve">Valor esperado condicionado nulo: el error </w:t>
      </w:r>
      <w:r w:rsidRPr="006059E0">
        <w:rPr>
          <w:rFonts w:ascii="Times New Roman" w:hAnsi="Times New Roman" w:cs="Times New Roman"/>
          <w:position w:val="-6"/>
          <w:sz w:val="24"/>
          <w:szCs w:val="24"/>
          <w:lang w:eastAsia="es-ES"/>
        </w:rPr>
        <w:object w:dxaOrig="200" w:dyaOrig="220">
          <v:shape id="_x0000_i1034" type="#_x0000_t75" style="width:14.4pt;height:14.4pt" o:ole="">
            <v:imagedata r:id="rId26" o:title=""/>
          </v:shape>
          <o:OLEObject Type="Embed" ProgID="Equation.3" ShapeID="_x0000_i1034" DrawAspect="Content" ObjectID="_1691419415" r:id="rId27"/>
        </w:object>
      </w:r>
      <w:r w:rsidRPr="006059E0">
        <w:rPr>
          <w:rFonts w:ascii="Times New Roman" w:hAnsi="Times New Roman" w:cs="Times New Roman"/>
          <w:sz w:val="24"/>
          <w:szCs w:val="24"/>
          <w:lang w:val="es-MX" w:eastAsia="es-ES"/>
        </w:rPr>
        <w:t xml:space="preserve"> tiene un valor esperado nulo, dado cualquier valor de las variables independientes. </w:t>
      </w:r>
      <w:r w:rsidRPr="006059E0">
        <w:rPr>
          <w:rFonts w:ascii="Times New Roman" w:hAnsi="Times New Roman" w:cs="Times New Roman"/>
          <w:sz w:val="24"/>
          <w:szCs w:val="24"/>
          <w:lang w:eastAsia="es-ES"/>
        </w:rPr>
        <w:t xml:space="preserve">En otras palabras, </w:t>
      </w:r>
      <w:r w:rsidRPr="006059E0">
        <w:rPr>
          <w:rFonts w:ascii="Times New Roman" w:hAnsi="Times New Roman" w:cs="Times New Roman"/>
          <w:position w:val="-10"/>
          <w:sz w:val="24"/>
          <w:szCs w:val="24"/>
          <w:lang w:eastAsia="es-ES"/>
        </w:rPr>
        <w:object w:dxaOrig="2160" w:dyaOrig="340">
          <v:shape id="_x0000_i1035" type="#_x0000_t75" style="width:136.8pt;height:21.6pt" o:ole="">
            <v:imagedata r:id="rId28" o:title=""/>
          </v:shape>
          <o:OLEObject Type="Embed" ProgID="Equation.3" ShapeID="_x0000_i1035" DrawAspect="Content" ObjectID="_1691419416" r:id="rId29"/>
        </w:object>
      </w:r>
    </w:p>
    <w:p w:rsidR="00AA5FA9" w:rsidRPr="006059E0" w:rsidRDefault="00AA5FA9" w:rsidP="006059E0">
      <w:pPr>
        <w:numPr>
          <w:ilvl w:val="0"/>
          <w:numId w:val="9"/>
        </w:numPr>
        <w:tabs>
          <w:tab w:val="left" w:pos="426"/>
          <w:tab w:val="left" w:pos="709"/>
        </w:tabs>
        <w:suppressAutoHyphens/>
        <w:spacing w:before="100" w:beforeAutospacing="1" w:after="0" w:line="360" w:lineRule="auto"/>
        <w:ind w:left="426"/>
        <w:jc w:val="both"/>
        <w:rPr>
          <w:rFonts w:ascii="Times New Roman" w:eastAsia="Arial" w:hAnsi="Times New Roman" w:cs="Times New Roman"/>
          <w:sz w:val="24"/>
          <w:szCs w:val="24"/>
          <w:shd w:val="clear" w:color="auto" w:fill="FFFFFF"/>
          <w:lang w:val="es-MX"/>
        </w:rPr>
      </w:pPr>
      <w:r w:rsidRPr="006059E0">
        <w:rPr>
          <w:rFonts w:ascii="Times New Roman" w:hAnsi="Times New Roman" w:cs="Times New Roman"/>
          <w:sz w:val="24"/>
          <w:szCs w:val="24"/>
          <w:lang w:val="es-MX" w:eastAsia="es-ES"/>
        </w:rPr>
        <w:t xml:space="preserve">No colinealidad perfecta: en la muestra (y, por tanto, en la población), ninguna de las variables independientes es constante, y no existen relaciones </w:t>
      </w:r>
      <w:r w:rsidRPr="006059E0">
        <w:rPr>
          <w:rFonts w:ascii="Times New Roman" w:hAnsi="Times New Roman" w:cs="Times New Roman"/>
          <w:i/>
          <w:sz w:val="24"/>
          <w:szCs w:val="24"/>
          <w:lang w:val="es-MX" w:eastAsia="es-ES"/>
        </w:rPr>
        <w:t>lineales</w:t>
      </w:r>
      <w:r w:rsidRPr="006059E0">
        <w:rPr>
          <w:rFonts w:ascii="Times New Roman" w:hAnsi="Times New Roman" w:cs="Times New Roman"/>
          <w:sz w:val="24"/>
          <w:szCs w:val="24"/>
          <w:lang w:val="es-MX" w:eastAsia="es-ES"/>
        </w:rPr>
        <w:t xml:space="preserve"> </w:t>
      </w:r>
      <w:r w:rsidRPr="006059E0">
        <w:rPr>
          <w:rFonts w:ascii="Times New Roman" w:hAnsi="Times New Roman" w:cs="Times New Roman"/>
          <w:i/>
          <w:sz w:val="24"/>
          <w:szCs w:val="24"/>
          <w:lang w:val="es-MX" w:eastAsia="es-ES"/>
        </w:rPr>
        <w:t>exactas</w:t>
      </w:r>
      <w:r w:rsidRPr="006059E0">
        <w:rPr>
          <w:rFonts w:ascii="Times New Roman" w:hAnsi="Times New Roman" w:cs="Times New Roman"/>
          <w:sz w:val="24"/>
          <w:szCs w:val="24"/>
          <w:lang w:val="es-MX" w:eastAsia="es-ES"/>
        </w:rPr>
        <w:t xml:space="preserve"> entre las variables independientes.</w:t>
      </w:r>
    </w:p>
    <w:p w:rsidR="00AA5FA9" w:rsidRPr="006059E0" w:rsidRDefault="00AA5FA9"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Bajo los supuestos anteriores, </w:t>
      </w:r>
      <w:r w:rsidRPr="006059E0">
        <w:rPr>
          <w:rFonts w:ascii="Times New Roman" w:hAnsi="Times New Roman" w:cs="Times New Roman"/>
          <w:sz w:val="24"/>
          <w:szCs w:val="24"/>
        </w:rPr>
        <w:object w:dxaOrig="1140" w:dyaOrig="420">
          <v:shape id="_x0000_i1036" type="#_x0000_t75" style="width:1in;height:28.8pt" o:ole="">
            <v:imagedata r:id="rId30" o:title=""/>
          </v:shape>
          <o:OLEObject Type="Embed" ProgID="Equation.3" ShapeID="_x0000_i1036" DrawAspect="Content" ObjectID="_1691419417" r:id="rId31"/>
        </w:object>
      </w:r>
      <w:r w:rsidRPr="006059E0">
        <w:rPr>
          <w:rFonts w:ascii="Times New Roman" w:hAnsi="Times New Roman" w:cs="Times New Roman"/>
          <w:sz w:val="24"/>
          <w:szCs w:val="24"/>
        </w:rPr>
        <w:t xml:space="preserve"> para </w:t>
      </w:r>
      <w:r w:rsidRPr="006059E0">
        <w:rPr>
          <w:rFonts w:ascii="Times New Roman" w:hAnsi="Times New Roman" w:cs="Times New Roman"/>
          <w:sz w:val="24"/>
          <w:szCs w:val="24"/>
        </w:rPr>
        <w:object w:dxaOrig="1340" w:dyaOrig="320">
          <v:shape id="_x0000_i1037" type="#_x0000_t75" style="width:86.4pt;height:21.6pt" o:ole="">
            <v:imagedata r:id="rId32" o:title=""/>
          </v:shape>
          <o:OLEObject Type="Embed" ProgID="Equation.3" ShapeID="_x0000_i1037" DrawAspect="Content" ObjectID="_1691419418" r:id="rId33"/>
        </w:object>
      </w:r>
      <w:r w:rsidRPr="006059E0">
        <w:rPr>
          <w:rFonts w:ascii="Times New Roman" w:hAnsi="Times New Roman" w:cs="Times New Roman"/>
          <w:sz w:val="24"/>
          <w:szCs w:val="24"/>
        </w:rPr>
        <w:t xml:space="preserve">. En otras palabras, los estimadores de Mínimo Cuadrado Ordinario (MCO) son estimadores insesgados de los parámetros poblacionales. Cuando decimos que los estimadores de MCO son insesgados, nos referimos al procedimiento por el que los obtuvimos cuando consideramos su aplicación a todas las muestras aleatorias posibles. Con respecto a una muestra particular, esperamos que esta nos dé una estimación cercana al valor poblacional, pero no podemos estar seguros de que así ocurra. </w:t>
      </w:r>
    </w:p>
    <w:p w:rsidR="00AA5FA9" w:rsidRPr="006059E0" w:rsidRDefault="00AA5FA9" w:rsidP="006059E0">
      <w:pPr>
        <w:numPr>
          <w:ilvl w:val="0"/>
          <w:numId w:val="9"/>
        </w:numPr>
        <w:tabs>
          <w:tab w:val="left" w:pos="709"/>
        </w:tabs>
        <w:spacing w:before="120" w:after="120" w:line="360" w:lineRule="auto"/>
        <w:jc w:val="both"/>
        <w:rPr>
          <w:rFonts w:ascii="Times New Roman" w:hAnsi="Times New Roman" w:cs="Times New Roman"/>
          <w:sz w:val="24"/>
          <w:szCs w:val="24"/>
          <w:lang w:val="es-MX" w:eastAsia="es-ES"/>
        </w:rPr>
      </w:pPr>
      <w:r w:rsidRPr="006059E0">
        <w:rPr>
          <w:rFonts w:ascii="Times New Roman" w:hAnsi="Times New Roman" w:cs="Times New Roman"/>
          <w:sz w:val="24"/>
          <w:szCs w:val="24"/>
          <w:lang w:val="es-MX" w:eastAsia="es-ES"/>
        </w:rPr>
        <w:t xml:space="preserve">Homoscedasticidad: </w:t>
      </w:r>
      <w:r w:rsidRPr="006059E0">
        <w:rPr>
          <w:rFonts w:ascii="Times New Roman" w:hAnsi="Times New Roman" w:cs="Times New Roman"/>
          <w:position w:val="-10"/>
          <w:sz w:val="24"/>
          <w:szCs w:val="24"/>
          <w:lang w:eastAsia="es-ES"/>
        </w:rPr>
        <w:object w:dxaOrig="2120" w:dyaOrig="360">
          <v:shape id="_x0000_i1038" type="#_x0000_t75" style="width:129.6pt;height:21.6pt" o:ole="">
            <v:imagedata r:id="rId34" o:title=""/>
          </v:shape>
          <o:OLEObject Type="Embed" ProgID="Equation.3" ShapeID="_x0000_i1038" DrawAspect="Content" ObjectID="_1691419419" r:id="rId35"/>
        </w:object>
      </w:r>
      <w:r w:rsidRPr="006059E0">
        <w:rPr>
          <w:rFonts w:ascii="Times New Roman" w:hAnsi="Times New Roman" w:cs="Times New Roman"/>
          <w:sz w:val="24"/>
          <w:szCs w:val="24"/>
          <w:lang w:val="es-MX" w:eastAsia="es-ES"/>
        </w:rPr>
        <w:t xml:space="preserve"> Lo que significa que la varianza en el término de error, </w:t>
      </w:r>
      <w:r w:rsidRPr="006059E0">
        <w:rPr>
          <w:rFonts w:ascii="Times New Roman" w:hAnsi="Times New Roman" w:cs="Times New Roman"/>
          <w:position w:val="-6"/>
          <w:sz w:val="24"/>
          <w:szCs w:val="24"/>
          <w:lang w:eastAsia="es-ES"/>
        </w:rPr>
        <w:object w:dxaOrig="200" w:dyaOrig="220">
          <v:shape id="_x0000_i1039" type="#_x0000_t75" style="width:14.4pt;height:14.4pt" o:ole="">
            <v:imagedata r:id="rId36" o:title=""/>
          </v:shape>
          <o:OLEObject Type="Embed" ProgID="Equation.3" ShapeID="_x0000_i1039" DrawAspect="Content" ObjectID="_1691419420" r:id="rId37"/>
        </w:object>
      </w:r>
      <w:r w:rsidRPr="006059E0">
        <w:rPr>
          <w:rFonts w:ascii="Times New Roman" w:hAnsi="Times New Roman" w:cs="Times New Roman"/>
          <w:sz w:val="24"/>
          <w:szCs w:val="24"/>
          <w:lang w:val="es-MX" w:eastAsia="es-ES"/>
        </w:rPr>
        <w:t xml:space="preserve"> condicionada a las variables explicativas, es la misma para todas las combinaciones de valores de las variables explicativas.  </w:t>
      </w:r>
    </w:p>
    <w:p w:rsidR="003E4EF2" w:rsidRPr="006059E0" w:rsidRDefault="00AA5FA9"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En los modelos de regresión múltiple pueden darse problemas estructurales en su especificación entre otras causas por la inclusión de variables irrelevantes. Esto es que en el modelo pueden incluirse una o más variables independientes, aunque no tengan un efecto parcial en la población (es decir que su coeficiente poblacional sea cero). En términos del insesgamiento de los restantes</w:t>
      </w:r>
      <w:r w:rsidRPr="006059E0">
        <w:rPr>
          <w:rFonts w:ascii="Times New Roman" w:hAnsi="Times New Roman" w:cs="Times New Roman"/>
          <w:sz w:val="24"/>
          <w:szCs w:val="24"/>
        </w:rPr>
        <w:object w:dxaOrig="300" w:dyaOrig="380">
          <v:shape id="_x0000_i1040" type="#_x0000_t75" style="width:21.6pt;height:21.6pt" o:ole="">
            <v:imagedata r:id="rId38" o:title=""/>
          </v:shape>
          <o:OLEObject Type="Embed" ProgID="Equation.3" ShapeID="_x0000_i1040" DrawAspect="Content" ObjectID="_1691419421" r:id="rId39"/>
        </w:object>
      </w:r>
      <w:r w:rsidRPr="006059E0">
        <w:rPr>
          <w:rFonts w:ascii="Times New Roman" w:hAnsi="Times New Roman" w:cs="Times New Roman"/>
          <w:sz w:val="24"/>
          <w:szCs w:val="24"/>
        </w:rPr>
        <w:t>, no hay ningún efecto sin embargo puede afectar las varianzas de los estimadores MCO. Otra causa puede ser el sesgo de variable omitida. En este caso se omite una variable que sí pertenece al modelo verdadero (o poblacional) y este problema hace que los estimadores de los MCO sean sesgados (Gujarati, 2004)</w:t>
      </w:r>
      <w:r w:rsidR="006A24D0" w:rsidRPr="006059E0">
        <w:rPr>
          <w:rFonts w:ascii="Times New Roman" w:hAnsi="Times New Roman" w:cs="Times New Roman"/>
          <w:sz w:val="24"/>
          <w:szCs w:val="24"/>
        </w:rPr>
        <w:t>.</w:t>
      </w:r>
    </w:p>
    <w:p w:rsidR="00A21A1F" w:rsidRPr="006059E0" w:rsidRDefault="00A21A1F"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lastRenderedPageBreak/>
        <w:t>2. Metodología</w:t>
      </w:r>
    </w:p>
    <w:p w:rsidR="006A6936" w:rsidRPr="006059E0" w:rsidRDefault="006A6936" w:rsidP="006059E0">
      <w:pPr>
        <w:spacing w:after="0" w:line="360" w:lineRule="auto"/>
        <w:jc w:val="both"/>
        <w:rPr>
          <w:rFonts w:ascii="Times New Roman" w:hAnsi="Times New Roman" w:cs="Times New Roman"/>
          <w:color w:val="000000"/>
          <w:sz w:val="24"/>
          <w:szCs w:val="24"/>
        </w:rPr>
      </w:pPr>
      <w:r w:rsidRPr="006059E0">
        <w:rPr>
          <w:rFonts w:ascii="Times New Roman" w:hAnsi="Times New Roman" w:cs="Times New Roman"/>
          <w:color w:val="000000"/>
          <w:sz w:val="24"/>
          <w:szCs w:val="24"/>
        </w:rPr>
        <w:t>La investigación que se presenta es de tipo exploratoria, descriptiva y correlacional, porque dentro del objetivo que se persigue se examinara un problema de investigación poco estudiado con este enfoque estadístico desde ambas dimensiones, técnica y económica, por lo que se pueden crear y proponer ideas novedosas que enriquezcan el tema; así mismo se presentan las relaciones que puedan existir entre las diferentes variables que se analizan durante la investigación.</w:t>
      </w:r>
    </w:p>
    <w:p w:rsidR="00930B11" w:rsidRPr="006059E0" w:rsidRDefault="00930B11"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Para la realización de esta investigación se emplearon diferentes métodos científicos tanto del nivel teórico como del nivel empírico.  </w:t>
      </w:r>
    </w:p>
    <w:p w:rsidR="00930B11" w:rsidRPr="006059E0" w:rsidRDefault="00930B11"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Del nivel teórico: análisis-síntesis, empleado en todo el proceso de investigación para el estudio crítico de la literatura especializada en </w:t>
      </w:r>
      <w:proofErr w:type="gramStart"/>
      <w:r w:rsidRPr="006059E0">
        <w:rPr>
          <w:rFonts w:ascii="Times New Roman" w:hAnsi="Times New Roman" w:cs="Times New Roman"/>
          <w:sz w:val="24"/>
          <w:szCs w:val="24"/>
        </w:rPr>
        <w:t>la temática</w:t>
      </w:r>
      <w:proofErr w:type="gramEnd"/>
      <w:r w:rsidRPr="006059E0">
        <w:rPr>
          <w:rFonts w:ascii="Times New Roman" w:hAnsi="Times New Roman" w:cs="Times New Roman"/>
          <w:sz w:val="24"/>
          <w:szCs w:val="24"/>
        </w:rPr>
        <w:t xml:space="preserve"> objeto de estudio. Histórico-lógico, para analizar la evolución, superación y aportes más relevantes de la teoría. Inducción-deducción, para el análisis, uso y tratamiento de la información y los datos que se utilizan con mucha frecuencia en la investigación.</w:t>
      </w:r>
    </w:p>
    <w:p w:rsidR="00930B11" w:rsidRPr="006059E0" w:rsidRDefault="00930B11"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Del nivel empírico: revisión de documentos, que permite la obtención de la información precisa y relevante. Entrevista, utilizada en el trabajo con expertos, tanto investigadores y académicos como especialistas y tecnólogos. Revisión de resultados de experimentación, consultados por lo novedoso del producto que se espera introducir con el proyecto de inversión estudiado. </w:t>
      </w:r>
    </w:p>
    <w:p w:rsidR="00A21A1F" w:rsidRPr="006059E0" w:rsidRDefault="00930B11"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Para el procesamiento de la información se empleó el software estadístico SPSS vs-22 y el software profesional para </w:t>
      </w:r>
      <w:r w:rsidR="006B0304" w:rsidRPr="006059E0">
        <w:rPr>
          <w:rFonts w:ascii="Times New Roman" w:hAnsi="Times New Roman" w:cs="Times New Roman"/>
          <w:sz w:val="24"/>
          <w:szCs w:val="24"/>
        </w:rPr>
        <w:t xml:space="preserve">el tratamiento y estimación de datos estadísticos </w:t>
      </w:r>
      <w:r w:rsidR="00EC14A3" w:rsidRPr="006059E0">
        <w:rPr>
          <w:rFonts w:ascii="Times New Roman" w:hAnsi="Times New Roman" w:cs="Times New Roman"/>
          <w:sz w:val="24"/>
          <w:szCs w:val="24"/>
        </w:rPr>
        <w:t>STATA</w:t>
      </w:r>
      <w:r w:rsidR="006B0304" w:rsidRPr="006059E0">
        <w:rPr>
          <w:rFonts w:ascii="Times New Roman" w:hAnsi="Times New Roman" w:cs="Times New Roman"/>
          <w:sz w:val="24"/>
          <w:szCs w:val="24"/>
        </w:rPr>
        <w:t xml:space="preserve"> vs-11.0.  </w:t>
      </w:r>
    </w:p>
    <w:p w:rsidR="00A21A1F" w:rsidRPr="006059E0" w:rsidRDefault="00A21A1F"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3. Resultados y discusión</w:t>
      </w:r>
    </w:p>
    <w:p w:rsidR="00EE54FA" w:rsidRPr="006059E0" w:rsidRDefault="00EE54FA"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 xml:space="preserve">3.1 </w:t>
      </w:r>
      <w:r w:rsidR="00D02FA9" w:rsidRPr="006059E0">
        <w:rPr>
          <w:rFonts w:ascii="Times New Roman" w:hAnsi="Times New Roman" w:cs="Times New Roman"/>
          <w:b/>
          <w:sz w:val="24"/>
          <w:szCs w:val="24"/>
        </w:rPr>
        <w:t>Determinación y caracterización de las variables del modelo estadístico propuesto</w:t>
      </w:r>
    </w:p>
    <w:p w:rsidR="00D02FA9" w:rsidRPr="006059E0" w:rsidRDefault="00D02FA9"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A continuación, se describe la estructura de datos que se emplea para la selección de los datos que responde a los objeticos y las característic</w:t>
      </w:r>
      <w:r w:rsidR="007A000F" w:rsidRPr="006059E0">
        <w:rPr>
          <w:rFonts w:ascii="Times New Roman" w:hAnsi="Times New Roman" w:cs="Times New Roman"/>
          <w:sz w:val="24"/>
          <w:szCs w:val="24"/>
        </w:rPr>
        <w:t>as de la presente investigación:</w:t>
      </w:r>
    </w:p>
    <w:p w:rsidR="001B49F7" w:rsidRPr="006059E0" w:rsidRDefault="00D02FA9" w:rsidP="006059E0">
      <w:pPr>
        <w:pStyle w:val="Prrafodelista"/>
        <w:numPr>
          <w:ilvl w:val="0"/>
          <w:numId w:val="10"/>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Conjunto de datos de corte transversal, consta de una muestra de diversas unidades, tomada en un momento determinado. El ordenamiento de los datos no importa en el análisis econométrico es un rasgo característico de los conjuntos de datos de corte transversal obtenidos mediante muestreo aleatorio. </w:t>
      </w:r>
    </w:p>
    <w:p w:rsidR="00D02FA9" w:rsidRPr="006059E0" w:rsidRDefault="00D02FA9" w:rsidP="006059E0">
      <w:pPr>
        <w:pStyle w:val="Prrafodelista"/>
        <w:numPr>
          <w:ilvl w:val="0"/>
          <w:numId w:val="10"/>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lastRenderedPageBreak/>
        <w:t>La base de datos podemos clasificarla según su variabilidad en datos dinámicos, según su contenido se clasifica en bibliográfica, de acuerdo a su modelo de administración se compone de datos relacionales y a la vez orientada hacia un objetivo.</w:t>
      </w:r>
    </w:p>
    <w:p w:rsidR="007B3193" w:rsidRPr="006059E0" w:rsidRDefault="007B3193" w:rsidP="006059E0">
      <w:pPr>
        <w:pStyle w:val="Prrafodelista"/>
        <w:numPr>
          <w:ilvl w:val="0"/>
          <w:numId w:val="10"/>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Para la creación de la base de datos</w:t>
      </w:r>
      <w:r w:rsidR="007A000F" w:rsidRPr="006059E0">
        <w:rPr>
          <w:rFonts w:ascii="Times New Roman" w:hAnsi="Times New Roman" w:cs="Times New Roman"/>
          <w:sz w:val="24"/>
          <w:szCs w:val="24"/>
        </w:rPr>
        <w:t>, los valores</w:t>
      </w:r>
      <w:r w:rsidRPr="006059E0">
        <w:rPr>
          <w:rFonts w:ascii="Times New Roman" w:hAnsi="Times New Roman" w:cs="Times New Roman"/>
          <w:sz w:val="24"/>
          <w:szCs w:val="24"/>
        </w:rPr>
        <w:t xml:space="preserve"> se organizan por años y por resistencia de diseño,</w:t>
      </w:r>
      <w:r w:rsidR="007A000F" w:rsidRPr="006059E0">
        <w:rPr>
          <w:rFonts w:ascii="Times New Roman" w:hAnsi="Times New Roman" w:cs="Times New Roman"/>
          <w:sz w:val="24"/>
          <w:szCs w:val="24"/>
        </w:rPr>
        <w:t xml:space="preserve"> y corresponden a</w:t>
      </w:r>
      <w:r w:rsidRPr="006059E0">
        <w:rPr>
          <w:rFonts w:ascii="Times New Roman" w:hAnsi="Times New Roman" w:cs="Times New Roman"/>
          <w:sz w:val="24"/>
          <w:szCs w:val="24"/>
        </w:rPr>
        <w:t xml:space="preserve"> dosificaciones de hormigones producidos en la Empresa de Hormigón ¨Chiqui Gómez¨, </w:t>
      </w:r>
      <w:r w:rsidR="007A000F" w:rsidRPr="006059E0">
        <w:rPr>
          <w:rFonts w:ascii="Times New Roman" w:hAnsi="Times New Roman" w:cs="Times New Roman"/>
          <w:sz w:val="24"/>
          <w:szCs w:val="24"/>
        </w:rPr>
        <w:t>de</w:t>
      </w:r>
      <w:r w:rsidRPr="006059E0">
        <w:rPr>
          <w:rFonts w:ascii="Times New Roman" w:hAnsi="Times New Roman" w:cs="Times New Roman"/>
          <w:sz w:val="24"/>
          <w:szCs w:val="24"/>
        </w:rPr>
        <w:t xml:space="preserve"> un período de 5 años para una muestra total de 3077 dosificaciones de hormigón.</w:t>
      </w:r>
    </w:p>
    <w:p w:rsidR="007B3193" w:rsidRPr="006059E0" w:rsidRDefault="007B3193" w:rsidP="006059E0">
      <w:pPr>
        <w:pStyle w:val="Prrafodelista"/>
        <w:numPr>
          <w:ilvl w:val="0"/>
          <w:numId w:val="10"/>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Se presentan los datos agrupados en </w:t>
      </w:r>
      <w:r w:rsidR="007A000F" w:rsidRPr="006059E0">
        <w:rPr>
          <w:rFonts w:ascii="Times New Roman" w:hAnsi="Times New Roman" w:cs="Times New Roman"/>
          <w:sz w:val="24"/>
          <w:szCs w:val="24"/>
        </w:rPr>
        <w:t>clúster, esto es, subdivididos</w:t>
      </w:r>
      <w:r w:rsidRPr="006059E0">
        <w:rPr>
          <w:rFonts w:ascii="Times New Roman" w:hAnsi="Times New Roman" w:cs="Times New Roman"/>
          <w:sz w:val="24"/>
          <w:szCs w:val="24"/>
        </w:rPr>
        <w:t xml:space="preserve"> en submuestra</w:t>
      </w:r>
      <w:r w:rsidR="007A000F" w:rsidRPr="006059E0">
        <w:rPr>
          <w:rFonts w:ascii="Times New Roman" w:hAnsi="Times New Roman" w:cs="Times New Roman"/>
          <w:sz w:val="24"/>
          <w:szCs w:val="24"/>
        </w:rPr>
        <w:t>s,</w:t>
      </w:r>
      <w:r w:rsidRPr="006059E0">
        <w:rPr>
          <w:rFonts w:ascii="Times New Roman" w:hAnsi="Times New Roman" w:cs="Times New Roman"/>
          <w:sz w:val="24"/>
          <w:szCs w:val="24"/>
        </w:rPr>
        <w:t xml:space="preserve"> con hormigones de resistencia de diseño de 20, 25, 30 y 35 Mpa en modelos independiente</w:t>
      </w:r>
      <w:r w:rsidR="007A000F" w:rsidRPr="006059E0">
        <w:rPr>
          <w:rFonts w:ascii="Times New Roman" w:hAnsi="Times New Roman" w:cs="Times New Roman"/>
          <w:sz w:val="24"/>
          <w:szCs w:val="24"/>
        </w:rPr>
        <w:t>s</w:t>
      </w:r>
      <w:r w:rsidRPr="006059E0">
        <w:rPr>
          <w:rFonts w:ascii="Times New Roman" w:hAnsi="Times New Roman" w:cs="Times New Roman"/>
          <w:sz w:val="24"/>
          <w:szCs w:val="24"/>
        </w:rPr>
        <w:t xml:space="preserve">. </w:t>
      </w:r>
    </w:p>
    <w:p w:rsidR="007B3193" w:rsidRPr="006059E0" w:rsidRDefault="007B3193" w:rsidP="006059E0">
      <w:pPr>
        <w:pStyle w:val="Prrafodelista"/>
        <w:numPr>
          <w:ilvl w:val="0"/>
          <w:numId w:val="10"/>
        </w:num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Para cada elemento de la muestra se consideran los valores cuantitativos de la resistencia especificada en Mpa, el consumo de cemento</w:t>
      </w:r>
      <w:r w:rsidR="00572571" w:rsidRPr="006059E0">
        <w:rPr>
          <w:rFonts w:ascii="Times New Roman" w:hAnsi="Times New Roman" w:cs="Times New Roman"/>
          <w:sz w:val="24"/>
          <w:szCs w:val="24"/>
        </w:rPr>
        <w:t xml:space="preserve"> en kilogramos</w:t>
      </w:r>
      <w:r w:rsidRPr="006059E0">
        <w:rPr>
          <w:rFonts w:ascii="Times New Roman" w:hAnsi="Times New Roman" w:cs="Times New Roman"/>
          <w:sz w:val="24"/>
          <w:szCs w:val="24"/>
        </w:rPr>
        <w:t xml:space="preserve"> (kg), la relación agua- cemento en porciento, el consumo de árido fino y grueso en kilogramos (kg) y la cantidad de aditivo en litros, como las variables más significativas para el estudio, tómese en consideración los factores que inciden sobre la durabilidad explicados en el epígrafe anterior.</w:t>
      </w:r>
    </w:p>
    <w:p w:rsidR="007B3193" w:rsidRPr="006059E0" w:rsidRDefault="007B3193"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Para el diseño del modelo econométrico acorde a la var</w:t>
      </w:r>
      <w:r w:rsidR="00971255" w:rsidRPr="006059E0">
        <w:rPr>
          <w:rFonts w:ascii="Times New Roman" w:hAnsi="Times New Roman" w:cs="Times New Roman"/>
          <w:sz w:val="24"/>
          <w:szCs w:val="24"/>
        </w:rPr>
        <w:t xml:space="preserve">iable de interés (Resistencia) </w:t>
      </w:r>
      <w:r w:rsidRPr="006059E0">
        <w:rPr>
          <w:rFonts w:ascii="Times New Roman" w:hAnsi="Times New Roman" w:cs="Times New Roman"/>
          <w:sz w:val="24"/>
          <w:szCs w:val="24"/>
        </w:rPr>
        <w:t xml:space="preserve">se define como variable de respuesta, o dependiente, la resistencia característica, que en lo adelante denotaremos como </w:t>
      </w:r>
      <w:r w:rsidRPr="006059E0">
        <w:rPr>
          <w:rFonts w:ascii="Times New Roman" w:hAnsi="Times New Roman" w:cs="Times New Roman"/>
          <w:sz w:val="24"/>
          <w:szCs w:val="24"/>
        </w:rPr>
        <w:object w:dxaOrig="380" w:dyaOrig="220">
          <v:shape id="_x0000_i1041" type="#_x0000_t75" style="width:24.7pt;height:14.4pt" o:ole="">
            <v:imagedata r:id="rId40" o:title=""/>
          </v:shape>
          <o:OLEObject Type="Embed" ProgID="Equation.3" ShapeID="_x0000_i1041" DrawAspect="Content" ObjectID="_1691419422" r:id="rId41"/>
        </w:object>
      </w:r>
      <w:r w:rsidRPr="006059E0">
        <w:rPr>
          <w:rFonts w:ascii="Times New Roman" w:hAnsi="Times New Roman" w:cs="Times New Roman"/>
          <w:sz w:val="24"/>
          <w:szCs w:val="24"/>
        </w:rPr>
        <w:t>, y se ha considerado un conjunto de variables que de una forma u otra deben contribuir o incidir en la regresada, es decir, que pueden explicarla, como variables independientes (o explicativas):</w:t>
      </w:r>
    </w:p>
    <w:p w:rsidR="007B3193" w:rsidRPr="006059E0" w:rsidRDefault="007B3193" w:rsidP="006059E0">
      <w:pPr>
        <w:pStyle w:val="Prrafodelista"/>
        <w:numPr>
          <w:ilvl w:val="0"/>
          <w:numId w:val="11"/>
        </w:numPr>
        <w:spacing w:before="120" w:after="120" w:line="360" w:lineRule="auto"/>
        <w:jc w:val="both"/>
        <w:rPr>
          <w:rFonts w:ascii="Times New Roman" w:hAnsi="Times New Roman" w:cs="Times New Roman"/>
          <w:sz w:val="24"/>
          <w:szCs w:val="24"/>
        </w:rPr>
      </w:pPr>
      <w:r w:rsidRPr="006059E0">
        <w:rPr>
          <w:rFonts w:ascii="Times New Roman" w:hAnsi="Times New Roman" w:cs="Times New Roman"/>
          <w:sz w:val="24"/>
          <w:szCs w:val="24"/>
        </w:rPr>
        <w:t>Aditivo SX-32 (</w:t>
      </w:r>
      <w:r w:rsidRPr="006059E0">
        <w:rPr>
          <w:rFonts w:ascii="Times New Roman" w:hAnsi="Times New Roman" w:cs="Times New Roman"/>
          <w:sz w:val="24"/>
          <w:szCs w:val="24"/>
        </w:rPr>
        <w:object w:dxaOrig="460" w:dyaOrig="279">
          <v:shape id="_x0000_i1042" type="#_x0000_t75" style="width:26.75pt;height:16.45pt" o:ole="">
            <v:imagedata r:id="rId42" o:title=""/>
          </v:shape>
          <o:OLEObject Type="Embed" ProgID="Equation.3" ShapeID="_x0000_i1042" DrawAspect="Content" ObjectID="_1691419423" r:id="rId43"/>
        </w:object>
      </w:r>
      <w:r w:rsidRPr="006059E0">
        <w:rPr>
          <w:rFonts w:ascii="Times New Roman" w:hAnsi="Times New Roman" w:cs="Times New Roman"/>
          <w:sz w:val="24"/>
          <w:szCs w:val="24"/>
        </w:rPr>
        <w:t xml:space="preserve">) </w:t>
      </w:r>
    </w:p>
    <w:p w:rsidR="007B3193" w:rsidRPr="006059E0" w:rsidRDefault="007B3193" w:rsidP="006059E0">
      <w:pPr>
        <w:pStyle w:val="Prrafodelista"/>
        <w:numPr>
          <w:ilvl w:val="0"/>
          <w:numId w:val="11"/>
        </w:numPr>
        <w:spacing w:before="120" w:after="120" w:line="360" w:lineRule="auto"/>
        <w:jc w:val="both"/>
        <w:rPr>
          <w:rFonts w:ascii="Times New Roman" w:hAnsi="Times New Roman" w:cs="Times New Roman"/>
          <w:sz w:val="24"/>
          <w:szCs w:val="24"/>
        </w:rPr>
      </w:pPr>
      <w:r w:rsidRPr="006059E0">
        <w:rPr>
          <w:rFonts w:ascii="Times New Roman" w:hAnsi="Times New Roman" w:cs="Times New Roman"/>
          <w:sz w:val="24"/>
          <w:szCs w:val="24"/>
        </w:rPr>
        <w:t>Relación agua-cemento (</w:t>
      </w:r>
      <w:r w:rsidRPr="006059E0">
        <w:rPr>
          <w:rFonts w:ascii="Times New Roman" w:hAnsi="Times New Roman" w:cs="Times New Roman"/>
          <w:position w:val="-6"/>
          <w:sz w:val="24"/>
          <w:szCs w:val="24"/>
        </w:rPr>
        <w:object w:dxaOrig="300" w:dyaOrig="220">
          <v:shape id="_x0000_i1043" type="#_x0000_t75" style="width:19.55pt;height:14.4pt" o:ole="">
            <v:imagedata r:id="rId44" o:title=""/>
          </v:shape>
          <o:OLEObject Type="Embed" ProgID="Equation.3" ShapeID="_x0000_i1043" DrawAspect="Content" ObjectID="_1691419424" r:id="rId45"/>
        </w:object>
      </w:r>
      <w:r w:rsidRPr="006059E0">
        <w:rPr>
          <w:rFonts w:ascii="Times New Roman" w:hAnsi="Times New Roman" w:cs="Times New Roman"/>
          <w:sz w:val="24"/>
          <w:szCs w:val="24"/>
        </w:rPr>
        <w:t>)</w:t>
      </w:r>
    </w:p>
    <w:p w:rsidR="007B3193" w:rsidRPr="006059E0" w:rsidRDefault="007B3193" w:rsidP="006059E0">
      <w:pPr>
        <w:pStyle w:val="Prrafodelista"/>
        <w:numPr>
          <w:ilvl w:val="0"/>
          <w:numId w:val="11"/>
        </w:numPr>
        <w:spacing w:before="120" w:after="12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Arena  de roca triturada 5 - 0.15 mm </w:t>
      </w:r>
      <w:r w:rsidR="004F4598" w:rsidRPr="006059E0">
        <w:rPr>
          <w:rFonts w:ascii="Times New Roman" w:hAnsi="Times New Roman" w:cs="Times New Roman"/>
          <w:sz w:val="24"/>
          <w:szCs w:val="24"/>
        </w:rPr>
        <w:t>procedente de</w:t>
      </w:r>
      <w:r w:rsidRPr="006059E0">
        <w:rPr>
          <w:rFonts w:ascii="Times New Roman" w:hAnsi="Times New Roman" w:cs="Times New Roman"/>
          <w:sz w:val="24"/>
          <w:szCs w:val="24"/>
        </w:rPr>
        <w:t xml:space="preserve"> la cantera el Purio (</w:t>
      </w:r>
      <w:r w:rsidRPr="006059E0">
        <w:rPr>
          <w:rFonts w:ascii="Times New Roman" w:hAnsi="Times New Roman" w:cs="Times New Roman"/>
          <w:position w:val="-10"/>
          <w:sz w:val="24"/>
          <w:szCs w:val="24"/>
        </w:rPr>
        <w:object w:dxaOrig="639" w:dyaOrig="260">
          <v:shape id="_x0000_i1044" type="#_x0000_t75" style="width:42.15pt;height:16.45pt" o:ole="">
            <v:imagedata r:id="rId46" o:title=""/>
          </v:shape>
          <o:OLEObject Type="Embed" ProgID="Equation.3" ShapeID="_x0000_i1044" DrawAspect="Content" ObjectID="_1691419425" r:id="rId47"/>
        </w:object>
      </w:r>
      <w:r w:rsidRPr="006059E0">
        <w:rPr>
          <w:rFonts w:ascii="Times New Roman" w:hAnsi="Times New Roman" w:cs="Times New Roman"/>
          <w:sz w:val="24"/>
          <w:szCs w:val="24"/>
        </w:rPr>
        <w:t xml:space="preserve">) </w:t>
      </w:r>
    </w:p>
    <w:p w:rsidR="007B3193" w:rsidRPr="006059E0" w:rsidRDefault="007B3193" w:rsidP="006059E0">
      <w:pPr>
        <w:pStyle w:val="Prrafodelista"/>
        <w:numPr>
          <w:ilvl w:val="0"/>
          <w:numId w:val="11"/>
        </w:numPr>
        <w:spacing w:before="120" w:after="12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Gravilla 19 - </w:t>
      </w:r>
      <w:smartTag w:uri="urn:schemas-microsoft-com:office:smarttags" w:element="metricconverter">
        <w:smartTagPr>
          <w:attr w:name="ProductID" w:val="4.5 mm"/>
        </w:smartTagPr>
        <w:r w:rsidRPr="006059E0">
          <w:rPr>
            <w:rFonts w:ascii="Times New Roman" w:hAnsi="Times New Roman" w:cs="Times New Roman"/>
            <w:sz w:val="24"/>
            <w:szCs w:val="24"/>
          </w:rPr>
          <w:t>4.5 mm</w:t>
        </w:r>
      </w:smartTag>
      <w:r w:rsidRPr="006059E0">
        <w:rPr>
          <w:rFonts w:ascii="Times New Roman" w:hAnsi="Times New Roman" w:cs="Times New Roman"/>
          <w:sz w:val="24"/>
          <w:szCs w:val="24"/>
        </w:rPr>
        <w:t xml:space="preserve"> </w:t>
      </w:r>
      <w:r w:rsidR="004F4598" w:rsidRPr="006059E0">
        <w:rPr>
          <w:rFonts w:ascii="Times New Roman" w:hAnsi="Times New Roman" w:cs="Times New Roman"/>
          <w:sz w:val="24"/>
          <w:szCs w:val="24"/>
        </w:rPr>
        <w:t>procedente de</w:t>
      </w:r>
      <w:r w:rsidRPr="006059E0">
        <w:rPr>
          <w:rFonts w:ascii="Times New Roman" w:hAnsi="Times New Roman" w:cs="Times New Roman"/>
          <w:sz w:val="24"/>
          <w:szCs w:val="24"/>
        </w:rPr>
        <w:t xml:space="preserve"> la cantera el Purio (</w:t>
      </w:r>
      <w:r w:rsidRPr="006059E0">
        <w:rPr>
          <w:rFonts w:ascii="Times New Roman" w:hAnsi="Times New Roman" w:cs="Times New Roman"/>
          <w:position w:val="-10"/>
          <w:sz w:val="24"/>
          <w:szCs w:val="24"/>
        </w:rPr>
        <w:object w:dxaOrig="660" w:dyaOrig="260">
          <v:shape id="_x0000_i1045" type="#_x0000_t75" style="width:44.25pt;height:17.5pt" o:ole="">
            <v:imagedata r:id="rId48" o:title=""/>
          </v:shape>
          <o:OLEObject Type="Embed" ProgID="Equation.3" ShapeID="_x0000_i1045" DrawAspect="Content" ObjectID="_1691419426" r:id="rId49"/>
        </w:object>
      </w:r>
      <w:r w:rsidRPr="006059E0">
        <w:rPr>
          <w:rFonts w:ascii="Times New Roman" w:hAnsi="Times New Roman" w:cs="Times New Roman"/>
          <w:sz w:val="24"/>
          <w:szCs w:val="24"/>
        </w:rPr>
        <w:t>)</w:t>
      </w:r>
    </w:p>
    <w:p w:rsidR="007B3193" w:rsidRPr="006059E0" w:rsidRDefault="007B3193" w:rsidP="006059E0">
      <w:pPr>
        <w:pStyle w:val="Prrafodelista"/>
        <w:numPr>
          <w:ilvl w:val="0"/>
          <w:numId w:val="11"/>
        </w:numPr>
        <w:spacing w:before="120" w:after="120" w:line="360" w:lineRule="auto"/>
        <w:jc w:val="both"/>
        <w:rPr>
          <w:rFonts w:ascii="Times New Roman" w:hAnsi="Times New Roman" w:cs="Times New Roman"/>
          <w:sz w:val="24"/>
          <w:szCs w:val="24"/>
        </w:rPr>
      </w:pPr>
      <w:r w:rsidRPr="006059E0">
        <w:rPr>
          <w:rFonts w:ascii="Times New Roman" w:hAnsi="Times New Roman" w:cs="Times New Roman"/>
          <w:sz w:val="24"/>
          <w:szCs w:val="24"/>
        </w:rPr>
        <w:t>Consumo de Cemento</w:t>
      </w:r>
      <w:r w:rsidR="004F4598" w:rsidRPr="006059E0">
        <w:rPr>
          <w:rFonts w:ascii="Times New Roman" w:hAnsi="Times New Roman" w:cs="Times New Roman"/>
          <w:sz w:val="24"/>
          <w:szCs w:val="24"/>
        </w:rPr>
        <w:t xml:space="preserve"> procedente de la Fábrica de </w:t>
      </w:r>
      <w:proofErr w:type="spellStart"/>
      <w:r w:rsidR="004F4598" w:rsidRPr="006059E0">
        <w:rPr>
          <w:rFonts w:ascii="Times New Roman" w:hAnsi="Times New Roman" w:cs="Times New Roman"/>
          <w:sz w:val="24"/>
          <w:szCs w:val="24"/>
        </w:rPr>
        <w:t>Siguaney</w:t>
      </w:r>
      <w:proofErr w:type="spellEnd"/>
      <w:r w:rsidRPr="006059E0">
        <w:rPr>
          <w:rFonts w:ascii="Times New Roman" w:hAnsi="Times New Roman" w:cs="Times New Roman"/>
          <w:sz w:val="24"/>
          <w:szCs w:val="24"/>
        </w:rPr>
        <w:t xml:space="preserve"> (</w:t>
      </w:r>
      <w:r w:rsidRPr="006059E0">
        <w:rPr>
          <w:rFonts w:ascii="Times New Roman" w:hAnsi="Times New Roman" w:cs="Times New Roman"/>
          <w:position w:val="-6"/>
          <w:sz w:val="24"/>
          <w:szCs w:val="24"/>
        </w:rPr>
        <w:object w:dxaOrig="460" w:dyaOrig="220">
          <v:shape id="_x0000_i1046" type="#_x0000_t75" style="width:28.8pt;height:14.4pt" o:ole="">
            <v:imagedata r:id="rId50" o:title=""/>
          </v:shape>
          <o:OLEObject Type="Embed" ProgID="Equation.3" ShapeID="_x0000_i1046" DrawAspect="Content" ObjectID="_1691419427" r:id="rId51"/>
        </w:object>
      </w:r>
      <w:r w:rsidRPr="006059E0">
        <w:rPr>
          <w:rFonts w:ascii="Times New Roman" w:hAnsi="Times New Roman" w:cs="Times New Roman"/>
          <w:sz w:val="24"/>
          <w:szCs w:val="24"/>
        </w:rPr>
        <w:t>)</w:t>
      </w:r>
    </w:p>
    <w:p w:rsidR="00971255" w:rsidRPr="006059E0" w:rsidRDefault="00971255"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lastRenderedPageBreak/>
        <w:t>En la figura 1 se presentan algunas medidas descriptivas de las variables según la muestra observada para cada clúster en relación con la resistencia especificada de 20, 25, 30 y 35 Mpa.</w:t>
      </w:r>
    </w:p>
    <w:p w:rsidR="00971255" w:rsidRPr="006059E0" w:rsidRDefault="00971255"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En la primera columna de la tabla se específica la variable que se describe según la submuestra o clúster, la primera variable que se presenta se refiere a la resistencia especificada (res), diferenciando según la resistencia de diseño para cada muestra. En promedio, el cociente de la variable agua- cemento disminuye en relación con el aumento de la resistencia, lo cual está en correspondencia con las propiedades y características técnicas de los hormigones, es decir, al disminuir la relación agua- cemento aumenta la resistencia. Para el aditivo ocurre la relación inversa, en promedio, a medida que aumenta el aditivo aumenta la resistencia</w:t>
      </w:r>
      <w:r w:rsidR="00FC1CC5" w:rsidRPr="006059E0">
        <w:rPr>
          <w:rFonts w:ascii="Times New Roman" w:hAnsi="Times New Roman" w:cs="Times New Roman"/>
          <w:sz w:val="24"/>
          <w:szCs w:val="24"/>
        </w:rPr>
        <w:t>, véase la figura 2.</w:t>
      </w:r>
    </w:p>
    <w:p w:rsidR="00971255" w:rsidRPr="006059E0" w:rsidRDefault="00971255"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La dispersión de los datos con respecto a la media (Std. Dev. o desviación típica), cuarta columna, para las variables independientes agua-cemento, aditivo y la dependiente, resistencia, es pequeña; sin embargo, para las regresoras arena, gravilla y cemento hay mucha variabilidad de los datos con relación a la media, obsérvese que el recorrido de la vari</w:t>
      </w:r>
      <w:r w:rsidR="00FC1CC5" w:rsidRPr="006059E0">
        <w:rPr>
          <w:rFonts w:ascii="Times New Roman" w:hAnsi="Times New Roman" w:cs="Times New Roman"/>
          <w:sz w:val="24"/>
          <w:szCs w:val="24"/>
        </w:rPr>
        <w:t xml:space="preserve">able es amplio en estos casos. </w:t>
      </w:r>
    </w:p>
    <w:p w:rsidR="00971255" w:rsidRPr="006059E0" w:rsidRDefault="00971255" w:rsidP="00EE5F4A">
      <w:pPr>
        <w:spacing w:after="0" w:line="360" w:lineRule="auto"/>
        <w:jc w:val="center"/>
        <w:rPr>
          <w:rFonts w:ascii="Times New Roman" w:hAnsi="Times New Roman" w:cs="Times New Roman"/>
          <w:sz w:val="24"/>
          <w:szCs w:val="24"/>
        </w:rPr>
      </w:pPr>
      <w:r w:rsidRPr="006059E0">
        <w:rPr>
          <w:rFonts w:ascii="Times New Roman" w:hAnsi="Times New Roman" w:cs="Times New Roman"/>
          <w:noProof/>
          <w:sz w:val="24"/>
          <w:szCs w:val="24"/>
          <w:lang w:eastAsia="es-ES"/>
        </w:rPr>
        <w:drawing>
          <wp:inline distT="0" distB="0" distL="0" distR="0" wp14:anchorId="68485943" wp14:editId="3A954970">
            <wp:extent cx="3739979" cy="37729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3691" t="16342" r="25606" b="13658"/>
                    <a:stretch/>
                  </pic:blipFill>
                  <pic:spPr bwMode="auto">
                    <a:xfrm>
                      <a:off x="0" y="0"/>
                      <a:ext cx="3739979" cy="3772930"/>
                    </a:xfrm>
                    <a:prstGeom prst="rect">
                      <a:avLst/>
                    </a:prstGeom>
                    <a:ln>
                      <a:noFill/>
                    </a:ln>
                    <a:extLst>
                      <a:ext uri="{53640926-AAD7-44D8-BBD7-CCE9431645EC}">
                        <a14:shadowObscured xmlns:a14="http://schemas.microsoft.com/office/drawing/2010/main"/>
                      </a:ext>
                    </a:extLst>
                  </pic:spPr>
                </pic:pic>
              </a:graphicData>
            </a:graphic>
          </wp:inline>
        </w:drawing>
      </w:r>
    </w:p>
    <w:p w:rsidR="00971255" w:rsidRPr="00EE5F4A" w:rsidRDefault="00971255"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Figura 2. Resumen estadístico de las variables para cada clúster.</w:t>
      </w:r>
    </w:p>
    <w:p w:rsidR="00971255" w:rsidRPr="00127225" w:rsidRDefault="00971255" w:rsidP="00127225">
      <w:pPr>
        <w:pStyle w:val="NormalWeb"/>
        <w:shd w:val="clear" w:color="auto" w:fill="FFFFFF"/>
        <w:spacing w:before="0" w:beforeAutospacing="0" w:after="0" w:afterAutospacing="0"/>
        <w:contextualSpacing/>
        <w:jc w:val="center"/>
        <w:rPr>
          <w:rFonts w:eastAsia="Calibri"/>
          <w:b/>
          <w:sz w:val="20"/>
          <w:szCs w:val="20"/>
          <w:lang w:val="es-ES" w:eastAsia="es-ES"/>
        </w:rPr>
      </w:pPr>
      <w:r w:rsidRPr="00EE5F4A">
        <w:rPr>
          <w:rFonts w:eastAsia="Calibri"/>
          <w:bCs/>
          <w:sz w:val="20"/>
          <w:szCs w:val="20"/>
          <w:lang w:val="es-ES" w:eastAsia="es-ES"/>
        </w:rPr>
        <w:t xml:space="preserve">Fuente: Elaboración propia a partir del software </w:t>
      </w:r>
      <w:r w:rsidR="00EC14A3" w:rsidRPr="00EE5F4A">
        <w:rPr>
          <w:rFonts w:eastAsia="Calibri"/>
          <w:bCs/>
          <w:sz w:val="20"/>
          <w:szCs w:val="20"/>
          <w:lang w:val="es-ES" w:eastAsia="es-ES"/>
        </w:rPr>
        <w:t>STATA</w:t>
      </w:r>
      <w:bookmarkStart w:id="0" w:name="_GoBack"/>
      <w:bookmarkEnd w:id="0"/>
    </w:p>
    <w:p w:rsidR="00971255" w:rsidRPr="006059E0" w:rsidRDefault="00FC1CC5" w:rsidP="00EE5F4A">
      <w:pPr>
        <w:spacing w:after="0" w:line="360" w:lineRule="auto"/>
        <w:ind w:left="720"/>
        <w:jc w:val="center"/>
        <w:rPr>
          <w:rFonts w:ascii="Times New Roman" w:hAnsi="Times New Roman" w:cs="Times New Roman"/>
          <w:b/>
          <w:sz w:val="24"/>
          <w:szCs w:val="24"/>
        </w:rPr>
      </w:pPr>
      <w:r w:rsidRPr="006059E0">
        <w:rPr>
          <w:rFonts w:ascii="Times New Roman" w:hAnsi="Times New Roman" w:cs="Times New Roman"/>
          <w:noProof/>
          <w:sz w:val="24"/>
          <w:szCs w:val="24"/>
          <w:lang w:eastAsia="es-ES"/>
        </w:rPr>
        <w:lastRenderedPageBreak/>
        <w:drawing>
          <wp:inline distT="0" distB="0" distL="0" distR="0" wp14:anchorId="18F4DB0A" wp14:editId="0483CEDA">
            <wp:extent cx="3369276" cy="2215978"/>
            <wp:effectExtent l="0" t="0" r="22225" b="13335"/>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C1CC5" w:rsidRPr="00EE5F4A" w:rsidRDefault="00FC1CC5"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Figura 2. Relación línea de la variable aditivo con  la resistencia</w:t>
      </w:r>
    </w:p>
    <w:p w:rsidR="00FC1CC5" w:rsidRPr="00EE5F4A" w:rsidRDefault="00FC1CC5"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Fuente: Elaboración propia a partir del software </w:t>
      </w:r>
      <w:r w:rsidR="00EC14A3" w:rsidRPr="00EE5F4A">
        <w:rPr>
          <w:rFonts w:eastAsia="Calibri"/>
          <w:bCs/>
          <w:sz w:val="20"/>
          <w:szCs w:val="20"/>
          <w:lang w:val="es-ES" w:eastAsia="es-ES"/>
        </w:rPr>
        <w:t>STATA</w:t>
      </w:r>
    </w:p>
    <w:p w:rsidR="00FC1CC5" w:rsidRPr="006059E0" w:rsidRDefault="00FC1CC5"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En la figura 3 se aprecia como al relacionar conjuntamente las variables relación agua- cemento y aditivo como regresoras de la resistencia, a medida que la relación agua cemento alcanza menores valores y se aumentan los litros de aditivo en la mezcla conjuntamente, la resistencia aumenta.</w:t>
      </w:r>
    </w:p>
    <w:p w:rsidR="00FC1CC5" w:rsidRPr="006059E0" w:rsidRDefault="00FC1CC5" w:rsidP="006059E0">
      <w:pPr>
        <w:spacing w:before="120" w:after="120" w:line="360" w:lineRule="auto"/>
        <w:jc w:val="center"/>
        <w:rPr>
          <w:rFonts w:ascii="Times New Roman" w:hAnsi="Times New Roman" w:cs="Times New Roman"/>
          <w:noProof/>
          <w:sz w:val="24"/>
          <w:szCs w:val="24"/>
          <w:lang w:val="es-MX" w:eastAsia="es-MX"/>
        </w:rPr>
      </w:pPr>
      <w:r w:rsidRPr="006059E0">
        <w:rPr>
          <w:rFonts w:ascii="Times New Roman" w:hAnsi="Times New Roman" w:cs="Times New Roman"/>
          <w:noProof/>
          <w:sz w:val="24"/>
          <w:szCs w:val="24"/>
          <w:lang w:eastAsia="es-ES"/>
        </w:rPr>
        <w:drawing>
          <wp:inline distT="0" distB="0" distL="0" distR="0" wp14:anchorId="6CCBABAE" wp14:editId="5C862BF8">
            <wp:extent cx="3402227" cy="255552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5004" cy="2557607"/>
                    </a:xfrm>
                    <a:prstGeom prst="rect">
                      <a:avLst/>
                    </a:prstGeom>
                    <a:noFill/>
                    <a:ln>
                      <a:noFill/>
                    </a:ln>
                  </pic:spPr>
                </pic:pic>
              </a:graphicData>
            </a:graphic>
          </wp:inline>
        </w:drawing>
      </w:r>
    </w:p>
    <w:p w:rsidR="00FC1CC5" w:rsidRPr="00EE5F4A" w:rsidRDefault="00FC1CC5"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Figura 3. Relación de las variables independientes aditivo y relación agua-cemento respecto a la resistencia.</w:t>
      </w:r>
    </w:p>
    <w:p w:rsidR="00FC1CC5" w:rsidRPr="00EE5F4A" w:rsidRDefault="00FC1CC5"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Fuente: Elaboración propia a partir del software </w:t>
      </w:r>
      <w:r w:rsidR="00EC14A3" w:rsidRPr="00EE5F4A">
        <w:rPr>
          <w:rFonts w:eastAsia="Calibri"/>
          <w:bCs/>
          <w:sz w:val="20"/>
          <w:szCs w:val="20"/>
          <w:lang w:val="es-ES" w:eastAsia="es-ES"/>
        </w:rPr>
        <w:t>STATA</w:t>
      </w:r>
    </w:p>
    <w:p w:rsidR="00723B35" w:rsidRPr="006059E0" w:rsidRDefault="00723B35" w:rsidP="006059E0">
      <w:pPr>
        <w:pStyle w:val="NormalWeb"/>
        <w:shd w:val="clear" w:color="auto" w:fill="FFFFFF"/>
        <w:spacing w:before="0" w:beforeAutospacing="0" w:after="0" w:afterAutospacing="0" w:line="360" w:lineRule="auto"/>
        <w:contextualSpacing/>
        <w:jc w:val="center"/>
        <w:rPr>
          <w:rFonts w:eastAsia="Calibri"/>
          <w:b/>
          <w:lang w:val="es-ES" w:eastAsia="es-ES"/>
        </w:rPr>
      </w:pPr>
    </w:p>
    <w:p w:rsidR="00971255" w:rsidRPr="006059E0" w:rsidRDefault="00723B35"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3.2 Caracterización general e interpretación del modelo de estimación</w:t>
      </w:r>
    </w:p>
    <w:p w:rsidR="00355140" w:rsidRPr="006059E0" w:rsidRDefault="00355140" w:rsidP="006059E0">
      <w:pPr>
        <w:spacing w:before="100" w:beforeAutospacing="1" w:after="120" w:line="360" w:lineRule="auto"/>
        <w:jc w:val="both"/>
        <w:rPr>
          <w:rFonts w:ascii="Times New Roman" w:eastAsia="Calibri" w:hAnsi="Times New Roman" w:cs="Times New Roman"/>
          <w:sz w:val="24"/>
          <w:szCs w:val="24"/>
          <w:lang w:val="es-MX"/>
        </w:rPr>
      </w:pPr>
      <w:r w:rsidRPr="006059E0">
        <w:rPr>
          <w:rFonts w:ascii="Times New Roman" w:eastAsia="Calibri" w:hAnsi="Times New Roman" w:cs="Times New Roman"/>
          <w:sz w:val="24"/>
          <w:szCs w:val="24"/>
          <w:lang w:val="es-MX"/>
        </w:rPr>
        <w:t xml:space="preserve">El modelo teórico general que se propone es el siguiente: </w:t>
      </w:r>
    </w:p>
    <w:p w:rsidR="00355140" w:rsidRPr="006059E0" w:rsidRDefault="00355140" w:rsidP="006059E0">
      <w:pPr>
        <w:autoSpaceDE w:val="0"/>
        <w:autoSpaceDN w:val="0"/>
        <w:adjustRightInd w:val="0"/>
        <w:spacing w:before="120" w:after="120" w:line="360" w:lineRule="auto"/>
        <w:jc w:val="both"/>
        <w:rPr>
          <w:rFonts w:ascii="Times New Roman" w:eastAsia="Calibri" w:hAnsi="Times New Roman" w:cs="Times New Roman"/>
          <w:position w:val="-12"/>
          <w:sz w:val="24"/>
          <w:szCs w:val="24"/>
          <w:vertAlign w:val="superscript"/>
          <w:lang w:val="es-MX"/>
        </w:rPr>
      </w:pPr>
      <m:oMath>
        <m:r>
          <w:rPr>
            <w:rFonts w:ascii="Cambria Math" w:hAnsi="Cambria Math" w:cs="Times New Roman"/>
            <w:sz w:val="24"/>
            <w:szCs w:val="24"/>
          </w:rPr>
          <m:t>Resistencia=</m:t>
        </m:r>
        <m:sSub>
          <m:sSubPr>
            <m:ctrlPr>
              <w:rPr>
                <w:rFonts w:ascii="Cambria Math" w:hAnsi="Cambria Math" w:cs="Times New Roman"/>
                <w:i/>
                <w:sz w:val="24"/>
                <w:szCs w:val="24"/>
                <w:lang w:val="de-CH"/>
              </w:rPr>
            </m:ctrlPr>
          </m:sSubPr>
          <m:e>
            <m:r>
              <w:rPr>
                <w:rFonts w:ascii="Cambria Math" w:hAnsi="Cambria Math" w:cs="Times New Roman"/>
                <w:sz w:val="24"/>
                <w:szCs w:val="24"/>
                <w:lang w:val="de-CH"/>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lang w:val="de-CH"/>
              </w:rPr>
            </m:ctrlPr>
          </m:sSubPr>
          <m:e>
            <m:r>
              <w:rPr>
                <w:rFonts w:ascii="Cambria Math" w:hAnsi="Cambria Math" w:cs="Times New Roman"/>
                <w:sz w:val="24"/>
                <w:szCs w:val="24"/>
                <w:lang w:val="de-CH"/>
              </w:rPr>
              <m:t>β</m:t>
            </m:r>
          </m:e>
          <m:sub>
            <m:r>
              <w:rPr>
                <w:rFonts w:ascii="Cambria Math" w:hAnsi="Cambria Math" w:cs="Times New Roman"/>
                <w:sz w:val="24"/>
                <w:szCs w:val="24"/>
              </w:rPr>
              <m:t>1</m:t>
            </m:r>
          </m:sub>
        </m:sSub>
        <m:r>
          <w:rPr>
            <w:rFonts w:ascii="Cambria Math" w:hAnsi="Cambria Math" w:cs="Times New Roman"/>
            <w:sz w:val="24"/>
            <w:szCs w:val="24"/>
            <w:lang w:val="de-CH"/>
          </w:rPr>
          <m:t>lnac</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arenp+</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 xml:space="preserve">gravp+ </m:t>
        </m:r>
        <m:sSub>
          <m:sSubPr>
            <m:ctrlPr>
              <w:rPr>
                <w:rFonts w:ascii="Cambria Math" w:hAnsi="Cambria Math" w:cs="Times New Roman"/>
                <w:i/>
                <w:sz w:val="24"/>
                <w:szCs w:val="24"/>
                <w:lang w:val="de-CH"/>
              </w:rPr>
            </m:ctrlPr>
          </m:sSubPr>
          <m:e>
            <m:r>
              <w:rPr>
                <w:rFonts w:ascii="Cambria Math" w:hAnsi="Cambria Math" w:cs="Times New Roman"/>
                <w:sz w:val="24"/>
                <w:szCs w:val="24"/>
                <w:lang w:val="de-CH"/>
              </w:rPr>
              <m:t>β</m:t>
            </m:r>
          </m:e>
          <m:sub>
            <m:r>
              <w:rPr>
                <w:rFonts w:ascii="Cambria Math" w:hAnsi="Cambria Math" w:cs="Times New Roman"/>
                <w:sz w:val="24"/>
                <w:szCs w:val="24"/>
              </w:rPr>
              <m:t>4</m:t>
            </m:r>
          </m:sub>
        </m:sSub>
        <m:r>
          <w:rPr>
            <w:rFonts w:ascii="Cambria Math" w:hAnsi="Cambria Math" w:cs="Times New Roman"/>
            <w:sz w:val="24"/>
            <w:szCs w:val="24"/>
          </w:rPr>
          <m:t>adit+</m:t>
        </m:r>
        <m:sSub>
          <m:sSubPr>
            <m:ctrlPr>
              <w:rPr>
                <w:rFonts w:ascii="Cambria Math" w:hAnsi="Cambria Math" w:cs="Times New Roman"/>
                <w:i/>
                <w:sz w:val="24"/>
                <w:szCs w:val="24"/>
                <w:lang w:val="de-CH"/>
              </w:rPr>
            </m:ctrlPr>
          </m:sSubPr>
          <m:e>
            <m:r>
              <w:rPr>
                <w:rFonts w:ascii="Cambria Math" w:hAnsi="Cambria Math" w:cs="Times New Roman"/>
                <w:sz w:val="24"/>
                <w:szCs w:val="24"/>
                <w:lang w:val="de-CH"/>
              </w:rPr>
              <m:t>β</m:t>
            </m:r>
          </m:e>
          <m:sub>
            <m:r>
              <w:rPr>
                <w:rFonts w:ascii="Cambria Math" w:hAnsi="Cambria Math" w:cs="Times New Roman"/>
                <w:sz w:val="24"/>
                <w:szCs w:val="24"/>
              </w:rPr>
              <m:t>5</m:t>
            </m:r>
          </m:sub>
        </m:sSub>
        <m:r>
          <w:rPr>
            <w:rFonts w:ascii="Cambria Math" w:hAnsi="Cambria Math" w:cs="Times New Roman"/>
            <w:sz w:val="24"/>
            <w:szCs w:val="24"/>
          </w:rPr>
          <m:t>cem+u</m:t>
        </m:r>
      </m:oMath>
      <w:r w:rsidRPr="006059E0">
        <w:rPr>
          <w:rFonts w:ascii="Times New Roman" w:hAnsi="Times New Roman" w:cs="Times New Roman"/>
          <w:sz w:val="24"/>
          <w:szCs w:val="24"/>
          <w:lang w:val="es-MX"/>
        </w:rPr>
        <w:t>.</w:t>
      </w:r>
    </w:p>
    <w:p w:rsidR="00355140" w:rsidRPr="006059E0" w:rsidRDefault="00355140" w:rsidP="006059E0">
      <w:pPr>
        <w:autoSpaceDE w:val="0"/>
        <w:autoSpaceDN w:val="0"/>
        <w:adjustRightInd w:val="0"/>
        <w:spacing w:before="120" w:after="120" w:line="360" w:lineRule="auto"/>
        <w:jc w:val="both"/>
        <w:rPr>
          <w:rFonts w:ascii="Times New Roman" w:eastAsia="Calibri" w:hAnsi="Times New Roman" w:cs="Times New Roman"/>
          <w:sz w:val="24"/>
          <w:szCs w:val="24"/>
          <w:lang w:val="es-MX"/>
        </w:rPr>
      </w:pPr>
      <w:r w:rsidRPr="006059E0">
        <w:rPr>
          <w:rFonts w:ascii="Times New Roman" w:eastAsia="Calibri" w:hAnsi="Times New Roman" w:cs="Times New Roman"/>
          <w:position w:val="-12"/>
          <w:sz w:val="24"/>
          <w:szCs w:val="24"/>
        </w:rPr>
        <w:object w:dxaOrig="300" w:dyaOrig="360">
          <v:shape id="_x0000_i1047" type="#_x0000_t75" style="width:19.55pt;height:23.65pt" o:ole="">
            <v:imagedata r:id="rId55" o:title=""/>
          </v:shape>
          <o:OLEObject Type="Embed" ProgID="Equation.3" ShapeID="_x0000_i1047" DrawAspect="Content" ObjectID="_1691419428" r:id="rId56"/>
        </w:object>
      </w:r>
      <w:r w:rsidRPr="006059E0">
        <w:rPr>
          <w:rFonts w:ascii="Times New Roman" w:eastAsia="Calibri" w:hAnsi="Times New Roman" w:cs="Times New Roman"/>
          <w:sz w:val="24"/>
          <w:szCs w:val="24"/>
          <w:lang w:val="es-MX"/>
        </w:rPr>
        <w:t xml:space="preserve"> : es valor medio de la categoría de comparación, la ordenada al origen, intercepto con el eje </w:t>
      </w:r>
      <w:r w:rsidRPr="006059E0">
        <w:rPr>
          <w:rFonts w:ascii="Times New Roman" w:eastAsia="Calibri" w:hAnsi="Times New Roman" w:cs="Times New Roman"/>
          <w:i/>
          <w:sz w:val="24"/>
          <w:szCs w:val="24"/>
          <w:lang w:val="es-MX"/>
        </w:rPr>
        <w:t>y</w:t>
      </w:r>
      <w:r w:rsidRPr="006059E0">
        <w:rPr>
          <w:rFonts w:ascii="Times New Roman" w:eastAsia="Calibri" w:hAnsi="Times New Roman" w:cs="Times New Roman"/>
          <w:sz w:val="24"/>
          <w:szCs w:val="24"/>
          <w:lang w:val="es-MX"/>
        </w:rPr>
        <w:t xml:space="preserve"> o componente autónoma.</w:t>
      </w:r>
    </w:p>
    <w:p w:rsidR="00355140" w:rsidRPr="006059E0" w:rsidRDefault="00355140" w:rsidP="006059E0">
      <w:pPr>
        <w:autoSpaceDE w:val="0"/>
        <w:autoSpaceDN w:val="0"/>
        <w:adjustRightInd w:val="0"/>
        <w:spacing w:before="120" w:after="120" w:line="360" w:lineRule="auto"/>
        <w:jc w:val="both"/>
        <w:rPr>
          <w:rFonts w:ascii="Times New Roman" w:eastAsia="Calibri" w:hAnsi="Times New Roman" w:cs="Times New Roman"/>
          <w:sz w:val="24"/>
          <w:szCs w:val="24"/>
          <w:lang w:val="es-MX"/>
        </w:rPr>
      </w:pPr>
      <w:r w:rsidRPr="006059E0">
        <w:rPr>
          <w:rFonts w:ascii="Times New Roman" w:eastAsia="Calibri" w:hAnsi="Times New Roman" w:cs="Times New Roman"/>
          <w:position w:val="-12"/>
          <w:sz w:val="24"/>
          <w:szCs w:val="24"/>
        </w:rPr>
        <w:object w:dxaOrig="2100" w:dyaOrig="360">
          <v:shape id="_x0000_i1048" type="#_x0000_t75" style="width:138.85pt;height:23.65pt" o:ole="">
            <v:imagedata r:id="rId57" o:title=""/>
          </v:shape>
          <o:OLEObject Type="Embed" ProgID="Equation.3" ShapeID="_x0000_i1048" DrawAspect="Content" ObjectID="_1691419429" r:id="rId58"/>
        </w:object>
      </w:r>
      <w:proofErr w:type="gramStart"/>
      <w:r w:rsidRPr="006059E0">
        <w:rPr>
          <w:rFonts w:ascii="Times New Roman" w:eastAsia="Calibri" w:hAnsi="Times New Roman" w:cs="Times New Roman"/>
          <w:sz w:val="24"/>
          <w:szCs w:val="24"/>
          <w:lang w:val="es-MX"/>
        </w:rPr>
        <w:t>son</w:t>
      </w:r>
      <w:proofErr w:type="gramEnd"/>
      <w:r w:rsidRPr="006059E0">
        <w:rPr>
          <w:rFonts w:ascii="Times New Roman" w:eastAsia="Calibri" w:hAnsi="Times New Roman" w:cs="Times New Roman"/>
          <w:sz w:val="24"/>
          <w:szCs w:val="24"/>
          <w:lang w:val="es-MX"/>
        </w:rPr>
        <w:t xml:space="preserve"> los parámetros asociados a las variables  dependientes  </w:t>
      </w:r>
      <w:r w:rsidRPr="006059E0">
        <w:rPr>
          <w:rFonts w:ascii="Times New Roman" w:eastAsia="Calibri" w:hAnsi="Times New Roman" w:cs="Times New Roman"/>
          <w:position w:val="-10"/>
          <w:sz w:val="24"/>
          <w:szCs w:val="24"/>
        </w:rPr>
        <w:object w:dxaOrig="2580" w:dyaOrig="320">
          <v:shape id="_x0000_i1049" type="#_x0000_t75" style="width:169.7pt;height:21.6pt" o:ole="">
            <v:imagedata r:id="rId59" o:title=""/>
          </v:shape>
          <o:OLEObject Type="Embed" ProgID="Equation.3" ShapeID="_x0000_i1049" DrawAspect="Content" ObjectID="_1691419430" r:id="rId60"/>
        </w:object>
      </w:r>
      <w:r w:rsidRPr="006059E0">
        <w:rPr>
          <w:rFonts w:ascii="Times New Roman" w:eastAsia="Calibri" w:hAnsi="Times New Roman" w:cs="Times New Roman"/>
          <w:sz w:val="24"/>
          <w:szCs w:val="24"/>
          <w:lang w:val="es-MX"/>
        </w:rPr>
        <w:t xml:space="preserve"> respectivamente, coeficientes de la intercepción diferencial.</w:t>
      </w:r>
    </w:p>
    <w:p w:rsidR="00355140" w:rsidRPr="006059E0" w:rsidRDefault="00355140" w:rsidP="006059E0">
      <w:pPr>
        <w:autoSpaceDE w:val="0"/>
        <w:autoSpaceDN w:val="0"/>
        <w:adjustRightInd w:val="0"/>
        <w:spacing w:before="120" w:after="120" w:line="360" w:lineRule="auto"/>
        <w:jc w:val="both"/>
        <w:rPr>
          <w:rFonts w:ascii="Times New Roman" w:eastAsia="Calibri" w:hAnsi="Times New Roman" w:cs="Times New Roman"/>
          <w:sz w:val="24"/>
          <w:szCs w:val="24"/>
          <w:lang w:val="es-MX"/>
        </w:rPr>
      </w:pPr>
      <w:r w:rsidRPr="006059E0">
        <w:rPr>
          <w:rFonts w:ascii="Times New Roman" w:eastAsia="Calibri" w:hAnsi="Times New Roman" w:cs="Times New Roman"/>
          <w:position w:val="-6"/>
          <w:sz w:val="24"/>
          <w:szCs w:val="24"/>
        </w:rPr>
        <w:object w:dxaOrig="200" w:dyaOrig="220">
          <v:shape id="_x0000_i1050" type="#_x0000_t75" style="width:13.35pt;height:14.4pt" o:ole="">
            <v:imagedata r:id="rId61" o:title=""/>
          </v:shape>
          <o:OLEObject Type="Embed" ProgID="Equation.3" ShapeID="_x0000_i1050" DrawAspect="Content" ObjectID="_1691419431" r:id="rId62"/>
        </w:object>
      </w:r>
      <w:r w:rsidRPr="006059E0">
        <w:rPr>
          <w:rFonts w:ascii="Times New Roman" w:eastAsia="Calibri" w:hAnsi="Times New Roman" w:cs="Times New Roman"/>
          <w:sz w:val="24"/>
          <w:szCs w:val="24"/>
          <w:lang w:val="es-MX"/>
        </w:rPr>
        <w:t xml:space="preserve">: es el término de perturbación estocástica (error aleatorio o residual) donde se contemplará el efecto de todas aquellas variables que también puedan incidir en la resistencia y no se han concebido en el estudio. </w:t>
      </w:r>
    </w:p>
    <w:p w:rsidR="00355140" w:rsidRPr="006059E0" w:rsidRDefault="00355140" w:rsidP="006059E0">
      <w:pPr>
        <w:spacing w:before="100" w:beforeAutospacing="1" w:after="120" w:line="360" w:lineRule="auto"/>
        <w:jc w:val="both"/>
        <w:rPr>
          <w:rFonts w:ascii="Times New Roman" w:eastAsia="Calibri" w:hAnsi="Times New Roman" w:cs="Times New Roman"/>
          <w:sz w:val="24"/>
          <w:szCs w:val="24"/>
          <w:lang w:val="es-MX"/>
        </w:rPr>
      </w:pPr>
      <w:r w:rsidRPr="006059E0">
        <w:rPr>
          <w:rFonts w:ascii="Times New Roman" w:eastAsia="Calibri" w:hAnsi="Times New Roman" w:cs="Times New Roman"/>
          <w:sz w:val="24"/>
          <w:szCs w:val="24"/>
          <w:lang w:val="es-MX"/>
        </w:rPr>
        <w:t xml:space="preserve">Con el procesamiento de los datos en el software </w:t>
      </w:r>
      <w:r w:rsidR="00EC14A3" w:rsidRPr="006059E0">
        <w:rPr>
          <w:rFonts w:ascii="Times New Roman" w:eastAsia="Calibri" w:hAnsi="Times New Roman" w:cs="Times New Roman"/>
          <w:sz w:val="24"/>
          <w:szCs w:val="24"/>
          <w:lang w:val="es-MX"/>
        </w:rPr>
        <w:t>STATA</w:t>
      </w:r>
      <w:r w:rsidRPr="006059E0">
        <w:rPr>
          <w:rFonts w:ascii="Times New Roman" w:eastAsia="Calibri" w:hAnsi="Times New Roman" w:cs="Times New Roman"/>
          <w:sz w:val="24"/>
          <w:szCs w:val="24"/>
          <w:lang w:val="es-MX"/>
        </w:rPr>
        <w:t>, para los clústeres de 20, 25, 30 y 35 Mpa respectivamente, se obtiene el modelo estimado, como se muestra en la figura 4:</w:t>
      </w:r>
    </w:p>
    <w:p w:rsidR="00355140" w:rsidRPr="006059E0" w:rsidRDefault="00355140" w:rsidP="00EE5F4A">
      <w:pPr>
        <w:spacing w:after="0" w:line="360" w:lineRule="auto"/>
        <w:jc w:val="center"/>
        <w:rPr>
          <w:rFonts w:ascii="Times New Roman" w:hAnsi="Times New Roman" w:cs="Times New Roman"/>
          <w:b/>
          <w:sz w:val="24"/>
          <w:szCs w:val="24"/>
        </w:rPr>
      </w:pPr>
      <w:r w:rsidRPr="006059E0">
        <w:rPr>
          <w:rFonts w:ascii="Times New Roman" w:hAnsi="Times New Roman" w:cs="Times New Roman"/>
          <w:b/>
          <w:noProof/>
          <w:sz w:val="24"/>
          <w:szCs w:val="24"/>
          <w:lang w:eastAsia="es-ES"/>
        </w:rPr>
        <w:drawing>
          <wp:inline distT="0" distB="0" distL="0" distR="0" wp14:anchorId="0AAE519D" wp14:editId="5C7DAE54">
            <wp:extent cx="5395595" cy="11449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5595" cy="1144905"/>
                    </a:xfrm>
                    <a:prstGeom prst="rect">
                      <a:avLst/>
                    </a:prstGeom>
                    <a:noFill/>
                    <a:ln>
                      <a:noFill/>
                    </a:ln>
                  </pic:spPr>
                </pic:pic>
              </a:graphicData>
            </a:graphic>
          </wp:inline>
        </w:drawing>
      </w:r>
    </w:p>
    <w:p w:rsidR="00355140" w:rsidRPr="00EE5F4A" w:rsidRDefault="00355140"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Figura 4.Modelos de estimación según clúster </w:t>
      </w:r>
    </w:p>
    <w:p w:rsidR="00355140" w:rsidRPr="00EE5F4A" w:rsidRDefault="00355140"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Fuente: Elaboración propia a partir del software </w:t>
      </w:r>
      <w:r w:rsidR="00EC14A3" w:rsidRPr="00EE5F4A">
        <w:rPr>
          <w:rFonts w:eastAsia="Calibri"/>
          <w:bCs/>
          <w:sz w:val="20"/>
          <w:szCs w:val="20"/>
          <w:lang w:val="es-ES" w:eastAsia="es-ES"/>
        </w:rPr>
        <w:t>STATA</w:t>
      </w:r>
    </w:p>
    <w:p w:rsidR="00EE5F4A" w:rsidRDefault="00EE5F4A" w:rsidP="006059E0">
      <w:pPr>
        <w:spacing w:after="0" w:line="360" w:lineRule="auto"/>
        <w:jc w:val="both"/>
        <w:rPr>
          <w:rFonts w:ascii="Times New Roman" w:hAnsi="Times New Roman" w:cs="Times New Roman"/>
          <w:sz w:val="24"/>
          <w:szCs w:val="24"/>
        </w:rPr>
      </w:pPr>
    </w:p>
    <w:p w:rsidR="003A262C" w:rsidRPr="006059E0" w:rsidRDefault="003A262C"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De las salidas se puede interpretar que el estadístico F de significación global para cada clúster, con un valor de probabilidad asociado de 0.0000, resultan válidos al 5% de significación, lo que puede considerarse como una buena especificación del modelo.  El valor del R-cuadrado, como medida de bondad de ajuste, todos están por encima de 0.70, siendo considerados un alto valor para este coeficiente. El mismo indica que las variables independientes (cemento, gravilla, aditivo, relación agua cemento y arena) explican, en su conjunto, superior al 70% la variación total de la resistencia.</w:t>
      </w:r>
    </w:p>
    <w:p w:rsidR="003A262C" w:rsidRPr="006059E0" w:rsidRDefault="003A262C"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A partir de este análisis se puede llegar a las siguientes interpretaciones individuales alrededor del efecto causal sobre la resistencia que representan las variables independientes, por la significatividad que asumen en el objetivo de la presente investigación solo nos referiremos a las variables aditivo y relación agua-cemento:</w:t>
      </w:r>
    </w:p>
    <w:p w:rsidR="003A262C" w:rsidRPr="006059E0" w:rsidRDefault="003A262C"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lastRenderedPageBreak/>
        <w:t>Por ejemplo, para una resistencia de diseño de 20 Mpa, por cada litro de aditivo adicional que se incorpore, la resistencia va a aumentar en 2.499 cuando el resto de los factores se mantienen constante y para un aumento unitario porcentual de la relación agua-cemento la resistencia va a disminuir en 14.76 cuando el resto de los factores se mantienen constante. Siendo la resistencia de 35 Mpa, incrementar un litro de aditivo adicional representa un aumento de la resistencia de 0.995 ceteris paribus y el incremento de uno por ciento de la relación agua-cemento representa una disminución de 1.643 ceteris paribus.</w:t>
      </w:r>
    </w:p>
    <w:p w:rsidR="003A262C" w:rsidRPr="006059E0" w:rsidRDefault="003A262C" w:rsidP="006059E0">
      <w:pPr>
        <w:spacing w:before="100" w:beforeAutospacing="1" w:after="120" w:line="360" w:lineRule="auto"/>
        <w:jc w:val="both"/>
        <w:rPr>
          <w:rFonts w:ascii="Times New Roman" w:eastAsia="Calibri" w:hAnsi="Times New Roman" w:cs="Times New Roman"/>
          <w:sz w:val="24"/>
          <w:szCs w:val="24"/>
          <w:lang w:val="es-MX"/>
        </w:rPr>
      </w:pPr>
      <w:r w:rsidRPr="006059E0">
        <w:rPr>
          <w:rFonts w:ascii="Times New Roman" w:eastAsia="Calibri" w:hAnsi="Times New Roman" w:cs="Times New Roman"/>
          <w:sz w:val="24"/>
          <w:szCs w:val="24"/>
          <w:lang w:val="es-MX"/>
        </w:rPr>
        <w:t>Para la obtención de los valores óptimos se tiene</w:t>
      </w:r>
      <w:r w:rsidR="00EC14A3" w:rsidRPr="006059E0">
        <w:rPr>
          <w:rFonts w:ascii="Times New Roman" w:eastAsia="Calibri" w:hAnsi="Times New Roman" w:cs="Times New Roman"/>
          <w:sz w:val="24"/>
          <w:szCs w:val="24"/>
          <w:lang w:val="es-MX"/>
        </w:rPr>
        <w:t xml:space="preserve"> el siguiente modelo general</w:t>
      </w:r>
      <w:r w:rsidRPr="006059E0">
        <w:rPr>
          <w:rFonts w:ascii="Times New Roman" w:eastAsia="Calibri" w:hAnsi="Times New Roman" w:cs="Times New Roman"/>
          <w:sz w:val="24"/>
          <w:szCs w:val="24"/>
          <w:lang w:val="es-MX"/>
        </w:rPr>
        <w:t xml:space="preserve">: </w:t>
      </w:r>
    </w:p>
    <w:p w:rsidR="003A262C" w:rsidRPr="006059E0" w:rsidRDefault="003A262C" w:rsidP="006059E0">
      <w:pPr>
        <w:spacing w:before="100" w:beforeAutospacing="1" w:after="120" w:line="360" w:lineRule="auto"/>
        <w:jc w:val="both"/>
        <w:rPr>
          <w:rFonts w:ascii="Times New Roman" w:eastAsia="Calibri" w:hAnsi="Times New Roman" w:cs="Times New Roman"/>
          <w:sz w:val="24"/>
          <w:szCs w:val="24"/>
          <w:lang w:val="es-MX"/>
        </w:rPr>
      </w:pPr>
      <m:oMath>
        <m:r>
          <w:rPr>
            <w:rFonts w:ascii="Cambria Math" w:eastAsia="Calibri" w:hAnsi="Cambria Math" w:cs="Times New Roman"/>
            <w:sz w:val="24"/>
            <w:szCs w:val="24"/>
            <w:lang w:val="es-MX"/>
          </w:rPr>
          <m:t>Resistencia</m:t>
        </m:r>
        <m:r>
          <m:rPr>
            <m:sty m:val="p"/>
          </m:rPr>
          <w:rPr>
            <w:rFonts w:ascii="Cambria Math" w:eastAsia="Calibri" w:hAnsi="Cambria Math" w:cs="Times New Roman"/>
            <w:sz w:val="24"/>
            <w:szCs w:val="24"/>
            <w:lang w:val="es-MX"/>
          </w:rPr>
          <m:t>=</m:t>
        </m:r>
        <m:sSub>
          <m:sSubPr>
            <m:ctrlPr>
              <w:rPr>
                <w:rFonts w:ascii="Cambria Math" w:eastAsia="Calibri" w:hAnsi="Cambria Math" w:cs="Times New Roman"/>
                <w:sz w:val="24"/>
                <w:szCs w:val="24"/>
                <w:lang w:val="es-MX"/>
              </w:rPr>
            </m:ctrlPr>
          </m:sSubPr>
          <m:e>
            <m:r>
              <w:rPr>
                <w:rFonts w:ascii="Cambria Math" w:eastAsia="Calibri" w:hAnsi="Cambria Math" w:cs="Times New Roman"/>
                <w:sz w:val="24"/>
                <w:szCs w:val="24"/>
                <w:lang w:val="es-MX"/>
              </w:rPr>
              <m:t>β</m:t>
            </m:r>
          </m:e>
          <m:sub>
            <m:r>
              <m:rPr>
                <m:sty m:val="p"/>
              </m:rPr>
              <w:rPr>
                <w:rFonts w:ascii="Cambria Math" w:eastAsia="Calibri" w:hAnsi="Cambria Math" w:cs="Times New Roman"/>
                <w:sz w:val="24"/>
                <w:szCs w:val="24"/>
                <w:lang w:val="es-MX"/>
              </w:rPr>
              <m:t>0</m:t>
            </m:r>
          </m:sub>
        </m:sSub>
        <m:r>
          <m:rPr>
            <m:sty m:val="p"/>
          </m:rPr>
          <w:rPr>
            <w:rFonts w:ascii="Cambria Math" w:eastAsia="Calibri" w:hAnsi="Cambria Math" w:cs="Times New Roman"/>
            <w:sz w:val="24"/>
            <w:szCs w:val="24"/>
            <w:lang w:val="es-MX"/>
          </w:rPr>
          <m:t>+</m:t>
        </m:r>
        <m:sSub>
          <m:sSubPr>
            <m:ctrlPr>
              <w:rPr>
                <w:rFonts w:ascii="Cambria Math" w:eastAsia="Calibri" w:hAnsi="Cambria Math" w:cs="Times New Roman"/>
                <w:sz w:val="24"/>
                <w:szCs w:val="24"/>
                <w:lang w:val="es-MX"/>
              </w:rPr>
            </m:ctrlPr>
          </m:sSubPr>
          <m:e>
            <m:r>
              <w:rPr>
                <w:rFonts w:ascii="Cambria Math" w:eastAsia="Calibri" w:hAnsi="Cambria Math" w:cs="Times New Roman"/>
                <w:sz w:val="24"/>
                <w:szCs w:val="24"/>
                <w:lang w:val="es-MX"/>
              </w:rPr>
              <m:t>β</m:t>
            </m:r>
          </m:e>
          <m:sub>
            <m:r>
              <m:rPr>
                <m:sty m:val="p"/>
              </m:rPr>
              <w:rPr>
                <w:rFonts w:ascii="Cambria Math" w:eastAsia="Calibri" w:hAnsi="Cambria Math" w:cs="Times New Roman"/>
                <w:sz w:val="24"/>
                <w:szCs w:val="24"/>
                <w:lang w:val="es-MX"/>
              </w:rPr>
              <m:t>1</m:t>
            </m:r>
          </m:sub>
        </m:sSub>
        <m:r>
          <w:rPr>
            <w:rFonts w:ascii="Cambria Math" w:eastAsia="Calibri" w:hAnsi="Cambria Math" w:cs="Times New Roman"/>
            <w:sz w:val="24"/>
            <w:szCs w:val="24"/>
            <w:lang w:val="es-MX"/>
          </w:rPr>
          <m:t>a</m:t>
        </m:r>
        <m:r>
          <m:rPr>
            <m:sty m:val="p"/>
          </m:rPr>
          <w:rPr>
            <w:rFonts w:ascii="Cambria Math" w:eastAsia="Calibri" w:hAnsi="Cambria Math" w:cs="Times New Roman"/>
            <w:sz w:val="24"/>
            <w:szCs w:val="24"/>
            <w:lang w:val="es-MX"/>
          </w:rPr>
          <m:t>/</m:t>
        </m:r>
        <m:r>
          <w:rPr>
            <w:rFonts w:ascii="Cambria Math" w:eastAsia="Calibri" w:hAnsi="Cambria Math" w:cs="Times New Roman"/>
            <w:sz w:val="24"/>
            <w:szCs w:val="24"/>
            <w:lang w:val="es-MX"/>
          </w:rPr>
          <m:t>c</m:t>
        </m:r>
        <m:r>
          <m:rPr>
            <m:sty m:val="p"/>
          </m:rPr>
          <w:rPr>
            <w:rFonts w:ascii="Cambria Math" w:eastAsia="Calibri" w:hAnsi="Cambria Math" w:cs="Times New Roman"/>
            <w:sz w:val="24"/>
            <w:szCs w:val="24"/>
            <w:lang w:val="es-MX"/>
          </w:rPr>
          <m:t>+</m:t>
        </m:r>
        <m:sSub>
          <m:sSubPr>
            <m:ctrlPr>
              <w:rPr>
                <w:rFonts w:ascii="Cambria Math" w:eastAsia="Calibri" w:hAnsi="Cambria Math" w:cs="Times New Roman"/>
                <w:sz w:val="24"/>
                <w:szCs w:val="24"/>
                <w:lang w:val="es-MX"/>
              </w:rPr>
            </m:ctrlPr>
          </m:sSubPr>
          <m:e>
            <m:r>
              <w:rPr>
                <w:rFonts w:ascii="Cambria Math" w:eastAsia="Calibri" w:hAnsi="Cambria Math" w:cs="Times New Roman"/>
                <w:sz w:val="24"/>
                <w:szCs w:val="24"/>
                <w:lang w:val="es-MX"/>
              </w:rPr>
              <m:t>β</m:t>
            </m:r>
          </m:e>
          <m:sub>
            <m:r>
              <m:rPr>
                <m:sty m:val="p"/>
              </m:rPr>
              <w:rPr>
                <w:rFonts w:ascii="Cambria Math" w:eastAsia="Calibri" w:hAnsi="Cambria Math" w:cs="Times New Roman"/>
                <w:sz w:val="24"/>
                <w:szCs w:val="24"/>
                <w:lang w:val="es-MX"/>
              </w:rPr>
              <m:t>2</m:t>
            </m:r>
          </m:sub>
        </m:sSub>
        <m:r>
          <w:rPr>
            <w:rFonts w:ascii="Cambria Math" w:eastAsia="Calibri" w:hAnsi="Cambria Math" w:cs="Times New Roman"/>
            <w:sz w:val="24"/>
            <w:szCs w:val="24"/>
            <w:lang w:val="es-MX"/>
          </w:rPr>
          <m:t>aren</m:t>
        </m:r>
        <m:r>
          <m:rPr>
            <m:sty m:val="p"/>
          </m:rPr>
          <w:rPr>
            <w:rFonts w:ascii="Cambria Math" w:eastAsia="Calibri" w:hAnsi="Cambria Math" w:cs="Times New Roman"/>
            <w:sz w:val="24"/>
            <w:szCs w:val="24"/>
            <w:lang w:val="es-MX"/>
          </w:rPr>
          <m:t>+</m:t>
        </m:r>
        <m:sSub>
          <m:sSubPr>
            <m:ctrlPr>
              <w:rPr>
                <w:rFonts w:ascii="Cambria Math" w:eastAsia="Calibri" w:hAnsi="Cambria Math" w:cs="Times New Roman"/>
                <w:sz w:val="24"/>
                <w:szCs w:val="24"/>
                <w:lang w:val="es-MX"/>
              </w:rPr>
            </m:ctrlPr>
          </m:sSubPr>
          <m:e>
            <m:r>
              <w:rPr>
                <w:rFonts w:ascii="Cambria Math" w:eastAsia="Calibri" w:hAnsi="Cambria Math" w:cs="Times New Roman"/>
                <w:sz w:val="24"/>
                <w:szCs w:val="24"/>
                <w:lang w:val="es-MX"/>
              </w:rPr>
              <m:t>β</m:t>
            </m:r>
          </m:e>
          <m:sub>
            <m:r>
              <m:rPr>
                <m:sty m:val="p"/>
              </m:rPr>
              <w:rPr>
                <w:rFonts w:ascii="Cambria Math" w:eastAsia="Calibri" w:hAnsi="Cambria Math" w:cs="Times New Roman"/>
                <w:sz w:val="24"/>
                <w:szCs w:val="24"/>
                <w:lang w:val="es-MX"/>
              </w:rPr>
              <m:t>3</m:t>
            </m:r>
          </m:sub>
        </m:sSub>
        <m:r>
          <w:rPr>
            <w:rFonts w:ascii="Cambria Math" w:eastAsia="Calibri" w:hAnsi="Cambria Math" w:cs="Times New Roman"/>
            <w:sz w:val="24"/>
            <w:szCs w:val="24"/>
            <w:lang w:val="es-MX"/>
          </w:rPr>
          <m:t>grav</m:t>
        </m:r>
        <m:r>
          <m:rPr>
            <m:sty m:val="p"/>
          </m:rPr>
          <w:rPr>
            <w:rFonts w:ascii="Cambria Math" w:eastAsia="Calibri" w:hAnsi="Cambria Math" w:cs="Times New Roman"/>
            <w:sz w:val="24"/>
            <w:szCs w:val="24"/>
            <w:lang w:val="es-MX"/>
          </w:rPr>
          <m:t xml:space="preserve"> +</m:t>
        </m:r>
        <m:sSub>
          <m:sSubPr>
            <m:ctrlPr>
              <w:rPr>
                <w:rFonts w:ascii="Cambria Math" w:eastAsia="Calibri" w:hAnsi="Cambria Math" w:cs="Times New Roman"/>
                <w:sz w:val="24"/>
                <w:szCs w:val="24"/>
                <w:lang w:val="es-MX"/>
              </w:rPr>
            </m:ctrlPr>
          </m:sSubPr>
          <m:e>
            <m:r>
              <w:rPr>
                <w:rFonts w:ascii="Cambria Math" w:eastAsia="Calibri" w:hAnsi="Cambria Math" w:cs="Times New Roman"/>
                <w:sz w:val="24"/>
                <w:szCs w:val="24"/>
                <w:lang w:val="es-MX"/>
              </w:rPr>
              <m:t>β</m:t>
            </m:r>
          </m:e>
          <m:sub>
            <m:r>
              <m:rPr>
                <m:sty m:val="p"/>
              </m:rPr>
              <w:rPr>
                <w:rFonts w:ascii="Cambria Math" w:eastAsia="Calibri" w:hAnsi="Cambria Math" w:cs="Times New Roman"/>
                <w:sz w:val="24"/>
                <w:szCs w:val="24"/>
                <w:lang w:val="es-MX"/>
              </w:rPr>
              <m:t>4</m:t>
            </m:r>
          </m:sub>
        </m:sSub>
        <m:r>
          <w:rPr>
            <w:rFonts w:ascii="Cambria Math" w:eastAsia="Calibri" w:hAnsi="Cambria Math" w:cs="Times New Roman"/>
            <w:sz w:val="24"/>
            <w:szCs w:val="24"/>
            <w:lang w:val="es-MX"/>
          </w:rPr>
          <m:t>adit</m:t>
        </m:r>
        <m:r>
          <m:rPr>
            <m:sty m:val="p"/>
          </m:rPr>
          <w:rPr>
            <w:rFonts w:ascii="Cambria Math" w:eastAsia="Calibri" w:hAnsi="Cambria Math" w:cs="Times New Roman"/>
            <w:sz w:val="24"/>
            <w:szCs w:val="24"/>
            <w:lang w:val="es-MX"/>
          </w:rPr>
          <m:t>+</m:t>
        </m:r>
        <m:sSub>
          <m:sSubPr>
            <m:ctrlPr>
              <w:rPr>
                <w:rFonts w:ascii="Cambria Math" w:eastAsia="Calibri" w:hAnsi="Cambria Math" w:cs="Times New Roman"/>
                <w:sz w:val="24"/>
                <w:szCs w:val="24"/>
                <w:lang w:val="es-MX"/>
              </w:rPr>
            </m:ctrlPr>
          </m:sSubPr>
          <m:e>
            <m:r>
              <w:rPr>
                <w:rFonts w:ascii="Cambria Math" w:eastAsia="Calibri" w:hAnsi="Cambria Math" w:cs="Times New Roman"/>
                <w:sz w:val="24"/>
                <w:szCs w:val="24"/>
                <w:lang w:val="es-MX"/>
              </w:rPr>
              <m:t>β</m:t>
            </m:r>
          </m:e>
          <m:sub>
            <m:r>
              <m:rPr>
                <m:sty m:val="p"/>
              </m:rPr>
              <w:rPr>
                <w:rFonts w:ascii="Cambria Math" w:eastAsia="Calibri" w:hAnsi="Cambria Math" w:cs="Times New Roman"/>
                <w:sz w:val="24"/>
                <w:szCs w:val="24"/>
                <w:lang w:val="es-MX"/>
              </w:rPr>
              <m:t>5</m:t>
            </m:r>
          </m:sub>
        </m:sSub>
        <m:r>
          <w:rPr>
            <w:rFonts w:ascii="Cambria Math" w:eastAsia="Calibri" w:hAnsi="Cambria Math" w:cs="Times New Roman"/>
            <w:sz w:val="24"/>
            <w:szCs w:val="24"/>
            <w:lang w:val="es-MX"/>
          </w:rPr>
          <m:t>acem</m:t>
        </m:r>
        <m:r>
          <m:rPr>
            <m:sty m:val="p"/>
          </m:rPr>
          <w:rPr>
            <w:rFonts w:ascii="Cambria Math" w:eastAsia="Calibri" w:hAnsi="Cambria Math" w:cs="Times New Roman"/>
            <w:sz w:val="24"/>
            <w:szCs w:val="24"/>
            <w:lang w:val="es-MX"/>
          </w:rPr>
          <m:t xml:space="preserve">+ </m:t>
        </m:r>
        <m:sSub>
          <m:sSubPr>
            <m:ctrlPr>
              <w:rPr>
                <w:rFonts w:ascii="Cambria Math" w:eastAsia="Calibri" w:hAnsi="Cambria Math" w:cs="Times New Roman"/>
                <w:sz w:val="24"/>
                <w:szCs w:val="24"/>
                <w:lang w:val="es-MX"/>
              </w:rPr>
            </m:ctrlPr>
          </m:sSubPr>
          <m:e>
            <m:r>
              <w:rPr>
                <w:rFonts w:ascii="Cambria Math" w:eastAsia="Calibri" w:hAnsi="Cambria Math" w:cs="Times New Roman"/>
                <w:sz w:val="24"/>
                <w:szCs w:val="24"/>
                <w:lang w:val="es-MX"/>
              </w:rPr>
              <m:t>β</m:t>
            </m:r>
          </m:e>
          <m:sub>
            <m:r>
              <m:rPr>
                <m:sty m:val="p"/>
              </m:rPr>
              <w:rPr>
                <w:rFonts w:ascii="Cambria Math" w:eastAsia="Calibri" w:hAnsi="Cambria Math" w:cs="Times New Roman"/>
                <w:sz w:val="24"/>
                <w:szCs w:val="24"/>
                <w:lang w:val="es-MX"/>
              </w:rPr>
              <m:t>4</m:t>
            </m:r>
          </m:sub>
        </m:sSub>
        <m:r>
          <m:rPr>
            <m:sty m:val="p"/>
          </m:rPr>
          <w:rPr>
            <w:rFonts w:ascii="Cambria Math" w:eastAsia="Calibri" w:hAnsi="Cambria Math" w:cs="Times New Roman"/>
            <w:sz w:val="24"/>
            <w:szCs w:val="24"/>
            <w:lang w:val="es-MX"/>
          </w:rPr>
          <m:t>(</m:t>
        </m:r>
        <m:sSup>
          <m:sSupPr>
            <m:ctrlPr>
              <w:rPr>
                <w:rFonts w:ascii="Cambria Math" w:eastAsia="Calibri" w:hAnsi="Cambria Math" w:cs="Times New Roman"/>
                <w:sz w:val="24"/>
                <w:szCs w:val="24"/>
                <w:lang w:val="es-MX"/>
              </w:rPr>
            </m:ctrlPr>
          </m:sSupPr>
          <m:e>
            <m:r>
              <w:rPr>
                <w:rFonts w:ascii="Cambria Math" w:eastAsia="Calibri" w:hAnsi="Cambria Math" w:cs="Times New Roman"/>
                <w:sz w:val="24"/>
                <w:szCs w:val="24"/>
                <w:lang w:val="es-MX"/>
              </w:rPr>
              <m:t>adit</m:t>
            </m:r>
            <m:r>
              <m:rPr>
                <m:sty m:val="p"/>
              </m:rPr>
              <w:rPr>
                <w:rFonts w:ascii="Cambria Math" w:eastAsia="Calibri" w:hAnsi="Cambria Math" w:cs="Times New Roman"/>
                <w:sz w:val="24"/>
                <w:szCs w:val="24"/>
                <w:lang w:val="es-MX"/>
              </w:rPr>
              <m:t>)</m:t>
            </m:r>
          </m:e>
          <m:sup>
            <m:r>
              <m:rPr>
                <m:sty m:val="p"/>
              </m:rPr>
              <w:rPr>
                <w:rFonts w:ascii="Cambria Math" w:eastAsia="Calibri" w:hAnsi="Cambria Math" w:cs="Times New Roman"/>
                <w:sz w:val="24"/>
                <w:szCs w:val="24"/>
                <w:lang w:val="es-MX"/>
              </w:rPr>
              <m:t>2</m:t>
            </m:r>
          </m:sup>
        </m:sSup>
      </m:oMath>
      <w:r w:rsidRPr="006059E0">
        <w:rPr>
          <w:rFonts w:ascii="Times New Roman" w:eastAsia="Calibri" w:hAnsi="Times New Roman" w:cs="Times New Roman"/>
          <w:sz w:val="24"/>
          <w:szCs w:val="24"/>
          <w:lang w:val="es-MX"/>
        </w:rPr>
        <w:t>. Al resolver la ecuación para X</w:t>
      </w:r>
      <w:r w:rsidRPr="006059E0">
        <w:rPr>
          <w:rFonts w:ascii="Times New Roman" w:eastAsia="Calibri" w:hAnsi="Times New Roman" w:cs="Times New Roman"/>
          <w:sz w:val="24"/>
          <w:szCs w:val="24"/>
          <w:vertAlign w:val="subscript"/>
          <w:lang w:val="es-MX"/>
        </w:rPr>
        <w:t>4</w:t>
      </w:r>
      <w:r w:rsidRPr="006059E0">
        <w:rPr>
          <w:rFonts w:ascii="Times New Roman" w:eastAsia="Calibri" w:hAnsi="Times New Roman" w:cs="Times New Roman"/>
          <w:sz w:val="24"/>
          <w:szCs w:val="24"/>
          <w:lang w:val="es-MX"/>
        </w:rPr>
        <w:t>, se obtiene la cantidad de aditivo que proporciona la máxima resistencia. Dicho análisis puede contribuir a perfeccionar o monitorear los diseños de mezclas de hormigón. Matemáticamente, el valor X</w:t>
      </w:r>
      <w:r w:rsidRPr="006059E0">
        <w:rPr>
          <w:rFonts w:ascii="Times New Roman" w:eastAsia="Calibri" w:hAnsi="Times New Roman" w:cs="Times New Roman"/>
          <w:sz w:val="24"/>
          <w:szCs w:val="24"/>
          <w:vertAlign w:val="subscript"/>
          <w:lang w:val="es-MX"/>
        </w:rPr>
        <w:t>4</w:t>
      </w:r>
      <w:r w:rsidRPr="006059E0">
        <w:rPr>
          <w:rFonts w:ascii="Times New Roman" w:eastAsia="Calibri" w:hAnsi="Times New Roman" w:cs="Times New Roman"/>
          <w:sz w:val="24"/>
          <w:szCs w:val="24"/>
          <w:lang w:val="es-MX"/>
        </w:rPr>
        <w:t xml:space="preserve"> que maximiza Y, se determina igualando a cero la derivada de Y. Aplicando regresión lineal se obtiene la solución del modelo. Se puede emplear cualquier software estadístico/econométrico, como el </w:t>
      </w:r>
      <w:r w:rsidR="00EC14A3" w:rsidRPr="006059E0">
        <w:rPr>
          <w:rFonts w:ascii="Times New Roman" w:eastAsia="Calibri" w:hAnsi="Times New Roman" w:cs="Times New Roman"/>
          <w:sz w:val="24"/>
          <w:szCs w:val="24"/>
          <w:lang w:val="es-MX"/>
        </w:rPr>
        <w:t>STATA</w:t>
      </w:r>
      <w:r w:rsidRPr="006059E0">
        <w:rPr>
          <w:rFonts w:ascii="Times New Roman" w:eastAsia="Calibri" w:hAnsi="Times New Roman" w:cs="Times New Roman"/>
          <w:sz w:val="24"/>
          <w:szCs w:val="24"/>
          <w:lang w:val="es-MX"/>
        </w:rPr>
        <w:t xml:space="preserve">. </w:t>
      </w:r>
    </w:p>
    <w:p w:rsidR="003A262C" w:rsidRPr="006059E0" w:rsidRDefault="003A262C" w:rsidP="006059E0">
      <w:pPr>
        <w:spacing w:before="100" w:beforeAutospacing="1" w:after="120" w:line="360" w:lineRule="auto"/>
        <w:jc w:val="both"/>
        <w:rPr>
          <w:rFonts w:ascii="Times New Roman" w:eastAsia="Calibri" w:hAnsi="Times New Roman" w:cs="Times New Roman"/>
          <w:sz w:val="24"/>
          <w:szCs w:val="24"/>
          <w:lang w:val="es-MX"/>
        </w:rPr>
      </w:pPr>
      <w:r w:rsidRPr="006059E0">
        <w:rPr>
          <w:rFonts w:ascii="Times New Roman" w:eastAsia="Calibri" w:hAnsi="Times New Roman" w:cs="Times New Roman"/>
          <w:sz w:val="24"/>
          <w:szCs w:val="24"/>
          <w:lang w:val="es-MX"/>
        </w:rPr>
        <w:t>Por ejemplo, realizamos el proc</w:t>
      </w:r>
      <w:r w:rsidR="00644F49" w:rsidRPr="006059E0">
        <w:rPr>
          <w:rFonts w:ascii="Times New Roman" w:eastAsia="Calibri" w:hAnsi="Times New Roman" w:cs="Times New Roman"/>
          <w:sz w:val="24"/>
          <w:szCs w:val="24"/>
          <w:lang w:val="es-MX"/>
        </w:rPr>
        <w:t xml:space="preserve">edimiento para el clúster 20Mpa, </w:t>
      </w:r>
      <w:r w:rsidRPr="006059E0">
        <w:rPr>
          <w:rFonts w:ascii="Times New Roman" w:eastAsia="Calibri" w:hAnsi="Times New Roman" w:cs="Times New Roman"/>
          <w:sz w:val="24"/>
          <w:szCs w:val="24"/>
          <w:lang w:val="es-MX"/>
        </w:rPr>
        <w:t xml:space="preserve">se obtiene del </w:t>
      </w:r>
      <w:r w:rsidR="00EC14A3" w:rsidRPr="006059E0">
        <w:rPr>
          <w:rFonts w:ascii="Times New Roman" w:eastAsia="Calibri" w:hAnsi="Times New Roman" w:cs="Times New Roman"/>
          <w:sz w:val="24"/>
          <w:szCs w:val="24"/>
          <w:lang w:val="es-MX"/>
        </w:rPr>
        <w:t>STATA</w:t>
      </w:r>
      <w:r w:rsidRPr="006059E0">
        <w:rPr>
          <w:rFonts w:ascii="Times New Roman" w:eastAsia="Calibri" w:hAnsi="Times New Roman" w:cs="Times New Roman"/>
          <w:sz w:val="24"/>
          <w:szCs w:val="24"/>
          <w:lang w:val="es-MX"/>
        </w:rPr>
        <w:t>:</w:t>
      </w:r>
    </w:p>
    <w:p w:rsidR="003A262C" w:rsidRPr="006059E0" w:rsidRDefault="003A262C" w:rsidP="006059E0">
      <w:pPr>
        <w:spacing w:before="100" w:beforeAutospacing="1" w:after="120" w:line="360" w:lineRule="auto"/>
        <w:jc w:val="both"/>
        <w:rPr>
          <w:rFonts w:ascii="Times New Roman" w:eastAsia="Calibri" w:hAnsi="Times New Roman" w:cs="Times New Roman"/>
          <w:sz w:val="24"/>
          <w:szCs w:val="24"/>
          <w:lang w:val="es-MX"/>
        </w:rPr>
      </w:pPr>
      <w:r w:rsidRPr="006059E0">
        <w:rPr>
          <w:rFonts w:ascii="Times New Roman" w:eastAsia="Calibri" w:hAnsi="Times New Roman" w:cs="Times New Roman"/>
          <w:noProof/>
          <w:sz w:val="24"/>
          <w:szCs w:val="24"/>
          <w:lang w:eastAsia="es-ES"/>
        </w:rPr>
        <w:drawing>
          <wp:inline distT="0" distB="0" distL="0" distR="0" wp14:anchorId="5430801F" wp14:editId="63B013B4">
            <wp:extent cx="5362575" cy="42037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62575" cy="420370"/>
                    </a:xfrm>
                    <a:prstGeom prst="rect">
                      <a:avLst/>
                    </a:prstGeom>
                    <a:noFill/>
                    <a:ln>
                      <a:noFill/>
                    </a:ln>
                  </pic:spPr>
                </pic:pic>
              </a:graphicData>
            </a:graphic>
          </wp:inline>
        </w:drawing>
      </w:r>
      <w:r w:rsidRPr="006059E0">
        <w:rPr>
          <w:rFonts w:ascii="Times New Roman" w:eastAsia="Calibri" w:hAnsi="Times New Roman" w:cs="Times New Roman"/>
          <w:sz w:val="24"/>
          <w:szCs w:val="24"/>
          <w:lang w:val="es-MX"/>
        </w:rPr>
        <w:t xml:space="preserve">Igualando a cero la anterior expresión y despejando aditivo, se obtiene la proporción de aditivo óptima, es decir, aquella que maximiza la resistencia manteniendo los demás factores constantes. </w:t>
      </w:r>
      <w:r w:rsidRPr="006059E0">
        <w:rPr>
          <w:rFonts w:ascii="Times New Roman" w:eastAsia="Calibri" w:hAnsi="Times New Roman" w:cs="Times New Roman"/>
          <w:sz w:val="24"/>
          <w:szCs w:val="24"/>
          <w:lang w:val="es-MX"/>
        </w:rPr>
        <w:object w:dxaOrig="2840" w:dyaOrig="320">
          <v:shape id="_x0000_i1051" type="#_x0000_t75" style="width:167.65pt;height:19.55pt" o:ole="" o:allowoverlap="f">
            <v:imagedata r:id="rId65" o:title=""/>
          </v:shape>
          <o:OLEObject Type="Embed" ProgID="Equation.3" ShapeID="_x0000_i1051" DrawAspect="Content" ObjectID="_1691419432" r:id="rId66"/>
        </w:object>
      </w:r>
    </w:p>
    <w:p w:rsidR="00644F49" w:rsidRDefault="003A262C" w:rsidP="006059E0">
      <w:pPr>
        <w:spacing w:before="100" w:beforeAutospacing="1" w:after="120" w:line="360" w:lineRule="auto"/>
        <w:jc w:val="both"/>
        <w:rPr>
          <w:rFonts w:ascii="Times New Roman" w:eastAsia="Calibri" w:hAnsi="Times New Roman" w:cs="Times New Roman"/>
          <w:sz w:val="24"/>
          <w:szCs w:val="24"/>
          <w:lang w:val="es-MX"/>
        </w:rPr>
      </w:pPr>
      <w:r w:rsidRPr="006059E0">
        <w:rPr>
          <w:rFonts w:ascii="Times New Roman" w:eastAsia="Calibri" w:hAnsi="Times New Roman" w:cs="Times New Roman"/>
          <w:sz w:val="24"/>
          <w:szCs w:val="24"/>
          <w:lang w:val="es-MX"/>
        </w:rPr>
        <w:t>Por tanto la cantidad óptima de aditivo es</w:t>
      </w:r>
      <w:proofErr w:type="gramStart"/>
      <w:r w:rsidRPr="006059E0">
        <w:rPr>
          <w:rFonts w:ascii="Times New Roman" w:eastAsia="Calibri" w:hAnsi="Times New Roman" w:cs="Times New Roman"/>
          <w:sz w:val="24"/>
          <w:szCs w:val="24"/>
          <w:lang w:val="es-MX"/>
        </w:rPr>
        <w:t>:</w:t>
      </w:r>
      <w:r w:rsidR="00644F49" w:rsidRPr="006059E0">
        <w:rPr>
          <w:rFonts w:ascii="Times New Roman" w:eastAsia="Calibri" w:hAnsi="Times New Roman" w:cs="Times New Roman"/>
          <w:sz w:val="24"/>
          <w:szCs w:val="24"/>
          <w:lang w:val="es-MX"/>
        </w:rPr>
        <w:t xml:space="preserve"> </w:t>
      </w:r>
      <w:r w:rsidRPr="006059E0">
        <w:rPr>
          <w:rFonts w:ascii="Times New Roman" w:eastAsia="Calibri" w:hAnsi="Times New Roman" w:cs="Times New Roman"/>
          <w:sz w:val="24"/>
          <w:szCs w:val="24"/>
          <w:lang w:val="es-MX"/>
        </w:rPr>
        <w:t xml:space="preserve"> </w:t>
      </w:r>
      <w:r w:rsidR="00EC14A3" w:rsidRPr="006059E0">
        <w:rPr>
          <w:rFonts w:ascii="Times New Roman" w:eastAsia="Calibri" w:hAnsi="Times New Roman" w:cs="Times New Roman"/>
          <w:sz w:val="24"/>
          <w:szCs w:val="24"/>
          <w:lang w:val="es-MX"/>
        </w:rPr>
        <w:object w:dxaOrig="1440" w:dyaOrig="279">
          <v:shape id="_x0000_i1052" type="#_x0000_t75" style="width:86.4pt;height:17.5pt" o:ole="" o:allowoverlap="f">
            <v:imagedata r:id="rId67" o:title=""/>
          </v:shape>
          <o:OLEObject Type="Embed" ProgID="Equation.3" ShapeID="_x0000_i1052" DrawAspect="Content" ObjectID="_1691419433" r:id="rId68"/>
        </w:object>
      </w:r>
      <w:r w:rsidR="00644F49" w:rsidRPr="006059E0">
        <w:rPr>
          <w:rFonts w:ascii="Times New Roman" w:eastAsia="Calibri" w:hAnsi="Times New Roman" w:cs="Times New Roman"/>
          <w:sz w:val="24"/>
          <w:szCs w:val="24"/>
          <w:lang w:val="es-MX"/>
        </w:rPr>
        <w:t>.</w:t>
      </w:r>
      <w:proofErr w:type="gramEnd"/>
      <w:r w:rsidR="00644F49" w:rsidRPr="006059E0">
        <w:rPr>
          <w:rFonts w:ascii="Times New Roman" w:eastAsia="Calibri" w:hAnsi="Times New Roman" w:cs="Times New Roman"/>
          <w:sz w:val="24"/>
          <w:szCs w:val="24"/>
          <w:lang w:val="es-MX"/>
        </w:rPr>
        <w:t xml:space="preserve"> </w:t>
      </w:r>
      <w:r w:rsidR="00EB6974" w:rsidRPr="006059E0">
        <w:rPr>
          <w:rFonts w:ascii="Times New Roman" w:eastAsia="Calibri" w:hAnsi="Times New Roman" w:cs="Times New Roman"/>
          <w:sz w:val="24"/>
          <w:szCs w:val="24"/>
          <w:lang w:val="es-MX"/>
        </w:rPr>
        <w:t xml:space="preserve"> </w:t>
      </w:r>
      <w:r w:rsidRPr="006059E0">
        <w:rPr>
          <w:rFonts w:ascii="Times New Roman" w:eastAsia="Calibri" w:hAnsi="Times New Roman" w:cs="Times New Roman"/>
          <w:sz w:val="24"/>
          <w:szCs w:val="24"/>
          <w:lang w:val="es-MX"/>
        </w:rPr>
        <w:t xml:space="preserve">En la tabla </w:t>
      </w:r>
      <w:r w:rsidR="00644F49" w:rsidRPr="006059E0">
        <w:rPr>
          <w:rFonts w:ascii="Times New Roman" w:eastAsia="Calibri" w:hAnsi="Times New Roman" w:cs="Times New Roman"/>
          <w:sz w:val="24"/>
          <w:szCs w:val="24"/>
          <w:lang w:val="es-MX"/>
        </w:rPr>
        <w:t>1</w:t>
      </w:r>
      <w:r w:rsidRPr="006059E0">
        <w:rPr>
          <w:rFonts w:ascii="Times New Roman" w:eastAsia="Calibri" w:hAnsi="Times New Roman" w:cs="Times New Roman"/>
          <w:sz w:val="24"/>
          <w:szCs w:val="24"/>
          <w:lang w:val="es-MX"/>
        </w:rPr>
        <w:t xml:space="preserve">, se resumen los valores óptimos para cada una de las variables independientes </w:t>
      </w:r>
      <w:r w:rsidR="00644F49" w:rsidRPr="006059E0">
        <w:rPr>
          <w:rFonts w:ascii="Times New Roman" w:eastAsia="Calibri" w:hAnsi="Times New Roman" w:cs="Times New Roman"/>
          <w:sz w:val="24"/>
          <w:szCs w:val="24"/>
          <w:lang w:val="es-MX"/>
        </w:rPr>
        <w:t>según la resistencia de diseño, dicho análisis puede contribuir a perfeccionar o monitorear los diseños de mezclas de hormigón.</w:t>
      </w:r>
    </w:p>
    <w:p w:rsidR="00127225" w:rsidRPr="006059E0" w:rsidRDefault="00127225" w:rsidP="006059E0">
      <w:pPr>
        <w:spacing w:before="100" w:beforeAutospacing="1" w:after="120" w:line="360" w:lineRule="auto"/>
        <w:jc w:val="both"/>
        <w:rPr>
          <w:rFonts w:ascii="Times New Roman" w:eastAsia="Calibri" w:hAnsi="Times New Roman" w:cs="Times New Roman"/>
          <w:sz w:val="24"/>
          <w:szCs w:val="24"/>
          <w:lang w:val="es-MX"/>
        </w:rPr>
      </w:pPr>
    </w:p>
    <w:tbl>
      <w:tblPr>
        <w:tblW w:w="0" w:type="auto"/>
        <w:jc w:val="center"/>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511"/>
        <w:gridCol w:w="1190"/>
      </w:tblGrid>
      <w:tr w:rsidR="003A262C" w:rsidRPr="006059E0" w:rsidTr="00574F32">
        <w:trPr>
          <w:jc w:val="center"/>
        </w:trPr>
        <w:tc>
          <w:tcPr>
            <w:tcW w:w="1043" w:type="dxa"/>
            <w:shd w:val="clear" w:color="auto" w:fill="auto"/>
          </w:tcPr>
          <w:p w:rsidR="003A262C" w:rsidRPr="006059E0" w:rsidRDefault="003A262C" w:rsidP="006059E0">
            <w:pPr>
              <w:spacing w:after="0" w:line="240" w:lineRule="auto"/>
              <w:jc w:val="center"/>
              <w:rPr>
                <w:rFonts w:ascii="Times New Roman" w:hAnsi="Times New Roman" w:cs="Times New Roman"/>
                <w:b/>
              </w:rPr>
            </w:pPr>
            <w:r w:rsidRPr="006059E0">
              <w:rPr>
                <w:rFonts w:ascii="Times New Roman" w:hAnsi="Times New Roman" w:cs="Times New Roman"/>
                <w:b/>
              </w:rPr>
              <w:lastRenderedPageBreak/>
              <w:t>Clúster</w:t>
            </w: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
              </w:rPr>
            </w:pPr>
            <w:r w:rsidRPr="006059E0">
              <w:rPr>
                <w:rFonts w:ascii="Times New Roman" w:hAnsi="Times New Roman" w:cs="Times New Roman"/>
                <w:b/>
              </w:rPr>
              <w:t xml:space="preserve">Variable  </w:t>
            </w:r>
          </w:p>
        </w:tc>
        <w:tc>
          <w:tcPr>
            <w:tcW w:w="1190" w:type="dxa"/>
            <w:shd w:val="clear" w:color="auto" w:fill="auto"/>
          </w:tcPr>
          <w:p w:rsidR="003A262C" w:rsidRPr="006059E0" w:rsidRDefault="003A262C" w:rsidP="006059E0">
            <w:pPr>
              <w:spacing w:after="0" w:line="240" w:lineRule="auto"/>
              <w:jc w:val="center"/>
              <w:rPr>
                <w:rFonts w:ascii="Times New Roman" w:hAnsi="Times New Roman" w:cs="Times New Roman"/>
                <w:b/>
              </w:rPr>
            </w:pPr>
            <w:r w:rsidRPr="006059E0">
              <w:rPr>
                <w:rFonts w:ascii="Times New Roman" w:hAnsi="Times New Roman" w:cs="Times New Roman"/>
                <w:b/>
              </w:rPr>
              <w:t>Valores Óptimos</w:t>
            </w:r>
          </w:p>
        </w:tc>
      </w:tr>
      <w:tr w:rsidR="003A262C" w:rsidRPr="006059E0" w:rsidTr="00574F32">
        <w:trPr>
          <w:jc w:val="center"/>
        </w:trPr>
        <w:tc>
          <w:tcPr>
            <w:tcW w:w="1043" w:type="dxa"/>
            <w:vMerge w:val="restart"/>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20 Mpa</w:t>
            </w: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Agua-cemento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0.42</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Aditivo</w:t>
            </w:r>
          </w:p>
        </w:tc>
        <w:tc>
          <w:tcPr>
            <w:tcW w:w="1190" w:type="dxa"/>
            <w:shd w:val="clear" w:color="auto" w:fill="auto"/>
          </w:tcPr>
          <w:p w:rsidR="003A262C" w:rsidRPr="006059E0" w:rsidRDefault="003A262C" w:rsidP="006059E0">
            <w:pPr>
              <w:tabs>
                <w:tab w:val="left" w:pos="1064"/>
              </w:tabs>
              <w:spacing w:after="0" w:line="240" w:lineRule="auto"/>
              <w:rPr>
                <w:rFonts w:ascii="Times New Roman" w:hAnsi="Times New Roman" w:cs="Times New Roman"/>
                <w:bCs/>
              </w:rPr>
            </w:pPr>
            <w:r w:rsidRPr="006059E0">
              <w:rPr>
                <w:rFonts w:ascii="Times New Roman" w:hAnsi="Times New Roman" w:cs="Times New Roman"/>
                <w:bCs/>
              </w:rPr>
              <w:t>1.43</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Cemento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235</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Arena Purio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856</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Gravilla</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1039</w:t>
            </w:r>
          </w:p>
        </w:tc>
      </w:tr>
      <w:tr w:rsidR="003A262C" w:rsidRPr="006059E0" w:rsidTr="00574F32">
        <w:trPr>
          <w:jc w:val="center"/>
        </w:trPr>
        <w:tc>
          <w:tcPr>
            <w:tcW w:w="1043" w:type="dxa"/>
            <w:vMerge w:val="restart"/>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25 Mpa</w:t>
            </w: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Agua-cemento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0.48</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Aditivo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4.38</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Cemento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310</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Arena Purio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853</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Gravilla</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1051</w:t>
            </w:r>
          </w:p>
        </w:tc>
      </w:tr>
      <w:tr w:rsidR="003A262C" w:rsidRPr="006059E0" w:rsidTr="00574F32">
        <w:trPr>
          <w:jc w:val="center"/>
        </w:trPr>
        <w:tc>
          <w:tcPr>
            <w:tcW w:w="1043" w:type="dxa"/>
            <w:vMerge w:val="restart"/>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30 Mpa</w:t>
            </w: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Agua-cemento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0.41</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Aditivo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6.49</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Cemento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316</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Arena Purio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954</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Gravilla</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932</w:t>
            </w:r>
          </w:p>
        </w:tc>
      </w:tr>
      <w:tr w:rsidR="003A262C" w:rsidRPr="006059E0" w:rsidTr="00574F32">
        <w:trPr>
          <w:jc w:val="center"/>
        </w:trPr>
        <w:tc>
          <w:tcPr>
            <w:tcW w:w="1043" w:type="dxa"/>
            <w:vMerge w:val="restart"/>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35 Mpa</w:t>
            </w: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Agua-cemento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0.4</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Aditivo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5.92</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Cemento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262</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Arena Purio</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737</w:t>
            </w:r>
          </w:p>
        </w:tc>
      </w:tr>
      <w:tr w:rsidR="003A262C" w:rsidRPr="006059E0" w:rsidTr="00574F32">
        <w:trPr>
          <w:jc w:val="center"/>
        </w:trPr>
        <w:tc>
          <w:tcPr>
            <w:tcW w:w="1043" w:type="dxa"/>
            <w:vMerge/>
            <w:shd w:val="clear" w:color="auto" w:fill="auto"/>
          </w:tcPr>
          <w:p w:rsidR="003A262C" w:rsidRPr="006059E0" w:rsidRDefault="003A262C" w:rsidP="006059E0">
            <w:pPr>
              <w:spacing w:after="0" w:line="240" w:lineRule="auto"/>
              <w:jc w:val="center"/>
              <w:rPr>
                <w:rFonts w:ascii="Times New Roman" w:hAnsi="Times New Roman" w:cs="Times New Roman"/>
                <w:bCs/>
              </w:rPr>
            </w:pPr>
          </w:p>
        </w:tc>
        <w:tc>
          <w:tcPr>
            <w:tcW w:w="0" w:type="auto"/>
            <w:shd w:val="clear" w:color="auto" w:fill="auto"/>
          </w:tcPr>
          <w:p w:rsidR="003A262C" w:rsidRPr="006059E0" w:rsidRDefault="003A262C" w:rsidP="006059E0">
            <w:pPr>
              <w:spacing w:after="0" w:line="240" w:lineRule="auto"/>
              <w:jc w:val="center"/>
              <w:rPr>
                <w:rFonts w:ascii="Times New Roman" w:hAnsi="Times New Roman" w:cs="Times New Roman"/>
                <w:bCs/>
              </w:rPr>
            </w:pPr>
            <w:r w:rsidRPr="006059E0">
              <w:rPr>
                <w:rFonts w:ascii="Times New Roman" w:hAnsi="Times New Roman" w:cs="Times New Roman"/>
                <w:bCs/>
              </w:rPr>
              <w:t>Gravilla</w:t>
            </w:r>
          </w:p>
        </w:tc>
        <w:tc>
          <w:tcPr>
            <w:tcW w:w="1190" w:type="dxa"/>
            <w:shd w:val="clear" w:color="auto" w:fill="auto"/>
          </w:tcPr>
          <w:p w:rsidR="003A262C" w:rsidRPr="006059E0" w:rsidRDefault="003A262C" w:rsidP="006059E0">
            <w:pPr>
              <w:spacing w:after="0" w:line="240" w:lineRule="auto"/>
              <w:rPr>
                <w:rFonts w:ascii="Times New Roman" w:hAnsi="Times New Roman" w:cs="Times New Roman"/>
                <w:bCs/>
              </w:rPr>
            </w:pPr>
            <w:r w:rsidRPr="006059E0">
              <w:rPr>
                <w:rFonts w:ascii="Times New Roman" w:hAnsi="Times New Roman" w:cs="Times New Roman"/>
                <w:bCs/>
              </w:rPr>
              <w:t>882</w:t>
            </w:r>
          </w:p>
        </w:tc>
      </w:tr>
    </w:tbl>
    <w:p w:rsidR="00644F49" w:rsidRPr="00EE5F4A" w:rsidRDefault="00644F49"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Tabla 1.Valores óptimos de las variables según clúster </w:t>
      </w:r>
    </w:p>
    <w:p w:rsidR="007B3193" w:rsidRPr="00EE5F4A" w:rsidRDefault="00644F49"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Fuente: Elaboración propia a partir del software </w:t>
      </w:r>
      <w:r w:rsidR="00EC14A3" w:rsidRPr="00EE5F4A">
        <w:rPr>
          <w:rFonts w:eastAsia="Calibri"/>
          <w:bCs/>
          <w:sz w:val="20"/>
          <w:szCs w:val="20"/>
          <w:lang w:val="es-ES" w:eastAsia="es-ES"/>
        </w:rPr>
        <w:t>STATA</w:t>
      </w:r>
    </w:p>
    <w:p w:rsidR="00644F49" w:rsidRPr="006059E0" w:rsidRDefault="00644F49" w:rsidP="006059E0">
      <w:pPr>
        <w:pStyle w:val="NormalWeb"/>
        <w:shd w:val="clear" w:color="auto" w:fill="FFFFFF"/>
        <w:spacing w:before="0" w:beforeAutospacing="0" w:after="0" w:afterAutospacing="0" w:line="360" w:lineRule="auto"/>
        <w:contextualSpacing/>
        <w:jc w:val="center"/>
        <w:rPr>
          <w:rFonts w:eastAsia="Calibri"/>
          <w:bCs/>
          <w:lang w:val="es-ES" w:eastAsia="es-ES"/>
        </w:rPr>
      </w:pPr>
    </w:p>
    <w:p w:rsidR="00D02FA9" w:rsidRPr="006059E0" w:rsidRDefault="00644F49"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3.2 Evaluación económica del modelo obtenido</w:t>
      </w:r>
    </w:p>
    <w:p w:rsidR="00D02FA9" w:rsidRPr="006059E0" w:rsidRDefault="00644F49"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A partir del análisis técnico – estadístico realizado, se propone una evaluación del impacto en los costos en relación con el comportamiento de la resistencia, que complementen el estudio propuesto.</w:t>
      </w:r>
    </w:p>
    <w:p w:rsidR="00A37E28" w:rsidRPr="006059E0" w:rsidRDefault="00644F49"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En las figuras 5 se representan gráficamente un análisis de la variable dependiente resistencia en relación al costo directo de los materiales que constituyen al hormigón, para el m</w:t>
      </w:r>
      <w:r w:rsidRPr="006059E0">
        <w:rPr>
          <w:rFonts w:ascii="Times New Roman" w:hAnsi="Times New Roman" w:cs="Times New Roman"/>
          <w:sz w:val="24"/>
          <w:szCs w:val="24"/>
          <w:vertAlign w:val="superscript"/>
        </w:rPr>
        <w:t>3</w:t>
      </w:r>
      <w:r w:rsidRPr="006059E0">
        <w:rPr>
          <w:rFonts w:ascii="Times New Roman" w:hAnsi="Times New Roman" w:cs="Times New Roman"/>
          <w:sz w:val="24"/>
          <w:szCs w:val="24"/>
        </w:rPr>
        <w:t xml:space="preserve"> de hormigón, sin tomar en cuenta la resistencia de diseño, con el objetivo de determinar el efecto relacional.</w:t>
      </w:r>
      <w:r w:rsidR="00A37E28" w:rsidRPr="006059E0">
        <w:rPr>
          <w:rFonts w:ascii="Times New Roman" w:hAnsi="Times New Roman" w:cs="Times New Roman"/>
          <w:sz w:val="24"/>
          <w:szCs w:val="24"/>
        </w:rPr>
        <w:t xml:space="preserve"> S</w:t>
      </w:r>
      <w:r w:rsidRPr="006059E0">
        <w:rPr>
          <w:rFonts w:ascii="Times New Roman" w:hAnsi="Times New Roman" w:cs="Times New Roman"/>
          <w:sz w:val="24"/>
          <w:szCs w:val="24"/>
        </w:rPr>
        <w:t>e</w:t>
      </w:r>
      <w:r w:rsidR="00A37E28" w:rsidRPr="006059E0">
        <w:rPr>
          <w:rFonts w:ascii="Times New Roman" w:hAnsi="Times New Roman" w:cs="Times New Roman"/>
          <w:sz w:val="24"/>
          <w:szCs w:val="24"/>
        </w:rPr>
        <w:t xml:space="preserve"> con</w:t>
      </w:r>
      <w:r w:rsidR="00EB6974" w:rsidRPr="006059E0">
        <w:rPr>
          <w:rFonts w:ascii="Times New Roman" w:hAnsi="Times New Roman" w:cs="Times New Roman"/>
          <w:sz w:val="24"/>
          <w:szCs w:val="24"/>
        </w:rPr>
        <w:t>stata</w:t>
      </w:r>
      <w:r w:rsidRPr="006059E0">
        <w:rPr>
          <w:rFonts w:ascii="Times New Roman" w:hAnsi="Times New Roman" w:cs="Times New Roman"/>
          <w:sz w:val="24"/>
          <w:szCs w:val="24"/>
        </w:rPr>
        <w:t xml:space="preserve"> que al aumentar la resistencia se produce un aumento de los costos de los materiales, pero proporcionalmente este aumento se produce a una escala pequeña, siendo favorable, dado los altos val</w:t>
      </w:r>
      <w:r w:rsidR="00EB6974" w:rsidRPr="006059E0">
        <w:rPr>
          <w:rFonts w:ascii="Times New Roman" w:hAnsi="Times New Roman" w:cs="Times New Roman"/>
          <w:sz w:val="24"/>
          <w:szCs w:val="24"/>
        </w:rPr>
        <w:t>ores que alcanza la resistencia.</w:t>
      </w:r>
    </w:p>
    <w:p w:rsidR="00644F49" w:rsidRPr="006059E0" w:rsidRDefault="00A37E28" w:rsidP="00EE5F4A">
      <w:pPr>
        <w:pStyle w:val="NormalWeb"/>
        <w:spacing w:before="0" w:beforeAutospacing="0" w:after="0" w:afterAutospacing="0" w:line="360" w:lineRule="auto"/>
        <w:jc w:val="center"/>
        <w:rPr>
          <w:rFonts w:eastAsia="Calibri"/>
          <w:lang w:val="es-ES"/>
        </w:rPr>
      </w:pPr>
      <w:r w:rsidRPr="006059E0">
        <w:rPr>
          <w:noProof/>
          <w:lang w:val="es-ES" w:eastAsia="es-ES"/>
        </w:rPr>
        <w:lastRenderedPageBreak/>
        <w:drawing>
          <wp:inline distT="0" distB="0" distL="0" distR="0" wp14:anchorId="4EB6D30A" wp14:editId="56CAFADA">
            <wp:extent cx="3134611" cy="2051221"/>
            <wp:effectExtent l="0" t="0" r="889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4757" t="40244" r="32162" b="25122"/>
                    <a:stretch/>
                  </pic:blipFill>
                  <pic:spPr bwMode="auto">
                    <a:xfrm>
                      <a:off x="0" y="0"/>
                      <a:ext cx="3133767" cy="2050668"/>
                    </a:xfrm>
                    <a:prstGeom prst="rect">
                      <a:avLst/>
                    </a:prstGeom>
                    <a:ln>
                      <a:noFill/>
                    </a:ln>
                    <a:extLst>
                      <a:ext uri="{53640926-AAD7-44D8-BBD7-CCE9431645EC}">
                        <a14:shadowObscured xmlns:a14="http://schemas.microsoft.com/office/drawing/2010/main"/>
                      </a:ext>
                    </a:extLst>
                  </pic:spPr>
                </pic:pic>
              </a:graphicData>
            </a:graphic>
          </wp:inline>
        </w:drawing>
      </w:r>
    </w:p>
    <w:p w:rsidR="00A37E28" w:rsidRPr="00EE5F4A" w:rsidRDefault="00A37E28"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Figura 5. Relación lineal de la resistencia con relación al costo del m3 de hormigón </w:t>
      </w:r>
    </w:p>
    <w:p w:rsidR="00A37E28" w:rsidRPr="00EE5F4A" w:rsidRDefault="00A37E28"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Fuente: Elaboración propia </w:t>
      </w:r>
    </w:p>
    <w:p w:rsidR="00EE5F4A" w:rsidRDefault="00EE5F4A" w:rsidP="006059E0">
      <w:pPr>
        <w:spacing w:after="0" w:line="360" w:lineRule="auto"/>
        <w:jc w:val="both"/>
        <w:rPr>
          <w:rFonts w:ascii="Times New Roman" w:hAnsi="Times New Roman" w:cs="Times New Roman"/>
          <w:sz w:val="24"/>
          <w:szCs w:val="24"/>
        </w:rPr>
      </w:pPr>
    </w:p>
    <w:p w:rsidR="00A37E28" w:rsidRPr="006059E0" w:rsidRDefault="00A37E28"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Al </w:t>
      </w:r>
      <w:r w:rsidR="00644F49" w:rsidRPr="006059E0">
        <w:rPr>
          <w:rFonts w:ascii="Times New Roman" w:hAnsi="Times New Roman" w:cs="Times New Roman"/>
          <w:sz w:val="24"/>
          <w:szCs w:val="24"/>
        </w:rPr>
        <w:t>efectuar un análisis similar, pero solo considerando el costo aso</w:t>
      </w:r>
      <w:r w:rsidRPr="006059E0">
        <w:rPr>
          <w:rFonts w:ascii="Times New Roman" w:hAnsi="Times New Roman" w:cs="Times New Roman"/>
          <w:sz w:val="24"/>
          <w:szCs w:val="24"/>
        </w:rPr>
        <w:t>ciado a los aditivos, figura 6</w:t>
      </w:r>
      <w:r w:rsidR="00644F49" w:rsidRPr="006059E0">
        <w:rPr>
          <w:rFonts w:ascii="Times New Roman" w:hAnsi="Times New Roman" w:cs="Times New Roman"/>
          <w:sz w:val="24"/>
          <w:szCs w:val="24"/>
        </w:rPr>
        <w:t xml:space="preserve">, se observa que el aumento de la resistencia trae aparejado un aumento de los costos de los aditivos, lo cual está en correspondencia con el análisis técnico que implicaba que al aumentar los litros de aditivos aumentaba la resistencia. </w:t>
      </w:r>
    </w:p>
    <w:p w:rsidR="00644F49" w:rsidRPr="006059E0" w:rsidRDefault="00A37E28" w:rsidP="006059E0">
      <w:pPr>
        <w:spacing w:after="0" w:line="360" w:lineRule="auto"/>
        <w:jc w:val="center"/>
        <w:rPr>
          <w:rFonts w:ascii="Times New Roman" w:hAnsi="Times New Roman" w:cs="Times New Roman"/>
          <w:sz w:val="24"/>
          <w:szCs w:val="24"/>
        </w:rPr>
      </w:pPr>
      <w:r w:rsidRPr="006059E0">
        <w:rPr>
          <w:rFonts w:ascii="Times New Roman" w:hAnsi="Times New Roman" w:cs="Times New Roman"/>
          <w:noProof/>
          <w:sz w:val="24"/>
          <w:szCs w:val="24"/>
          <w:lang w:eastAsia="es-ES"/>
        </w:rPr>
        <w:drawing>
          <wp:inline distT="0" distB="0" distL="0" distR="0" wp14:anchorId="4D51AEDE" wp14:editId="51AE6366">
            <wp:extent cx="3038014" cy="191941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5063" t="25854" r="28503" b="37317"/>
                    <a:stretch/>
                  </pic:blipFill>
                  <pic:spPr bwMode="auto">
                    <a:xfrm>
                      <a:off x="0" y="0"/>
                      <a:ext cx="3035914" cy="1918090"/>
                    </a:xfrm>
                    <a:prstGeom prst="rect">
                      <a:avLst/>
                    </a:prstGeom>
                    <a:ln>
                      <a:noFill/>
                    </a:ln>
                    <a:extLst>
                      <a:ext uri="{53640926-AAD7-44D8-BBD7-CCE9431645EC}">
                        <a14:shadowObscured xmlns:a14="http://schemas.microsoft.com/office/drawing/2010/main"/>
                      </a:ext>
                    </a:extLst>
                  </pic:spPr>
                </pic:pic>
              </a:graphicData>
            </a:graphic>
          </wp:inline>
        </w:drawing>
      </w:r>
    </w:p>
    <w:p w:rsidR="00644F49" w:rsidRPr="00EE5F4A" w:rsidRDefault="00644F49"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Figura </w:t>
      </w:r>
      <w:r w:rsidR="00A37E28" w:rsidRPr="00EE5F4A">
        <w:rPr>
          <w:rFonts w:eastAsia="Calibri"/>
          <w:bCs/>
          <w:sz w:val="20"/>
          <w:szCs w:val="20"/>
          <w:lang w:val="es-ES" w:eastAsia="es-ES"/>
        </w:rPr>
        <w:t xml:space="preserve">6. </w:t>
      </w:r>
      <w:r w:rsidRPr="00EE5F4A">
        <w:rPr>
          <w:rFonts w:eastAsia="Calibri"/>
          <w:bCs/>
          <w:sz w:val="20"/>
          <w:szCs w:val="20"/>
          <w:lang w:val="es-ES" w:eastAsia="es-ES"/>
        </w:rPr>
        <w:t xml:space="preserve">Relación lineal de la resistencia con relación al costo de los aditivos del m3 de hormigón </w:t>
      </w:r>
    </w:p>
    <w:p w:rsidR="00644F49" w:rsidRPr="00EE5F4A" w:rsidRDefault="00644F49" w:rsidP="00EE5F4A">
      <w:pPr>
        <w:pStyle w:val="NormalWeb"/>
        <w:shd w:val="clear" w:color="auto" w:fill="FFFFFF"/>
        <w:spacing w:before="0" w:beforeAutospacing="0" w:after="0" w:afterAutospacing="0"/>
        <w:contextualSpacing/>
        <w:jc w:val="center"/>
        <w:rPr>
          <w:rFonts w:eastAsia="Calibri"/>
          <w:bCs/>
          <w:sz w:val="20"/>
          <w:szCs w:val="20"/>
          <w:lang w:val="es-ES" w:eastAsia="es-ES"/>
        </w:rPr>
      </w:pPr>
      <w:r w:rsidRPr="00EE5F4A">
        <w:rPr>
          <w:rFonts w:eastAsia="Calibri"/>
          <w:bCs/>
          <w:sz w:val="20"/>
          <w:szCs w:val="20"/>
          <w:lang w:val="es-ES" w:eastAsia="es-ES"/>
        </w:rPr>
        <w:t xml:space="preserve">Fuente: Elaboración propia  </w:t>
      </w:r>
    </w:p>
    <w:p w:rsidR="00EE5F4A" w:rsidRDefault="00EE5F4A" w:rsidP="006059E0">
      <w:pPr>
        <w:spacing w:after="0" w:line="360" w:lineRule="auto"/>
        <w:jc w:val="both"/>
        <w:rPr>
          <w:rFonts w:ascii="Times New Roman" w:hAnsi="Times New Roman" w:cs="Times New Roman"/>
          <w:sz w:val="24"/>
          <w:szCs w:val="24"/>
        </w:rPr>
      </w:pPr>
    </w:p>
    <w:p w:rsidR="00FF3346" w:rsidRPr="006059E0" w:rsidRDefault="00A37E28" w:rsidP="006059E0">
      <w:pPr>
        <w:spacing w:after="0" w:line="360" w:lineRule="auto"/>
        <w:jc w:val="both"/>
        <w:rPr>
          <w:rFonts w:ascii="Times New Roman" w:hAnsi="Times New Roman" w:cs="Times New Roman"/>
          <w:sz w:val="24"/>
          <w:szCs w:val="24"/>
        </w:rPr>
      </w:pPr>
      <w:r w:rsidRPr="006059E0">
        <w:rPr>
          <w:rFonts w:ascii="Times New Roman" w:hAnsi="Times New Roman" w:cs="Times New Roman"/>
          <w:sz w:val="24"/>
          <w:szCs w:val="24"/>
        </w:rPr>
        <w:t>Los altos costos de importación de los aditivos, así como las restricciones financieras para Cuba y el ritmo acelerado de los cambios tecnológicos, sitúan a los aditivos para hormigón como uno de los insumos de mayor inestabilidad en el suministro del sector de la construcción, según datos oficiales de la Oficina Nacional de Estadística en Cuba como promedio los gastos anuales en aditivo representan entre 1 y 6 millones de USD</w:t>
      </w:r>
      <w:r w:rsidRPr="006059E0">
        <w:rPr>
          <w:rFonts w:ascii="Times New Roman" w:hAnsi="Times New Roman" w:cs="Times New Roman"/>
          <w:color w:val="000000"/>
          <w:sz w:val="24"/>
          <w:szCs w:val="24"/>
        </w:rPr>
        <w:t>, razones por las cuales el análisis del valor óptimo del aditivo en la dosificación de hormigón será determinante para el ahorro en divisas para el país.</w:t>
      </w:r>
    </w:p>
    <w:p w:rsidR="00127225" w:rsidRDefault="00127225" w:rsidP="006059E0">
      <w:pPr>
        <w:spacing w:after="0" w:line="360" w:lineRule="auto"/>
        <w:jc w:val="both"/>
        <w:rPr>
          <w:rFonts w:ascii="Times New Roman" w:hAnsi="Times New Roman" w:cs="Times New Roman"/>
          <w:b/>
          <w:sz w:val="24"/>
          <w:szCs w:val="24"/>
        </w:rPr>
      </w:pPr>
    </w:p>
    <w:p w:rsidR="00FF3346" w:rsidRPr="006059E0" w:rsidRDefault="00FF3346"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lastRenderedPageBreak/>
        <w:t>4. Conclusiones</w:t>
      </w:r>
    </w:p>
    <w:p w:rsidR="00F56F6C" w:rsidRPr="006059E0" w:rsidRDefault="00F56F6C" w:rsidP="006059E0">
      <w:pPr>
        <w:pStyle w:val="NormalWeb"/>
        <w:numPr>
          <w:ilvl w:val="0"/>
          <w:numId w:val="2"/>
        </w:numPr>
        <w:suppressAutoHyphens/>
        <w:spacing w:after="120" w:afterAutospacing="0" w:line="360" w:lineRule="auto"/>
        <w:jc w:val="both"/>
        <w:rPr>
          <w:color w:val="000000"/>
          <w:lang w:val="es-ES"/>
        </w:rPr>
      </w:pPr>
      <w:r w:rsidRPr="006059E0">
        <w:t>La revisión bibliográfica realizada evidencia que los estudios estadísticos permiten evaluar el efecto causal de los factores que determinan la durabilidad de las estructuras, posibilitan interrelacionar dichos efectos, proveen una estructura específica cuyos parámetros deben estimarse y son menos costosos que los estudios experimentales.</w:t>
      </w:r>
    </w:p>
    <w:p w:rsidR="00F56F6C" w:rsidRPr="006059E0" w:rsidRDefault="00F56F6C" w:rsidP="006059E0">
      <w:pPr>
        <w:pStyle w:val="NormalWeb"/>
        <w:numPr>
          <w:ilvl w:val="0"/>
          <w:numId w:val="2"/>
        </w:numPr>
        <w:suppressAutoHyphens/>
        <w:spacing w:after="120" w:afterAutospacing="0" w:line="360" w:lineRule="auto"/>
        <w:jc w:val="both"/>
      </w:pPr>
      <w:r w:rsidRPr="006059E0">
        <w:t xml:space="preserve">El análisis estadístico de las variables permitió </w:t>
      </w:r>
      <w:r w:rsidR="00EB6974" w:rsidRPr="006059E0">
        <w:t>constatar</w:t>
      </w:r>
      <w:r w:rsidRPr="006059E0">
        <w:t xml:space="preserve"> que en general corroboran una buena especificación de los modelos e indican que las variables independientes (cemento, gravilla, aditivo, relación agua cemento y arena) explican, en su conjunto, la variación total de la resistencia en los modelos estimados.</w:t>
      </w:r>
    </w:p>
    <w:p w:rsidR="00F56F6C" w:rsidRPr="006059E0" w:rsidRDefault="00F56F6C" w:rsidP="006059E0">
      <w:pPr>
        <w:pStyle w:val="NormalWeb"/>
        <w:numPr>
          <w:ilvl w:val="0"/>
          <w:numId w:val="2"/>
        </w:numPr>
        <w:suppressAutoHyphens/>
        <w:spacing w:after="120" w:afterAutospacing="0" w:line="360" w:lineRule="auto"/>
        <w:jc w:val="both"/>
      </w:pPr>
      <w:r w:rsidRPr="006059E0">
        <w:t>El método econométrico determina cuánticamente la atribución de los componentes más fuertes, las variables independientes, sobre la resistencia mecánica, por lo cual permite estimar recomendaciones para cumplir con las calidades requeridas de hormigones.</w:t>
      </w:r>
    </w:p>
    <w:p w:rsidR="00FF3346" w:rsidRPr="006059E0" w:rsidRDefault="00F56F6C" w:rsidP="006059E0">
      <w:pPr>
        <w:pStyle w:val="NormalWeb"/>
        <w:numPr>
          <w:ilvl w:val="0"/>
          <w:numId w:val="2"/>
        </w:numPr>
        <w:suppressAutoHyphens/>
        <w:spacing w:after="120" w:afterAutospacing="0" w:line="360" w:lineRule="auto"/>
        <w:jc w:val="both"/>
      </w:pPr>
      <w:r w:rsidRPr="006059E0">
        <w:t xml:space="preserve">Los resultados de la evaluación económica realizada y la determinación de </w:t>
      </w:r>
      <w:r w:rsidRPr="006059E0">
        <w:rPr>
          <w:rFonts w:eastAsia="Calibri"/>
          <w:lang w:val="es-MX"/>
        </w:rPr>
        <w:t>la cantidad óptima de aditivo en la mezcla</w:t>
      </w:r>
      <w:r w:rsidRPr="006059E0">
        <w:t>, muestran que los principales impactos están asociados con el ahorro de divisas permitiendo su reinversión en la economía.</w:t>
      </w:r>
    </w:p>
    <w:p w:rsidR="00FF3346" w:rsidRPr="006059E0" w:rsidRDefault="00FF3346" w:rsidP="006059E0">
      <w:pPr>
        <w:spacing w:after="0" w:line="360" w:lineRule="auto"/>
        <w:jc w:val="both"/>
        <w:rPr>
          <w:rFonts w:ascii="Times New Roman" w:hAnsi="Times New Roman" w:cs="Times New Roman"/>
          <w:b/>
          <w:sz w:val="24"/>
          <w:szCs w:val="24"/>
        </w:rPr>
      </w:pPr>
      <w:r w:rsidRPr="006059E0">
        <w:rPr>
          <w:rFonts w:ascii="Times New Roman" w:hAnsi="Times New Roman" w:cs="Times New Roman"/>
          <w:b/>
          <w:sz w:val="24"/>
          <w:szCs w:val="24"/>
        </w:rPr>
        <w:t>5. Referencias bibliográficas</w:t>
      </w:r>
    </w:p>
    <w:p w:rsidR="00A55636" w:rsidRPr="006059E0" w:rsidRDefault="00A55636" w:rsidP="006059E0">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lang w:val="en-US"/>
        </w:rPr>
      </w:pPr>
      <w:r w:rsidRPr="006059E0">
        <w:rPr>
          <w:rFonts w:ascii="Times New Roman" w:hAnsi="Times New Roman" w:cs="Times New Roman"/>
          <w:sz w:val="24"/>
          <w:szCs w:val="24"/>
        </w:rPr>
        <w:t xml:space="preserve">Betancourt, S. (2017). Consistencia y laborabilidad del hormigón. </w:t>
      </w:r>
      <w:r w:rsidRPr="006059E0">
        <w:rPr>
          <w:rFonts w:ascii="Times New Roman" w:hAnsi="Times New Roman" w:cs="Times New Roman"/>
          <w:i/>
          <w:sz w:val="24"/>
          <w:szCs w:val="24"/>
        </w:rPr>
        <w:t xml:space="preserve">Documento presentado en </w:t>
      </w:r>
      <w:smartTag w:uri="urn:schemas-microsoft-com:office:smarttags" w:element="PersonName">
        <w:smartTagPr>
          <w:attr w:name="ProductID" w:val="la Conferencia"/>
        </w:smartTagPr>
        <w:r w:rsidRPr="006059E0">
          <w:rPr>
            <w:rFonts w:ascii="Times New Roman" w:hAnsi="Times New Roman" w:cs="Times New Roman"/>
            <w:i/>
            <w:sz w:val="24"/>
            <w:szCs w:val="24"/>
          </w:rPr>
          <w:t>la Conferencia</w:t>
        </w:r>
      </w:smartTag>
      <w:r w:rsidRPr="006059E0">
        <w:rPr>
          <w:rFonts w:ascii="Times New Roman" w:hAnsi="Times New Roman" w:cs="Times New Roman"/>
          <w:i/>
          <w:sz w:val="24"/>
          <w:szCs w:val="24"/>
        </w:rPr>
        <w:t xml:space="preserve"> 3</w:t>
      </w:r>
      <w:r w:rsidRPr="006059E0">
        <w:rPr>
          <w:rFonts w:ascii="Times New Roman" w:hAnsi="Times New Roman" w:cs="Times New Roman"/>
          <w:sz w:val="24"/>
          <w:szCs w:val="24"/>
        </w:rPr>
        <w:t>, Universidad ¨Marta Abreu de las Villas¨, Santa Clara</w:t>
      </w:r>
      <w:r w:rsidRPr="006059E0">
        <w:rPr>
          <w:rFonts w:ascii="Times New Roman" w:hAnsi="Times New Roman" w:cs="Times New Roman"/>
          <w:sz w:val="24"/>
          <w:szCs w:val="24"/>
          <w:lang w:val="es-MX"/>
        </w:rPr>
        <w:t xml:space="preserve">. </w:t>
      </w:r>
      <w:r w:rsidRPr="006059E0">
        <w:rPr>
          <w:rFonts w:ascii="Times New Roman" w:hAnsi="Times New Roman" w:cs="Times New Roman"/>
          <w:sz w:val="24"/>
          <w:szCs w:val="24"/>
        </w:rPr>
        <w:t>Cuba.</w:t>
      </w:r>
    </w:p>
    <w:p w:rsidR="00A55636" w:rsidRPr="006059E0" w:rsidRDefault="005348F5" w:rsidP="006059E0">
      <w:pPr>
        <w:pStyle w:val="Prrafodelista"/>
        <w:numPr>
          <w:ilvl w:val="0"/>
          <w:numId w:val="16"/>
        </w:numPr>
        <w:spacing w:line="360" w:lineRule="auto"/>
        <w:jc w:val="both"/>
        <w:rPr>
          <w:rFonts w:ascii="Times New Roman" w:hAnsi="Times New Roman" w:cs="Times New Roman"/>
          <w:sz w:val="24"/>
          <w:szCs w:val="24"/>
          <w:lang w:val="en-US"/>
        </w:rPr>
      </w:pPr>
      <w:r w:rsidRPr="006059E0">
        <w:rPr>
          <w:rFonts w:ascii="Times New Roman" w:hAnsi="Times New Roman" w:cs="Times New Roman"/>
          <w:sz w:val="24"/>
          <w:szCs w:val="24"/>
        </w:rPr>
        <w:t>Cerón, L. &amp;</w:t>
      </w:r>
      <w:r w:rsidR="00A55636" w:rsidRPr="006059E0">
        <w:rPr>
          <w:rFonts w:ascii="Times New Roman" w:hAnsi="Times New Roman" w:cs="Times New Roman"/>
          <w:sz w:val="24"/>
          <w:szCs w:val="24"/>
        </w:rPr>
        <w:t xml:space="preserve"> Duarte, F. (1996). Propiedades físicas de los agregados pétreos de la ciudad de Mérida</w:t>
      </w:r>
      <w:r w:rsidR="00A55636" w:rsidRPr="006059E0">
        <w:rPr>
          <w:rFonts w:ascii="Times New Roman" w:hAnsi="Times New Roman" w:cs="Times New Roman"/>
          <w:i/>
          <w:sz w:val="24"/>
          <w:szCs w:val="24"/>
        </w:rPr>
        <w:t>.</w:t>
      </w:r>
      <w:r w:rsidRPr="006059E0">
        <w:rPr>
          <w:rFonts w:ascii="Times New Roman" w:hAnsi="Times New Roman" w:cs="Times New Roman"/>
          <w:i/>
          <w:sz w:val="24"/>
          <w:szCs w:val="24"/>
        </w:rPr>
        <w:t xml:space="preserve"> </w:t>
      </w:r>
      <w:r w:rsidRPr="006059E0">
        <w:rPr>
          <w:rFonts w:ascii="Times New Roman" w:hAnsi="Times New Roman" w:cs="Times New Roman"/>
          <w:i/>
          <w:sz w:val="24"/>
          <w:szCs w:val="24"/>
          <w:lang w:val="en-US"/>
        </w:rPr>
        <w:t>Boletín</w:t>
      </w:r>
      <w:r w:rsidRPr="006059E0">
        <w:rPr>
          <w:rFonts w:ascii="Times New Roman" w:hAnsi="Times New Roman" w:cs="Times New Roman"/>
          <w:i/>
          <w:sz w:val="24"/>
          <w:szCs w:val="24"/>
        </w:rPr>
        <w:t xml:space="preserve"> Académico</w:t>
      </w:r>
      <w:r w:rsidRPr="006059E0">
        <w:rPr>
          <w:rFonts w:ascii="Times New Roman" w:hAnsi="Times New Roman" w:cs="Times New Roman"/>
          <w:i/>
          <w:sz w:val="24"/>
          <w:szCs w:val="24"/>
          <w:lang w:val="en-US"/>
        </w:rPr>
        <w:t xml:space="preserve"> FIUADY</w:t>
      </w:r>
      <w:r w:rsidRPr="006059E0">
        <w:rPr>
          <w:rFonts w:ascii="Times New Roman" w:hAnsi="Times New Roman" w:cs="Times New Roman"/>
          <w:sz w:val="24"/>
          <w:szCs w:val="24"/>
          <w:lang w:val="en-US"/>
        </w:rPr>
        <w:t>. 31, p. 27. México.</w:t>
      </w:r>
    </w:p>
    <w:p w:rsidR="00757D59" w:rsidRPr="006059E0" w:rsidRDefault="00A55636" w:rsidP="006059E0">
      <w:pPr>
        <w:pStyle w:val="Prrafodelista"/>
        <w:numPr>
          <w:ilvl w:val="0"/>
          <w:numId w:val="16"/>
        </w:numPr>
        <w:spacing w:line="360" w:lineRule="auto"/>
        <w:jc w:val="both"/>
        <w:rPr>
          <w:rFonts w:ascii="Times New Roman" w:hAnsi="Times New Roman" w:cs="Times New Roman"/>
          <w:sz w:val="24"/>
          <w:szCs w:val="24"/>
          <w:lang w:val="es-MX"/>
        </w:rPr>
      </w:pPr>
      <w:r w:rsidRPr="006059E0">
        <w:rPr>
          <w:rFonts w:ascii="Times New Roman" w:hAnsi="Times New Roman" w:cs="Times New Roman"/>
          <w:sz w:val="24"/>
          <w:szCs w:val="24"/>
          <w:lang w:val="en-US"/>
        </w:rPr>
        <w:t xml:space="preserve">Dransfield, J. (2013). Admixture Sheet ATS-1. Normal </w:t>
      </w:r>
      <w:r w:rsidR="005B298A" w:rsidRPr="006059E0">
        <w:rPr>
          <w:rFonts w:ascii="Times New Roman" w:hAnsi="Times New Roman" w:cs="Times New Roman"/>
          <w:sz w:val="24"/>
          <w:szCs w:val="24"/>
          <w:lang w:val="en-US"/>
        </w:rPr>
        <w:t>plasticizing</w:t>
      </w:r>
      <w:r w:rsidRPr="006059E0">
        <w:rPr>
          <w:rFonts w:ascii="Times New Roman" w:hAnsi="Times New Roman" w:cs="Times New Roman"/>
          <w:sz w:val="24"/>
          <w:szCs w:val="24"/>
          <w:lang w:val="en-US"/>
        </w:rPr>
        <w:t>/Water reducing.</w:t>
      </w:r>
      <w:r w:rsidRPr="00EE5F4A">
        <w:rPr>
          <w:rFonts w:ascii="Times New Roman" w:hAnsi="Times New Roman" w:cs="Times New Roman"/>
          <w:sz w:val="24"/>
          <w:szCs w:val="24"/>
          <w:lang w:val="en-US"/>
        </w:rPr>
        <w:t xml:space="preserve"> </w:t>
      </w:r>
      <w:proofErr w:type="spellStart"/>
      <w:r w:rsidR="00757D59" w:rsidRPr="00EE5F4A">
        <w:rPr>
          <w:rFonts w:ascii="Times New Roman" w:hAnsi="Times New Roman" w:cs="Times New Roman"/>
          <w:i/>
          <w:sz w:val="24"/>
          <w:szCs w:val="24"/>
          <w:lang w:val="en-US"/>
        </w:rPr>
        <w:t>Revista</w:t>
      </w:r>
      <w:proofErr w:type="spellEnd"/>
      <w:r w:rsidR="00757D59" w:rsidRPr="006059E0">
        <w:rPr>
          <w:rFonts w:ascii="Times New Roman" w:hAnsi="Times New Roman" w:cs="Times New Roman"/>
          <w:i/>
          <w:sz w:val="24"/>
          <w:szCs w:val="24"/>
          <w:lang w:val="en-US"/>
        </w:rPr>
        <w:t xml:space="preserve"> </w:t>
      </w:r>
      <w:r w:rsidRPr="006059E0">
        <w:rPr>
          <w:rFonts w:ascii="Times New Roman" w:hAnsi="Times New Roman" w:cs="Times New Roman"/>
          <w:i/>
          <w:sz w:val="24"/>
          <w:szCs w:val="24"/>
          <w:lang w:val="en-US"/>
        </w:rPr>
        <w:t>LEA'S Chemistry of Cement and Concrete</w:t>
      </w:r>
      <w:r w:rsidRPr="006059E0">
        <w:rPr>
          <w:rFonts w:ascii="Times New Roman" w:hAnsi="Times New Roman" w:cs="Times New Roman"/>
          <w:sz w:val="24"/>
          <w:szCs w:val="24"/>
          <w:lang w:val="en-US"/>
        </w:rPr>
        <w:t xml:space="preserve">. </w:t>
      </w:r>
      <w:r w:rsidR="00757D59" w:rsidRPr="006059E0">
        <w:rPr>
          <w:rFonts w:ascii="Times New Roman" w:hAnsi="Times New Roman" w:cs="Times New Roman"/>
          <w:sz w:val="24"/>
          <w:szCs w:val="24"/>
          <w:lang w:val="en-US"/>
        </w:rPr>
        <w:t>40 (</w:t>
      </w:r>
      <w:r w:rsidRPr="006059E0">
        <w:rPr>
          <w:rFonts w:ascii="Times New Roman" w:hAnsi="Times New Roman" w:cs="Times New Roman"/>
          <w:sz w:val="24"/>
          <w:szCs w:val="24"/>
          <w:lang w:val="en-US"/>
        </w:rPr>
        <w:t>V</w:t>
      </w:r>
      <w:r w:rsidR="00757D59" w:rsidRPr="006059E0">
        <w:rPr>
          <w:rFonts w:ascii="Times New Roman" w:hAnsi="Times New Roman" w:cs="Times New Roman"/>
          <w:sz w:val="24"/>
          <w:szCs w:val="24"/>
          <w:lang w:val="en-US"/>
        </w:rPr>
        <w:t>)</w:t>
      </w:r>
      <w:r w:rsidRPr="006059E0">
        <w:rPr>
          <w:rFonts w:ascii="Times New Roman" w:hAnsi="Times New Roman" w:cs="Times New Roman"/>
          <w:sz w:val="24"/>
          <w:szCs w:val="24"/>
          <w:lang w:val="en-US"/>
        </w:rPr>
        <w:t xml:space="preserve"> </w:t>
      </w:r>
    </w:p>
    <w:p w:rsidR="00A55636" w:rsidRPr="006059E0" w:rsidRDefault="00757D59" w:rsidP="006059E0">
      <w:pPr>
        <w:pStyle w:val="Prrafodelista"/>
        <w:numPr>
          <w:ilvl w:val="0"/>
          <w:numId w:val="16"/>
        </w:numPr>
        <w:spacing w:line="360" w:lineRule="auto"/>
        <w:jc w:val="both"/>
        <w:rPr>
          <w:rFonts w:ascii="Times New Roman" w:hAnsi="Times New Roman" w:cs="Times New Roman"/>
          <w:sz w:val="24"/>
          <w:szCs w:val="24"/>
          <w:lang w:val="es-MX"/>
        </w:rPr>
      </w:pPr>
      <w:r w:rsidRPr="006059E0">
        <w:rPr>
          <w:rFonts w:ascii="Times New Roman" w:hAnsi="Times New Roman" w:cs="Times New Roman"/>
          <w:sz w:val="24"/>
          <w:szCs w:val="24"/>
        </w:rPr>
        <w:t xml:space="preserve">Gujarati, D.N. (2004). </w:t>
      </w:r>
      <w:r w:rsidRPr="006059E0">
        <w:rPr>
          <w:rFonts w:ascii="Times New Roman" w:hAnsi="Times New Roman" w:cs="Times New Roman"/>
          <w:i/>
          <w:sz w:val="24"/>
          <w:szCs w:val="24"/>
        </w:rPr>
        <w:t>Econometría</w:t>
      </w:r>
      <w:r w:rsidR="00A55636" w:rsidRPr="006059E0">
        <w:rPr>
          <w:rFonts w:ascii="Times New Roman" w:hAnsi="Times New Roman" w:cs="Times New Roman"/>
          <w:sz w:val="24"/>
          <w:szCs w:val="24"/>
        </w:rPr>
        <w:t xml:space="preserve"> (4ª Edición). </w:t>
      </w:r>
      <w:r w:rsidRPr="006059E0">
        <w:rPr>
          <w:rFonts w:ascii="Times New Roman" w:hAnsi="Times New Roman" w:cs="Times New Roman"/>
          <w:sz w:val="24"/>
          <w:szCs w:val="24"/>
        </w:rPr>
        <w:t xml:space="preserve">Estados Unidos: </w:t>
      </w:r>
      <w:r w:rsidR="00A55636" w:rsidRPr="006059E0">
        <w:rPr>
          <w:rFonts w:ascii="Times New Roman" w:hAnsi="Times New Roman" w:cs="Times New Roman"/>
          <w:sz w:val="24"/>
          <w:szCs w:val="24"/>
        </w:rPr>
        <w:t>Editorial McGraw-Hill.</w:t>
      </w:r>
    </w:p>
    <w:p w:rsidR="00A55636" w:rsidRPr="00127225" w:rsidRDefault="00C579A4" w:rsidP="006059E0">
      <w:pPr>
        <w:pStyle w:val="Prrafodelista"/>
        <w:numPr>
          <w:ilvl w:val="0"/>
          <w:numId w:val="16"/>
        </w:numPr>
        <w:spacing w:line="360" w:lineRule="auto"/>
        <w:jc w:val="both"/>
        <w:rPr>
          <w:rStyle w:val="Hipervnculo"/>
          <w:rFonts w:ascii="Times New Roman" w:hAnsi="Times New Roman" w:cs="Times New Roman"/>
          <w:color w:val="auto"/>
          <w:sz w:val="24"/>
          <w:szCs w:val="24"/>
          <w:u w:val="none"/>
          <w:lang w:val="es-MX"/>
        </w:rPr>
      </w:pPr>
      <w:r w:rsidRPr="006059E0">
        <w:rPr>
          <w:rFonts w:ascii="Times New Roman" w:hAnsi="Times New Roman" w:cs="Times New Roman"/>
          <w:sz w:val="24"/>
          <w:szCs w:val="24"/>
        </w:rPr>
        <w:lastRenderedPageBreak/>
        <w:t>Mehta, P. K. &amp; Monteiro, P. J. (2017</w:t>
      </w:r>
      <w:r w:rsidR="00A55636" w:rsidRPr="006059E0">
        <w:rPr>
          <w:rFonts w:ascii="Times New Roman" w:hAnsi="Times New Roman" w:cs="Times New Roman"/>
          <w:sz w:val="24"/>
          <w:szCs w:val="24"/>
        </w:rPr>
        <w:t xml:space="preserve">). </w:t>
      </w:r>
      <w:r w:rsidR="00A55636" w:rsidRPr="006059E0">
        <w:rPr>
          <w:rFonts w:ascii="Times New Roman" w:hAnsi="Times New Roman" w:cs="Times New Roman"/>
          <w:i/>
          <w:sz w:val="24"/>
          <w:szCs w:val="24"/>
          <w:lang w:val="en-US"/>
        </w:rPr>
        <w:t>Concrete Microstructure, Properties a</w:t>
      </w:r>
      <w:r w:rsidR="00D2582B" w:rsidRPr="006059E0">
        <w:rPr>
          <w:rFonts w:ascii="Times New Roman" w:hAnsi="Times New Roman" w:cs="Times New Roman"/>
          <w:i/>
          <w:sz w:val="24"/>
          <w:szCs w:val="24"/>
          <w:lang w:val="en-US"/>
        </w:rPr>
        <w:t>nd Materials</w:t>
      </w:r>
      <w:r w:rsidR="00D2582B" w:rsidRPr="006059E0">
        <w:rPr>
          <w:rFonts w:ascii="Times New Roman" w:hAnsi="Times New Roman" w:cs="Times New Roman"/>
          <w:sz w:val="24"/>
          <w:szCs w:val="24"/>
          <w:lang w:val="en-US"/>
        </w:rPr>
        <w:t xml:space="preserve">. </w:t>
      </w:r>
      <w:r w:rsidR="00D2582B" w:rsidRPr="006059E0">
        <w:rPr>
          <w:rFonts w:ascii="Times New Roman" w:hAnsi="Times New Roman" w:cs="Times New Roman"/>
          <w:sz w:val="24"/>
          <w:szCs w:val="24"/>
        </w:rPr>
        <w:t xml:space="preserve">Obtenido de: </w:t>
      </w:r>
      <w:hyperlink r:id="rId71" w:history="1">
        <w:r w:rsidR="00A55636" w:rsidRPr="00127225">
          <w:rPr>
            <w:rStyle w:val="Hipervnculo"/>
            <w:rFonts w:ascii="Times New Roman" w:hAnsi="Times New Roman" w:cs="Times New Roman"/>
            <w:color w:val="auto"/>
            <w:sz w:val="24"/>
            <w:szCs w:val="24"/>
            <w:u w:val="none"/>
          </w:rPr>
          <w:t>http://scielo.sld.cu/scielo.php?script=sci_arttext&amp;pid=S102494352010000200003</w:t>
        </w:r>
      </w:hyperlink>
      <w:r w:rsidR="00A55636" w:rsidRPr="00127225">
        <w:rPr>
          <w:rStyle w:val="Hipervnculo"/>
          <w:rFonts w:ascii="Times New Roman" w:hAnsi="Times New Roman" w:cs="Times New Roman"/>
          <w:color w:val="auto"/>
          <w:sz w:val="24"/>
          <w:szCs w:val="24"/>
          <w:u w:val="none"/>
        </w:rPr>
        <w:t xml:space="preserve"> </w:t>
      </w:r>
    </w:p>
    <w:p w:rsidR="00A55636" w:rsidRPr="00127225" w:rsidRDefault="00D2582B" w:rsidP="006059E0">
      <w:pPr>
        <w:pStyle w:val="Prrafodelista"/>
        <w:numPr>
          <w:ilvl w:val="0"/>
          <w:numId w:val="16"/>
        </w:numPr>
        <w:spacing w:line="360" w:lineRule="auto"/>
        <w:jc w:val="both"/>
        <w:rPr>
          <w:rFonts w:ascii="Times New Roman" w:hAnsi="Times New Roman" w:cs="Times New Roman"/>
          <w:sz w:val="24"/>
          <w:szCs w:val="24"/>
          <w:lang w:val="es-MX"/>
        </w:rPr>
      </w:pPr>
      <w:r w:rsidRPr="00127225">
        <w:rPr>
          <w:rFonts w:ascii="Times New Roman" w:hAnsi="Times New Roman" w:cs="Times New Roman"/>
          <w:sz w:val="24"/>
          <w:szCs w:val="24"/>
        </w:rPr>
        <w:t>Monteiro, P.</w:t>
      </w:r>
      <w:r w:rsidR="00A55636" w:rsidRPr="00127225">
        <w:rPr>
          <w:rFonts w:ascii="Times New Roman" w:hAnsi="Times New Roman" w:cs="Times New Roman"/>
          <w:sz w:val="24"/>
          <w:szCs w:val="24"/>
        </w:rPr>
        <w:t xml:space="preserve"> M. (1998). </w:t>
      </w:r>
      <w:r w:rsidR="00A55636" w:rsidRPr="00127225">
        <w:rPr>
          <w:rFonts w:ascii="Times New Roman" w:hAnsi="Times New Roman" w:cs="Times New Roman"/>
          <w:i/>
          <w:sz w:val="24"/>
          <w:szCs w:val="24"/>
        </w:rPr>
        <w:t>Concreto. Estructura, propiedades y materiales</w:t>
      </w:r>
      <w:r w:rsidR="00A55636" w:rsidRPr="00127225">
        <w:rPr>
          <w:rFonts w:ascii="Times New Roman" w:hAnsi="Times New Roman" w:cs="Times New Roman"/>
          <w:sz w:val="24"/>
          <w:szCs w:val="24"/>
        </w:rPr>
        <w:t>. In: CONCRETO, I. M. D. C. Y. D. (ed.).</w:t>
      </w:r>
    </w:p>
    <w:p w:rsidR="00A55636" w:rsidRPr="00127225" w:rsidRDefault="00A55636" w:rsidP="006059E0">
      <w:pPr>
        <w:pStyle w:val="Prrafodelista"/>
        <w:numPr>
          <w:ilvl w:val="0"/>
          <w:numId w:val="16"/>
        </w:numPr>
        <w:spacing w:line="360" w:lineRule="auto"/>
        <w:jc w:val="both"/>
        <w:rPr>
          <w:rFonts w:ascii="Times New Roman" w:hAnsi="Times New Roman" w:cs="Times New Roman"/>
          <w:sz w:val="24"/>
          <w:szCs w:val="24"/>
          <w:lang w:val="es-MX"/>
        </w:rPr>
      </w:pPr>
      <w:r w:rsidRPr="00127225">
        <w:rPr>
          <w:rFonts w:ascii="Times New Roman" w:hAnsi="Times New Roman" w:cs="Times New Roman"/>
          <w:sz w:val="24"/>
          <w:szCs w:val="24"/>
        </w:rPr>
        <w:t>Morales, P. (2017). El c</w:t>
      </w:r>
      <w:r w:rsidRPr="00127225">
        <w:rPr>
          <w:rFonts w:ascii="Times New Roman" w:hAnsi="Times New Roman" w:cs="Times New Roman"/>
          <w:i/>
          <w:iCs/>
          <w:sz w:val="24"/>
          <w:szCs w:val="24"/>
        </w:rPr>
        <w:t xml:space="preserve">oeficiente de correlación. </w:t>
      </w:r>
      <w:r w:rsidR="00D2582B" w:rsidRPr="00127225">
        <w:rPr>
          <w:rFonts w:ascii="Times New Roman" w:hAnsi="Times New Roman" w:cs="Times New Roman"/>
          <w:sz w:val="24"/>
          <w:szCs w:val="24"/>
        </w:rPr>
        <w:t>Universidad Rafael Landívar, Guatemala. Obtenido de</w:t>
      </w:r>
      <w:r w:rsidR="005B298A" w:rsidRPr="00127225">
        <w:rPr>
          <w:rFonts w:ascii="Times New Roman" w:hAnsi="Times New Roman" w:cs="Times New Roman"/>
          <w:sz w:val="24"/>
          <w:szCs w:val="24"/>
        </w:rPr>
        <w:t>:</w:t>
      </w:r>
      <w:hyperlink r:id="rId72" w:history="1">
        <w:r w:rsidRPr="00127225">
          <w:rPr>
            <w:rStyle w:val="Hipervnculo"/>
            <w:rFonts w:ascii="Times New Roman" w:hAnsi="Times New Roman" w:cs="Times New Roman"/>
            <w:color w:val="auto"/>
            <w:sz w:val="24"/>
            <w:szCs w:val="24"/>
            <w:u w:val="none"/>
          </w:rPr>
          <w:t>http://www.unizar.es/ice/images/stories/materiales/curso_06_2016/01.%20Documento%201%20%28correlaciones%29.pdf</w:t>
        </w:r>
      </w:hyperlink>
      <w:r w:rsidRPr="00127225">
        <w:rPr>
          <w:rStyle w:val="Hipervnculo"/>
          <w:rFonts w:ascii="Times New Roman" w:hAnsi="Times New Roman" w:cs="Times New Roman"/>
          <w:color w:val="auto"/>
          <w:sz w:val="24"/>
          <w:szCs w:val="24"/>
          <w:u w:val="none"/>
        </w:rPr>
        <w:t xml:space="preserve"> </w:t>
      </w:r>
      <w:r w:rsidRPr="00127225">
        <w:rPr>
          <w:rFonts w:ascii="Times New Roman" w:hAnsi="Times New Roman" w:cs="Times New Roman"/>
          <w:sz w:val="24"/>
          <w:szCs w:val="24"/>
        </w:rPr>
        <w:t xml:space="preserve"> </w:t>
      </w:r>
    </w:p>
    <w:p w:rsidR="00A55636" w:rsidRPr="006059E0" w:rsidRDefault="00A55636" w:rsidP="006059E0">
      <w:pPr>
        <w:pStyle w:val="Prrafodelista"/>
        <w:numPr>
          <w:ilvl w:val="0"/>
          <w:numId w:val="16"/>
        </w:numPr>
        <w:spacing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Norma Cubana, 228-1 (2005). </w:t>
      </w:r>
      <w:r w:rsidRPr="006059E0">
        <w:rPr>
          <w:rFonts w:ascii="Times New Roman" w:hAnsi="Times New Roman" w:cs="Times New Roman"/>
          <w:i/>
          <w:sz w:val="24"/>
          <w:szCs w:val="24"/>
        </w:rPr>
        <w:t>Aditivos para hormigones, morteros y pastas, Parte 1: Aditivos para hormigón- Requisitos.</w:t>
      </w:r>
      <w:r w:rsidRPr="006059E0">
        <w:rPr>
          <w:rFonts w:ascii="Times New Roman" w:hAnsi="Times New Roman" w:cs="Times New Roman"/>
          <w:sz w:val="24"/>
          <w:szCs w:val="24"/>
        </w:rPr>
        <w:t xml:space="preserve"> La Habana. Cuba: Oficina Nacional de Normalización. </w:t>
      </w:r>
    </w:p>
    <w:p w:rsidR="00A55636" w:rsidRPr="006059E0" w:rsidRDefault="00A55636" w:rsidP="006059E0">
      <w:pPr>
        <w:pStyle w:val="Prrafodelista"/>
        <w:numPr>
          <w:ilvl w:val="0"/>
          <w:numId w:val="16"/>
        </w:numPr>
        <w:tabs>
          <w:tab w:val="left" w:pos="0"/>
        </w:tabs>
        <w:spacing w:line="360" w:lineRule="auto"/>
        <w:jc w:val="both"/>
        <w:rPr>
          <w:rFonts w:ascii="Times New Roman" w:hAnsi="Times New Roman" w:cs="Times New Roman"/>
          <w:sz w:val="24"/>
          <w:szCs w:val="24"/>
        </w:rPr>
      </w:pPr>
      <w:r w:rsidRPr="006059E0">
        <w:rPr>
          <w:rFonts w:ascii="Times New Roman" w:hAnsi="Times New Roman" w:cs="Times New Roman"/>
          <w:sz w:val="24"/>
          <w:szCs w:val="24"/>
        </w:rPr>
        <w:t xml:space="preserve">ONEI, (2016). </w:t>
      </w:r>
      <w:r w:rsidRPr="006059E0">
        <w:rPr>
          <w:rFonts w:ascii="Times New Roman" w:hAnsi="Times New Roman" w:cs="Times New Roman"/>
          <w:i/>
          <w:sz w:val="24"/>
          <w:szCs w:val="24"/>
        </w:rPr>
        <w:t>Anuario Estadístico de Cuba</w:t>
      </w:r>
      <w:r w:rsidRPr="00037A18">
        <w:rPr>
          <w:rFonts w:ascii="Times New Roman" w:hAnsi="Times New Roman" w:cs="Times New Roman"/>
          <w:sz w:val="24"/>
          <w:szCs w:val="24"/>
        </w:rPr>
        <w:t xml:space="preserve">. La Habana. Cuba: </w:t>
      </w:r>
      <w:r w:rsidRPr="00037A18">
        <w:rPr>
          <w:rFonts w:ascii="Times New Roman" w:hAnsi="Times New Roman" w:cs="Times New Roman"/>
          <w:sz w:val="24"/>
          <w:szCs w:val="24"/>
          <w:lang w:eastAsia="es-ES"/>
        </w:rPr>
        <w:t xml:space="preserve">Oficina Nacional de Estadística en Cuba. </w:t>
      </w:r>
      <w:r w:rsidRPr="00127225">
        <w:rPr>
          <w:rFonts w:ascii="Times New Roman" w:hAnsi="Times New Roman" w:cs="Times New Roman"/>
          <w:sz w:val="24"/>
          <w:szCs w:val="24"/>
          <w:lang w:eastAsia="es-ES"/>
        </w:rPr>
        <w:t>Obtenido de</w:t>
      </w:r>
      <w:r w:rsidRPr="00127225">
        <w:rPr>
          <w:rFonts w:ascii="Times New Roman" w:hAnsi="Times New Roman" w:cs="Times New Roman"/>
          <w:sz w:val="24"/>
          <w:szCs w:val="24"/>
        </w:rPr>
        <w:t xml:space="preserve"> </w:t>
      </w:r>
      <w:hyperlink r:id="rId73" w:history="1">
        <w:r w:rsidRPr="00127225">
          <w:rPr>
            <w:rStyle w:val="Hipervnculo"/>
            <w:rFonts w:ascii="Times New Roman" w:hAnsi="Times New Roman" w:cs="Times New Roman"/>
            <w:color w:val="auto"/>
            <w:sz w:val="24"/>
            <w:szCs w:val="24"/>
            <w:u w:val="none"/>
          </w:rPr>
          <w:t>http://www.onei.cu</w:t>
        </w:r>
      </w:hyperlink>
      <w:r w:rsidRPr="00127225">
        <w:rPr>
          <w:rFonts w:ascii="Times New Roman" w:hAnsi="Times New Roman" w:cs="Times New Roman"/>
          <w:sz w:val="24"/>
          <w:szCs w:val="24"/>
        </w:rPr>
        <w:t>.</w:t>
      </w:r>
    </w:p>
    <w:p w:rsidR="00A55636" w:rsidRPr="006059E0" w:rsidRDefault="00A55636" w:rsidP="006059E0">
      <w:pPr>
        <w:pStyle w:val="Prrafodelista"/>
        <w:numPr>
          <w:ilvl w:val="0"/>
          <w:numId w:val="16"/>
        </w:numPr>
        <w:spacing w:line="360" w:lineRule="auto"/>
        <w:jc w:val="both"/>
        <w:rPr>
          <w:rFonts w:ascii="Times New Roman" w:hAnsi="Times New Roman" w:cs="Times New Roman"/>
          <w:sz w:val="24"/>
          <w:szCs w:val="24"/>
        </w:rPr>
      </w:pPr>
      <w:r w:rsidRPr="006059E0">
        <w:rPr>
          <w:rFonts w:ascii="Times New Roman" w:hAnsi="Times New Roman" w:cs="Times New Roman"/>
          <w:sz w:val="24"/>
          <w:szCs w:val="24"/>
        </w:rPr>
        <w:t>Pérez, E. (2015). Primera ronda de evaluación de durabilidad de los elementos colocados en el sitio de exposición de cayo Santa María</w:t>
      </w:r>
      <w:r w:rsidR="00CF438F" w:rsidRPr="006059E0">
        <w:rPr>
          <w:rFonts w:ascii="Times New Roman" w:hAnsi="Times New Roman" w:cs="Times New Roman"/>
          <w:sz w:val="24"/>
          <w:szCs w:val="24"/>
        </w:rPr>
        <w:t xml:space="preserve"> </w:t>
      </w:r>
      <w:r w:rsidR="00CF438F" w:rsidRPr="006059E0">
        <w:rPr>
          <w:rFonts w:ascii="Times New Roman" w:hAnsi="Times New Roman" w:cs="Times New Roman"/>
          <w:i/>
          <w:sz w:val="24"/>
          <w:szCs w:val="24"/>
        </w:rPr>
        <w:t>(tesis de pregrado)</w:t>
      </w:r>
      <w:r w:rsidR="00CF438F" w:rsidRPr="006059E0">
        <w:rPr>
          <w:rFonts w:ascii="Times New Roman" w:hAnsi="Times New Roman" w:cs="Times New Roman"/>
          <w:sz w:val="24"/>
          <w:szCs w:val="24"/>
        </w:rPr>
        <w:t>. Santa Clara, Cuba: Facultad de Construcciones, Universidad Central Marta Abreu de Las Villas. Obtenido de https://dspace.uclv.edu.cu</w:t>
      </w:r>
    </w:p>
    <w:p w:rsidR="00CF438F" w:rsidRPr="006059E0" w:rsidRDefault="00A55636" w:rsidP="006059E0">
      <w:pPr>
        <w:pStyle w:val="Prrafodelista"/>
        <w:numPr>
          <w:ilvl w:val="0"/>
          <w:numId w:val="16"/>
        </w:numPr>
        <w:spacing w:line="360" w:lineRule="auto"/>
        <w:jc w:val="both"/>
        <w:rPr>
          <w:rFonts w:ascii="Times New Roman" w:hAnsi="Times New Roman" w:cs="Times New Roman"/>
          <w:sz w:val="24"/>
          <w:szCs w:val="24"/>
          <w:lang w:val="es-MX"/>
        </w:rPr>
      </w:pPr>
      <w:r w:rsidRPr="006059E0">
        <w:rPr>
          <w:rFonts w:ascii="Times New Roman" w:hAnsi="Times New Roman" w:cs="Times New Roman"/>
          <w:sz w:val="24"/>
          <w:szCs w:val="24"/>
        </w:rPr>
        <w:t>Wooldridge, J.M. (2006): "Introducción a la econometría. Un enfoque moderno" (2ª Edición). Ed. Thomson Paraninfo.</w:t>
      </w:r>
    </w:p>
    <w:p w:rsidR="00CF438F" w:rsidRPr="006059E0" w:rsidRDefault="00CF438F" w:rsidP="006059E0">
      <w:pPr>
        <w:spacing w:line="360" w:lineRule="auto"/>
        <w:jc w:val="both"/>
        <w:rPr>
          <w:rFonts w:ascii="Times New Roman" w:hAnsi="Times New Roman" w:cs="Times New Roman"/>
          <w:sz w:val="24"/>
          <w:szCs w:val="24"/>
          <w:lang w:val="es-MX"/>
        </w:rPr>
      </w:pPr>
    </w:p>
    <w:p w:rsidR="00CF438F" w:rsidRPr="006059E0" w:rsidRDefault="00CF438F" w:rsidP="006059E0">
      <w:pPr>
        <w:spacing w:line="360" w:lineRule="auto"/>
        <w:rPr>
          <w:rFonts w:ascii="Times New Roman" w:hAnsi="Times New Roman" w:cs="Times New Roman"/>
          <w:sz w:val="24"/>
          <w:szCs w:val="24"/>
          <w:lang w:val="es-MX"/>
        </w:rPr>
      </w:pPr>
    </w:p>
    <w:p w:rsidR="00A55636" w:rsidRPr="006059E0" w:rsidRDefault="00A55636" w:rsidP="006059E0">
      <w:pPr>
        <w:spacing w:line="360" w:lineRule="auto"/>
        <w:rPr>
          <w:rFonts w:ascii="Times New Roman" w:hAnsi="Times New Roman" w:cs="Times New Roman"/>
          <w:sz w:val="24"/>
          <w:szCs w:val="24"/>
          <w:lang w:val="es-MX"/>
        </w:rPr>
      </w:pPr>
    </w:p>
    <w:sectPr w:rsidR="00A55636" w:rsidRPr="006059E0" w:rsidSect="00C8585B">
      <w:headerReference w:type="default" r:id="rId74"/>
      <w:footerReference w:type="default" r:id="rId7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FBF" w:rsidRDefault="005B4FBF" w:rsidP="00C8585B">
      <w:pPr>
        <w:spacing w:after="0" w:line="240" w:lineRule="auto"/>
      </w:pPr>
      <w:r>
        <w:separator/>
      </w:r>
    </w:p>
  </w:endnote>
  <w:endnote w:type="continuationSeparator" w:id="0">
    <w:p w:rsidR="005B4FBF" w:rsidRDefault="005B4FBF"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127225">
          <w:rPr>
            <w:noProof/>
          </w:rPr>
          <w:t>15</w:t>
        </w:r>
        <w:r>
          <w:rPr>
            <w:noProof/>
          </w:rPr>
          <w:fldChar w:fldCharType="end"/>
        </w:r>
      </w:p>
    </w:sdtContent>
  </w:sdt>
  <w:p w:rsidR="002E2ECF" w:rsidRPr="00C8585B" w:rsidRDefault="002E2ECF" w:rsidP="002E2ECF">
    <w:pPr>
      <w:pStyle w:val="Encabezado"/>
      <w:jc w:val="center"/>
      <w:rPr>
        <w:rFonts w:ascii="Verdana" w:hAnsi="Verdana"/>
        <w:b/>
        <w:sz w:val="16"/>
        <w:szCs w:val="16"/>
        <w:lang w:val="es-ES_tradnl"/>
      </w:rPr>
    </w:pPr>
    <w:r>
      <w:rPr>
        <w:rFonts w:ascii="Verdana" w:hAnsi="Verdana"/>
        <w:b/>
        <w:sz w:val="16"/>
        <w:szCs w:val="16"/>
        <w:lang w:val="es-ES_tradnl"/>
      </w:rPr>
      <w:t>III Convención Científica Internacional</w:t>
    </w:r>
    <w:r w:rsidRPr="00C8585B">
      <w:rPr>
        <w:rFonts w:ascii="Verdana" w:hAnsi="Verdana"/>
        <w:b/>
        <w:sz w:val="16"/>
        <w:szCs w:val="16"/>
        <w:lang w:val="es-ES_tradnl"/>
      </w:rPr>
      <w:t xml:space="preserve"> </w:t>
    </w:r>
    <w:r>
      <w:rPr>
        <w:rFonts w:ascii="Verdana" w:hAnsi="Verdana"/>
        <w:b/>
        <w:sz w:val="16"/>
        <w:szCs w:val="16"/>
        <w:lang w:val="es-ES_tradnl"/>
      </w:rPr>
      <w:t>2021</w:t>
    </w:r>
  </w:p>
  <w:p w:rsidR="002E2ECF" w:rsidRPr="00C8585B" w:rsidRDefault="002E2ECF" w:rsidP="002E2ECF">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2E2ECF" w:rsidP="002E2ECF">
    <w:pPr>
      <w:pStyle w:val="Encabezado"/>
      <w:jc w:val="center"/>
    </w:pPr>
    <w:r>
      <w:rPr>
        <w:rFonts w:ascii="Verdana" w:hAnsi="Verdana"/>
        <w:b/>
        <w:sz w:val="16"/>
        <w:szCs w:val="16"/>
        <w:lang w:val="es-ES_tradnl"/>
      </w:rPr>
      <w:t>“Ciencia, Tecnología y Sociedad”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FBF" w:rsidRDefault="005B4FBF" w:rsidP="00C8585B">
      <w:pPr>
        <w:spacing w:after="0" w:line="240" w:lineRule="auto"/>
      </w:pPr>
      <w:r>
        <w:separator/>
      </w:r>
    </w:p>
  </w:footnote>
  <w:footnote w:type="continuationSeparator" w:id="0">
    <w:p w:rsidR="005B4FBF" w:rsidRDefault="005B4FBF"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4F82166C" wp14:editId="4CA2FBC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BF65F3" w:rsidP="00F31B37">
          <w:pPr>
            <w:pStyle w:val="Encabezado"/>
            <w:jc w:val="center"/>
            <w:rPr>
              <w:rFonts w:ascii="Verdana" w:hAnsi="Verdana"/>
              <w:b/>
              <w:sz w:val="16"/>
              <w:szCs w:val="16"/>
              <w:lang w:val="es-ES_tradnl"/>
            </w:rPr>
          </w:pPr>
          <w:r>
            <w:rPr>
              <w:rFonts w:ascii="Verdana" w:hAnsi="Verdana"/>
              <w:b/>
              <w:sz w:val="16"/>
              <w:szCs w:val="16"/>
              <w:lang w:val="es-ES_tradnl"/>
            </w:rPr>
            <w:t>III Convención Científica Internacional</w:t>
          </w:r>
          <w:r w:rsidR="00F31B37" w:rsidRPr="00C8585B">
            <w:rPr>
              <w:rFonts w:ascii="Verdana" w:hAnsi="Verdana"/>
              <w:b/>
              <w:sz w:val="16"/>
              <w:szCs w:val="16"/>
              <w:lang w:val="es-ES_tradnl"/>
            </w:rPr>
            <w:t xml:space="preserve"> </w:t>
          </w:r>
          <w:r w:rsidR="00F31B37">
            <w:rPr>
              <w:rFonts w:ascii="Verdana" w:hAnsi="Verdana"/>
              <w:b/>
              <w:sz w:val="16"/>
              <w:szCs w:val="16"/>
              <w:lang w:val="es-ES_tradnl"/>
            </w:rPr>
            <w:t>2021</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BF65F3" w:rsidP="00F31B37">
          <w:pPr>
            <w:pStyle w:val="Encabezado"/>
            <w:jc w:val="center"/>
            <w:rPr>
              <w:rFonts w:ascii="Verdana" w:hAnsi="Verdana"/>
              <w:b/>
              <w:sz w:val="18"/>
              <w:szCs w:val="18"/>
              <w:lang w:val="en-GB"/>
            </w:rPr>
          </w:pPr>
          <w:r>
            <w:rPr>
              <w:rFonts w:ascii="Verdana" w:hAnsi="Verdana"/>
              <w:b/>
              <w:sz w:val="16"/>
              <w:szCs w:val="16"/>
              <w:lang w:val="es-ES_tradnl"/>
            </w:rPr>
            <w:t>“Ciencia, Tecnología y Sociedad”</w:t>
          </w:r>
        </w:p>
      </w:tc>
    </w:tr>
  </w:tbl>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06D"/>
    <w:multiLevelType w:val="hybridMultilevel"/>
    <w:tmpl w:val="2796ED4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17221E98"/>
    <w:multiLevelType w:val="hybridMultilevel"/>
    <w:tmpl w:val="B1A8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D263C08"/>
    <w:multiLevelType w:val="hybridMultilevel"/>
    <w:tmpl w:val="7636707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36B62F08"/>
    <w:multiLevelType w:val="hybridMultilevel"/>
    <w:tmpl w:val="080897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01F17E4"/>
    <w:multiLevelType w:val="hybridMultilevel"/>
    <w:tmpl w:val="2D72DD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6BB3279"/>
    <w:multiLevelType w:val="hybridMultilevel"/>
    <w:tmpl w:val="C9729DA0"/>
    <w:lvl w:ilvl="0" w:tplc="888AB61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7F53DF5"/>
    <w:multiLevelType w:val="hybridMultilevel"/>
    <w:tmpl w:val="A9D878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0BB5073"/>
    <w:multiLevelType w:val="hybridMultilevel"/>
    <w:tmpl w:val="2EC48536"/>
    <w:lvl w:ilvl="0" w:tplc="03644B0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3270B1"/>
    <w:multiLevelType w:val="hybridMultilevel"/>
    <w:tmpl w:val="023608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E1D5099"/>
    <w:multiLevelType w:val="multilevel"/>
    <w:tmpl w:val="86C0FF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62B3DEF"/>
    <w:multiLevelType w:val="hybridMultilevel"/>
    <w:tmpl w:val="5F888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8610FF1"/>
    <w:multiLevelType w:val="hybridMultilevel"/>
    <w:tmpl w:val="9DF0A8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92F0DA3"/>
    <w:multiLevelType w:val="hybridMultilevel"/>
    <w:tmpl w:val="D6808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295133B"/>
    <w:multiLevelType w:val="hybridMultilevel"/>
    <w:tmpl w:val="C9F428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D270C83"/>
    <w:multiLevelType w:val="hybridMultilevel"/>
    <w:tmpl w:val="6A6048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7"/>
  </w:num>
  <w:num w:numId="3">
    <w:abstractNumId w:val="9"/>
  </w:num>
  <w:num w:numId="4">
    <w:abstractNumId w:val="0"/>
  </w:num>
  <w:num w:numId="5">
    <w:abstractNumId w:val="4"/>
  </w:num>
  <w:num w:numId="6">
    <w:abstractNumId w:val="6"/>
  </w:num>
  <w:num w:numId="7">
    <w:abstractNumId w:val="10"/>
  </w:num>
  <w:num w:numId="8">
    <w:abstractNumId w:val="15"/>
  </w:num>
  <w:num w:numId="9">
    <w:abstractNumId w:val="5"/>
  </w:num>
  <w:num w:numId="10">
    <w:abstractNumId w:val="1"/>
  </w:num>
  <w:num w:numId="11">
    <w:abstractNumId w:val="2"/>
  </w:num>
  <w:num w:numId="12">
    <w:abstractNumId w:val="8"/>
  </w:num>
  <w:num w:numId="13">
    <w:abstractNumId w:val="11"/>
  </w:num>
  <w:num w:numId="14">
    <w:abstractNumId w:val="3"/>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071C1"/>
    <w:rsid w:val="00037A18"/>
    <w:rsid w:val="00046F14"/>
    <w:rsid w:val="000A6EC7"/>
    <w:rsid w:val="000C14DC"/>
    <w:rsid w:val="000C170F"/>
    <w:rsid w:val="00127225"/>
    <w:rsid w:val="00153AFE"/>
    <w:rsid w:val="00195A17"/>
    <w:rsid w:val="001B49F7"/>
    <w:rsid w:val="001F340D"/>
    <w:rsid w:val="002A5E97"/>
    <w:rsid w:val="002E0882"/>
    <w:rsid w:val="002E272A"/>
    <w:rsid w:val="002E2ECF"/>
    <w:rsid w:val="003257F1"/>
    <w:rsid w:val="00355140"/>
    <w:rsid w:val="003A262C"/>
    <w:rsid w:val="003D02C6"/>
    <w:rsid w:val="003E4EF2"/>
    <w:rsid w:val="00403285"/>
    <w:rsid w:val="0048270B"/>
    <w:rsid w:val="004F4598"/>
    <w:rsid w:val="004F58D1"/>
    <w:rsid w:val="005348F5"/>
    <w:rsid w:val="005713A6"/>
    <w:rsid w:val="00572571"/>
    <w:rsid w:val="005754D8"/>
    <w:rsid w:val="005B298A"/>
    <w:rsid w:val="005B35BF"/>
    <w:rsid w:val="005B4FBF"/>
    <w:rsid w:val="005D3A62"/>
    <w:rsid w:val="006059E0"/>
    <w:rsid w:val="006271E4"/>
    <w:rsid w:val="00644F49"/>
    <w:rsid w:val="00667F10"/>
    <w:rsid w:val="00671849"/>
    <w:rsid w:val="006A24D0"/>
    <w:rsid w:val="006A6936"/>
    <w:rsid w:val="006B0304"/>
    <w:rsid w:val="006D02DC"/>
    <w:rsid w:val="006D2E9F"/>
    <w:rsid w:val="00723B35"/>
    <w:rsid w:val="007455FF"/>
    <w:rsid w:val="00757D59"/>
    <w:rsid w:val="007A000F"/>
    <w:rsid w:val="007B3193"/>
    <w:rsid w:val="007C5607"/>
    <w:rsid w:val="0080337A"/>
    <w:rsid w:val="00815971"/>
    <w:rsid w:val="0088159E"/>
    <w:rsid w:val="008A15B1"/>
    <w:rsid w:val="008A1C16"/>
    <w:rsid w:val="008F1735"/>
    <w:rsid w:val="008F6BB4"/>
    <w:rsid w:val="009061A5"/>
    <w:rsid w:val="0091621C"/>
    <w:rsid w:val="00917A8F"/>
    <w:rsid w:val="00930B11"/>
    <w:rsid w:val="00940E9A"/>
    <w:rsid w:val="009473A3"/>
    <w:rsid w:val="009641CF"/>
    <w:rsid w:val="00971255"/>
    <w:rsid w:val="009B1EF2"/>
    <w:rsid w:val="009C73D6"/>
    <w:rsid w:val="009D5E02"/>
    <w:rsid w:val="009D67CD"/>
    <w:rsid w:val="00A156A5"/>
    <w:rsid w:val="00A16FE5"/>
    <w:rsid w:val="00A21A1F"/>
    <w:rsid w:val="00A347FB"/>
    <w:rsid w:val="00A37E28"/>
    <w:rsid w:val="00A427F4"/>
    <w:rsid w:val="00A55636"/>
    <w:rsid w:val="00A62A14"/>
    <w:rsid w:val="00A9444B"/>
    <w:rsid w:val="00AA5FA9"/>
    <w:rsid w:val="00AE534B"/>
    <w:rsid w:val="00B2024E"/>
    <w:rsid w:val="00B40E08"/>
    <w:rsid w:val="00B80E97"/>
    <w:rsid w:val="00B84401"/>
    <w:rsid w:val="00BC770B"/>
    <w:rsid w:val="00BF65F3"/>
    <w:rsid w:val="00C17100"/>
    <w:rsid w:val="00C511C9"/>
    <w:rsid w:val="00C579A4"/>
    <w:rsid w:val="00C8585B"/>
    <w:rsid w:val="00CC3A8C"/>
    <w:rsid w:val="00CD2BC3"/>
    <w:rsid w:val="00CF438F"/>
    <w:rsid w:val="00D02FA9"/>
    <w:rsid w:val="00D11C14"/>
    <w:rsid w:val="00D2582B"/>
    <w:rsid w:val="00D304D3"/>
    <w:rsid w:val="00D36D1C"/>
    <w:rsid w:val="00D614EA"/>
    <w:rsid w:val="00D73DE9"/>
    <w:rsid w:val="00DC1680"/>
    <w:rsid w:val="00E010A3"/>
    <w:rsid w:val="00E40131"/>
    <w:rsid w:val="00E52B0A"/>
    <w:rsid w:val="00E912D0"/>
    <w:rsid w:val="00EA3115"/>
    <w:rsid w:val="00EB6974"/>
    <w:rsid w:val="00EC14A3"/>
    <w:rsid w:val="00ED0FB9"/>
    <w:rsid w:val="00EE54FA"/>
    <w:rsid w:val="00EE5F4A"/>
    <w:rsid w:val="00F27463"/>
    <w:rsid w:val="00F31334"/>
    <w:rsid w:val="00F31B37"/>
    <w:rsid w:val="00F56F6C"/>
    <w:rsid w:val="00F953C9"/>
    <w:rsid w:val="00FC1CC5"/>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nhideWhenUsed/>
    <w:rsid w:val="00D36D1C"/>
    <w:rPr>
      <w:color w:val="0000FF" w:themeColor="hyperlink"/>
      <w:u w:val="single"/>
    </w:rPr>
  </w:style>
  <w:style w:type="paragraph" w:styleId="NormalWeb">
    <w:name w:val="Normal (Web)"/>
    <w:basedOn w:val="Normal"/>
    <w:uiPriority w:val="99"/>
    <w:unhideWhenUsed/>
    <w:rsid w:val="00DC168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jlqj4b">
    <w:name w:val="jlqj4b"/>
    <w:basedOn w:val="Fuentedeprrafopredeter"/>
    <w:rsid w:val="008F6BB4"/>
  </w:style>
  <w:style w:type="character" w:customStyle="1" w:styleId="viiyi">
    <w:name w:val="viiyi"/>
    <w:basedOn w:val="Fuentedeprrafopredeter"/>
    <w:rsid w:val="006059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nhideWhenUsed/>
    <w:rsid w:val="00D36D1C"/>
    <w:rPr>
      <w:color w:val="0000FF" w:themeColor="hyperlink"/>
      <w:u w:val="single"/>
    </w:rPr>
  </w:style>
  <w:style w:type="paragraph" w:styleId="NormalWeb">
    <w:name w:val="Normal (Web)"/>
    <w:basedOn w:val="Normal"/>
    <w:uiPriority w:val="99"/>
    <w:unhideWhenUsed/>
    <w:rsid w:val="00DC168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jlqj4b">
    <w:name w:val="jlqj4b"/>
    <w:basedOn w:val="Fuentedeprrafopredeter"/>
    <w:rsid w:val="008F6BB4"/>
  </w:style>
  <w:style w:type="character" w:customStyle="1" w:styleId="viiyi">
    <w:name w:val="viiyi"/>
    <w:basedOn w:val="Fuentedeprrafopredeter"/>
    <w:rsid w:val="00605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7.bin"/><Relationship Id="rId42" Type="http://schemas.openxmlformats.org/officeDocument/2006/relationships/image" Target="media/image16.wmf"/><Relationship Id="rId47" Type="http://schemas.openxmlformats.org/officeDocument/2006/relationships/oleObject" Target="embeddings/oleObject20.bin"/><Relationship Id="rId63" Type="http://schemas.openxmlformats.org/officeDocument/2006/relationships/image" Target="media/image27.png"/><Relationship Id="rId68" Type="http://schemas.openxmlformats.org/officeDocument/2006/relationships/oleObject" Target="embeddings/oleObject28.bin"/><Relationship Id="rId16" Type="http://schemas.openxmlformats.org/officeDocument/2006/relationships/image" Target="media/image3.wmf"/><Relationship Id="rId11" Type="http://schemas.openxmlformats.org/officeDocument/2006/relationships/oleObject" Target="embeddings/oleObject1.bin"/><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5.bin"/><Relationship Id="rId40" Type="http://schemas.openxmlformats.org/officeDocument/2006/relationships/image" Target="media/image15.wmf"/><Relationship Id="rId45" Type="http://schemas.openxmlformats.org/officeDocument/2006/relationships/oleObject" Target="embeddings/oleObject19.bin"/><Relationship Id="rId53" Type="http://schemas.openxmlformats.org/officeDocument/2006/relationships/chart" Target="charts/chart1.xml"/><Relationship Id="rId58" Type="http://schemas.openxmlformats.org/officeDocument/2006/relationships/oleObject" Target="embeddings/oleObject24.bin"/><Relationship Id="rId66" Type="http://schemas.openxmlformats.org/officeDocument/2006/relationships/oleObject" Target="embeddings/oleObject27.bin"/><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6.wmf"/><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image" Target="media/image6.wmf"/><Relationship Id="rId27" Type="http://schemas.openxmlformats.org/officeDocument/2006/relationships/oleObject" Target="embeddings/oleObject10.bin"/><Relationship Id="rId30" Type="http://schemas.openxmlformats.org/officeDocument/2006/relationships/image" Target="media/image10.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19.wmf"/><Relationship Id="rId56" Type="http://schemas.openxmlformats.org/officeDocument/2006/relationships/oleObject" Target="embeddings/oleObject23.bin"/><Relationship Id="rId64" Type="http://schemas.openxmlformats.org/officeDocument/2006/relationships/image" Target="media/image28.png"/><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hyperlink" Target="http://es.wikipedia.org/wiki/Ciencias_aplicadas" TargetMode="External"/><Relationship Id="rId51" Type="http://schemas.openxmlformats.org/officeDocument/2006/relationships/oleObject" Target="embeddings/oleObject22.bin"/><Relationship Id="rId72" Type="http://schemas.openxmlformats.org/officeDocument/2006/relationships/hyperlink" Target="http://www.unizar.es/ice/images/stories/materiales/curso_06_2016/01.%20Documento%201%20%28correlaciones%29.pdf" TargetMode="Externa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5.wmf"/><Relationship Id="rId67" Type="http://schemas.openxmlformats.org/officeDocument/2006/relationships/image" Target="media/image30.wmf"/><Relationship Id="rId20" Type="http://schemas.openxmlformats.org/officeDocument/2006/relationships/image" Target="media/image5.wmf"/><Relationship Id="rId41" Type="http://schemas.openxmlformats.org/officeDocument/2006/relationships/oleObject" Target="embeddings/oleObject17.bin"/><Relationship Id="rId54" Type="http://schemas.openxmlformats.org/officeDocument/2006/relationships/image" Target="media/image22.emf"/><Relationship Id="rId62" Type="http://schemas.openxmlformats.org/officeDocument/2006/relationships/oleObject" Target="embeddings/oleObject26.bin"/><Relationship Id="rId70" Type="http://schemas.openxmlformats.org/officeDocument/2006/relationships/image" Target="media/image32.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21.bin"/><Relationship Id="rId57" Type="http://schemas.openxmlformats.org/officeDocument/2006/relationships/image" Target="media/image24.wmf"/><Relationship Id="rId10" Type="http://schemas.openxmlformats.org/officeDocument/2006/relationships/image" Target="media/image1.wmf"/><Relationship Id="rId31" Type="http://schemas.openxmlformats.org/officeDocument/2006/relationships/oleObject" Target="embeddings/oleObject12.bin"/><Relationship Id="rId44" Type="http://schemas.openxmlformats.org/officeDocument/2006/relationships/image" Target="media/image17.wmf"/><Relationship Id="rId52" Type="http://schemas.openxmlformats.org/officeDocument/2006/relationships/image" Target="media/image21.png"/><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hyperlink" Target="http://www.onei.cu" TargetMode="External"/><Relationship Id="rId4" Type="http://schemas.openxmlformats.org/officeDocument/2006/relationships/settings" Target="settings.xml"/><Relationship Id="rId9" Type="http://schemas.openxmlformats.org/officeDocument/2006/relationships/hyperlink" Target="http://es.wikipedia.org/wiki/Modelo_cient%C3%ADfico" TargetMode="External"/><Relationship Id="rId13" Type="http://schemas.openxmlformats.org/officeDocument/2006/relationships/image" Target="media/image2.wmf"/><Relationship Id="rId18" Type="http://schemas.openxmlformats.org/officeDocument/2006/relationships/image" Target="media/image4.wmf"/><Relationship Id="rId39" Type="http://schemas.openxmlformats.org/officeDocument/2006/relationships/oleObject" Target="embeddings/oleObject16.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image" Target="media/image23.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ielo.sld.cu/scielo.php?script=sci_arttext&amp;pid=S102494352010000200003" TargetMode="External"/><Relationship Id="rId2" Type="http://schemas.openxmlformats.org/officeDocument/2006/relationships/styles" Target="styles.xml"/><Relationship Id="rId29" Type="http://schemas.openxmlformats.org/officeDocument/2006/relationships/oleObject" Target="embeddings/oleObject11.bin"/></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GUSTAVO\Desktop\Defensa\adit-ac.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RELACIÓN</a:t>
            </a:r>
            <a:r>
              <a:rPr lang="es-ES" baseline="0"/>
              <a:t> RESISTENCIA-ADITIVO</a:t>
            </a:r>
            <a:endParaRPr lang="es-ES"/>
          </a:p>
        </c:rich>
      </c:tx>
      <c:overlay val="0"/>
      <c:spPr>
        <a:noFill/>
        <a:ln w="25400">
          <a:noFill/>
        </a:ln>
      </c:spPr>
    </c:title>
    <c:autoTitleDeleted val="0"/>
    <c:plotArea>
      <c:layout>
        <c:manualLayout>
          <c:layoutTarget val="inner"/>
          <c:xMode val="edge"/>
          <c:yMode val="edge"/>
          <c:x val="0.13042664988513875"/>
          <c:y val="0.13705182180816242"/>
          <c:w val="0.60755905511811092"/>
          <c:h val="0.67062965344475067"/>
        </c:manualLayout>
      </c:layout>
      <c:scatterChart>
        <c:scatterStyle val="lineMarker"/>
        <c:varyColors val="0"/>
        <c:ser>
          <c:idx val="0"/>
          <c:order val="0"/>
          <c:tx>
            <c:v>Resistencia-Aditivo</c:v>
          </c:tx>
          <c:spPr>
            <a:ln w="25400">
              <a:noFill/>
            </a:ln>
            <a:effectLst/>
          </c:spPr>
          <c:marker>
            <c:symbol val="circle"/>
            <c:size val="5"/>
            <c:spPr>
              <a:solidFill>
                <a:schemeClr val="accent1"/>
              </a:solidFill>
              <a:ln w="9525">
                <a:solidFill>
                  <a:schemeClr val="accent1"/>
                </a:solidFill>
              </a:ln>
              <a:effectLst/>
            </c:spPr>
          </c:marker>
          <c:trendline>
            <c:spPr>
              <a:ln w="25400">
                <a:solidFill>
                  <a:sysClr val="windowText" lastClr="000000"/>
                </a:solidFill>
              </a:ln>
            </c:spPr>
            <c:trendlineType val="linear"/>
            <c:dispRSqr val="1"/>
            <c:dispEq val="1"/>
            <c:trendlineLbl>
              <c:layout>
                <c:manualLayout>
                  <c:x val="-1.3273779374069483E-2"/>
                  <c:y val="-2.7377893900732347E-2"/>
                </c:manualLayout>
              </c:layout>
              <c:numFmt formatCode="General" sourceLinked="0"/>
            </c:trendlineLbl>
          </c:trendline>
          <c:xVal>
            <c:numRef>
              <c:f>Todos!$B$4:$B$139</c:f>
              <c:numCache>
                <c:formatCode>General</c:formatCode>
                <c:ptCount val="136"/>
                <c:pt idx="0">
                  <c:v>2.0499999999999998</c:v>
                </c:pt>
                <c:pt idx="1">
                  <c:v>2.62</c:v>
                </c:pt>
                <c:pt idx="2">
                  <c:v>3.028</c:v>
                </c:pt>
                <c:pt idx="3">
                  <c:v>2.9159999999999981</c:v>
                </c:pt>
                <c:pt idx="4">
                  <c:v>3.0880000000000001</c:v>
                </c:pt>
                <c:pt idx="5">
                  <c:v>3.9249999999999998</c:v>
                </c:pt>
                <c:pt idx="6">
                  <c:v>3.028</c:v>
                </c:pt>
                <c:pt idx="7">
                  <c:v>2.0579999999999998</c:v>
                </c:pt>
                <c:pt idx="8">
                  <c:v>2.9899999999999998</c:v>
                </c:pt>
                <c:pt idx="9">
                  <c:v>3.0870000000000002</c:v>
                </c:pt>
                <c:pt idx="10">
                  <c:v>3.2519999999999998</c:v>
                </c:pt>
                <c:pt idx="11">
                  <c:v>3.2640000000000002</c:v>
                </c:pt>
                <c:pt idx="12">
                  <c:v>3.3099999999999987</c:v>
                </c:pt>
                <c:pt idx="13">
                  <c:v>3.3639999999999999</c:v>
                </c:pt>
                <c:pt idx="14">
                  <c:v>3.55</c:v>
                </c:pt>
                <c:pt idx="15">
                  <c:v>3.8</c:v>
                </c:pt>
                <c:pt idx="16">
                  <c:v>3.8099999999999987</c:v>
                </c:pt>
                <c:pt idx="17">
                  <c:v>4.17</c:v>
                </c:pt>
                <c:pt idx="18">
                  <c:v>3.0870000000000002</c:v>
                </c:pt>
                <c:pt idx="19">
                  <c:v>3.9699999999999998</c:v>
                </c:pt>
                <c:pt idx="20">
                  <c:v>3.57</c:v>
                </c:pt>
                <c:pt idx="21">
                  <c:v>3.6</c:v>
                </c:pt>
                <c:pt idx="22">
                  <c:v>4.2859999999999996</c:v>
                </c:pt>
                <c:pt idx="23">
                  <c:v>4.3129999999999962</c:v>
                </c:pt>
                <c:pt idx="24">
                  <c:v>3.9249999999999998</c:v>
                </c:pt>
                <c:pt idx="25">
                  <c:v>3.62</c:v>
                </c:pt>
                <c:pt idx="26">
                  <c:v>3.9249999999999998</c:v>
                </c:pt>
                <c:pt idx="27">
                  <c:v>3.66</c:v>
                </c:pt>
                <c:pt idx="28">
                  <c:v>4.0369999999999999</c:v>
                </c:pt>
                <c:pt idx="29">
                  <c:v>4.1499999999999995</c:v>
                </c:pt>
                <c:pt idx="30">
                  <c:v>4.0199999999999996</c:v>
                </c:pt>
                <c:pt idx="31">
                  <c:v>5.0199999999999996</c:v>
                </c:pt>
                <c:pt idx="32">
                  <c:v>3.02</c:v>
                </c:pt>
                <c:pt idx="33">
                  <c:v>4.9300000000000024</c:v>
                </c:pt>
                <c:pt idx="34">
                  <c:v>4.9000000000000004</c:v>
                </c:pt>
                <c:pt idx="35">
                  <c:v>4.2859999999999996</c:v>
                </c:pt>
                <c:pt idx="36">
                  <c:v>4.3739999999999997</c:v>
                </c:pt>
                <c:pt idx="37">
                  <c:v>3.66</c:v>
                </c:pt>
                <c:pt idx="38">
                  <c:v>4.027999999999996</c:v>
                </c:pt>
                <c:pt idx="39">
                  <c:v>4.6539999999999964</c:v>
                </c:pt>
                <c:pt idx="40">
                  <c:v>2.06</c:v>
                </c:pt>
                <c:pt idx="41">
                  <c:v>2.6</c:v>
                </c:pt>
                <c:pt idx="42" formatCode="0.00">
                  <c:v>2.6</c:v>
                </c:pt>
                <c:pt idx="43">
                  <c:v>2.7</c:v>
                </c:pt>
                <c:pt idx="44">
                  <c:v>2.8</c:v>
                </c:pt>
                <c:pt idx="45">
                  <c:v>2.9</c:v>
                </c:pt>
                <c:pt idx="46">
                  <c:v>2.9159999999999981</c:v>
                </c:pt>
                <c:pt idx="47">
                  <c:v>3.03</c:v>
                </c:pt>
                <c:pt idx="48">
                  <c:v>3.0840000000000001</c:v>
                </c:pt>
                <c:pt idx="49">
                  <c:v>3.1</c:v>
                </c:pt>
                <c:pt idx="50">
                  <c:v>3.12</c:v>
                </c:pt>
                <c:pt idx="51">
                  <c:v>3.2</c:v>
                </c:pt>
                <c:pt idx="52">
                  <c:v>3.3459999999999988</c:v>
                </c:pt>
                <c:pt idx="53">
                  <c:v>3.3639999999999999</c:v>
                </c:pt>
                <c:pt idx="54">
                  <c:v>3.4699999999999998</c:v>
                </c:pt>
                <c:pt idx="55">
                  <c:v>3.48</c:v>
                </c:pt>
                <c:pt idx="56">
                  <c:v>3.5329999999999981</c:v>
                </c:pt>
                <c:pt idx="57">
                  <c:v>3.7</c:v>
                </c:pt>
                <c:pt idx="58">
                  <c:v>3.7010000000000001</c:v>
                </c:pt>
                <c:pt idx="59">
                  <c:v>3.7850000000000001</c:v>
                </c:pt>
                <c:pt idx="60">
                  <c:v>3.8099999999999987</c:v>
                </c:pt>
                <c:pt idx="61">
                  <c:v>3.9249999999999998</c:v>
                </c:pt>
                <c:pt idx="62">
                  <c:v>4.17</c:v>
                </c:pt>
                <c:pt idx="63">
                  <c:v>4.2619999999999996</c:v>
                </c:pt>
                <c:pt idx="64">
                  <c:v>4.3</c:v>
                </c:pt>
                <c:pt idx="65">
                  <c:v>2.54</c:v>
                </c:pt>
                <c:pt idx="66">
                  <c:v>2.9899999999999998</c:v>
                </c:pt>
                <c:pt idx="67">
                  <c:v>3.14</c:v>
                </c:pt>
                <c:pt idx="68">
                  <c:v>3.27</c:v>
                </c:pt>
                <c:pt idx="69">
                  <c:v>3.29</c:v>
                </c:pt>
                <c:pt idx="70">
                  <c:v>3.3099999999999987</c:v>
                </c:pt>
                <c:pt idx="71">
                  <c:v>3.3299999999999987</c:v>
                </c:pt>
                <c:pt idx="72">
                  <c:v>3.3639999999999999</c:v>
                </c:pt>
                <c:pt idx="73" formatCode="0.00">
                  <c:v>3.3649999999999998</c:v>
                </c:pt>
                <c:pt idx="74">
                  <c:v>3.3649999999999998</c:v>
                </c:pt>
                <c:pt idx="75">
                  <c:v>3.4209999999999998</c:v>
                </c:pt>
                <c:pt idx="76">
                  <c:v>3.4699999999999998</c:v>
                </c:pt>
                <c:pt idx="77">
                  <c:v>3.5</c:v>
                </c:pt>
                <c:pt idx="78">
                  <c:v>3.6</c:v>
                </c:pt>
                <c:pt idx="79" formatCode="0.00">
                  <c:v>3.72</c:v>
                </c:pt>
                <c:pt idx="80">
                  <c:v>3.7800000000000002</c:v>
                </c:pt>
                <c:pt idx="81">
                  <c:v>3.8</c:v>
                </c:pt>
                <c:pt idx="82">
                  <c:v>3.8099999999999987</c:v>
                </c:pt>
                <c:pt idx="83">
                  <c:v>3.8129999999999984</c:v>
                </c:pt>
                <c:pt idx="84">
                  <c:v>3.84</c:v>
                </c:pt>
                <c:pt idx="85">
                  <c:v>3.8689999999999998</c:v>
                </c:pt>
                <c:pt idx="86">
                  <c:v>3.9249999999999998</c:v>
                </c:pt>
                <c:pt idx="87">
                  <c:v>4</c:v>
                </c:pt>
                <c:pt idx="88">
                  <c:v>4.0199999999999996</c:v>
                </c:pt>
                <c:pt idx="89">
                  <c:v>4.03</c:v>
                </c:pt>
                <c:pt idx="90">
                  <c:v>4.07</c:v>
                </c:pt>
                <c:pt idx="91">
                  <c:v>4.1499999999999995</c:v>
                </c:pt>
                <c:pt idx="92">
                  <c:v>4.1559999999999961</c:v>
                </c:pt>
                <c:pt idx="93">
                  <c:v>4.3460000000000001</c:v>
                </c:pt>
                <c:pt idx="94">
                  <c:v>4.7</c:v>
                </c:pt>
                <c:pt idx="95">
                  <c:v>4.7169999999999996</c:v>
                </c:pt>
                <c:pt idx="96">
                  <c:v>5.027999999999996</c:v>
                </c:pt>
                <c:pt idx="97">
                  <c:v>3.4699999999999998</c:v>
                </c:pt>
                <c:pt idx="98">
                  <c:v>3.6</c:v>
                </c:pt>
                <c:pt idx="99">
                  <c:v>3.66</c:v>
                </c:pt>
                <c:pt idx="100">
                  <c:v>3.75</c:v>
                </c:pt>
                <c:pt idx="101">
                  <c:v>3.7800000000000002</c:v>
                </c:pt>
                <c:pt idx="102">
                  <c:v>3.8</c:v>
                </c:pt>
                <c:pt idx="103">
                  <c:v>3.8129999999999984</c:v>
                </c:pt>
                <c:pt idx="104">
                  <c:v>3.9249999999999998</c:v>
                </c:pt>
                <c:pt idx="105">
                  <c:v>3.9699999999999998</c:v>
                </c:pt>
                <c:pt idx="106">
                  <c:v>4</c:v>
                </c:pt>
                <c:pt idx="107">
                  <c:v>4.0369999999999999</c:v>
                </c:pt>
                <c:pt idx="108">
                  <c:v>4.2</c:v>
                </c:pt>
                <c:pt idx="109">
                  <c:v>4.3899999999999997</c:v>
                </c:pt>
                <c:pt idx="110">
                  <c:v>4.4400000000000004</c:v>
                </c:pt>
                <c:pt idx="111">
                  <c:v>4.5</c:v>
                </c:pt>
                <c:pt idx="112">
                  <c:v>5.17</c:v>
                </c:pt>
                <c:pt idx="113">
                  <c:v>5.3269999999999964</c:v>
                </c:pt>
                <c:pt idx="114">
                  <c:v>5.33</c:v>
                </c:pt>
                <c:pt idx="115">
                  <c:v>3.02</c:v>
                </c:pt>
                <c:pt idx="116">
                  <c:v>4.0199999999999996</c:v>
                </c:pt>
                <c:pt idx="117">
                  <c:v>4.0430000000000001</c:v>
                </c:pt>
                <c:pt idx="118">
                  <c:v>4.093</c:v>
                </c:pt>
                <c:pt idx="119" formatCode="0.00">
                  <c:v>4.1499999999999995</c:v>
                </c:pt>
                <c:pt idx="120">
                  <c:v>4.26</c:v>
                </c:pt>
                <c:pt idx="121">
                  <c:v>4.33</c:v>
                </c:pt>
                <c:pt idx="122">
                  <c:v>4.4859999999999998</c:v>
                </c:pt>
                <c:pt idx="123">
                  <c:v>4.5979999999999963</c:v>
                </c:pt>
                <c:pt idx="124">
                  <c:v>4.6539999999999964</c:v>
                </c:pt>
                <c:pt idx="125">
                  <c:v>4.9000000000000004</c:v>
                </c:pt>
                <c:pt idx="126">
                  <c:v>4.9300000000000024</c:v>
                </c:pt>
                <c:pt idx="127">
                  <c:v>4.9349999999999996</c:v>
                </c:pt>
                <c:pt idx="128">
                  <c:v>4.9909999999999997</c:v>
                </c:pt>
                <c:pt idx="129">
                  <c:v>5</c:v>
                </c:pt>
                <c:pt idx="130">
                  <c:v>5.0469999999999997</c:v>
                </c:pt>
                <c:pt idx="131">
                  <c:v>5.05</c:v>
                </c:pt>
                <c:pt idx="132">
                  <c:v>5.2700000000000014</c:v>
                </c:pt>
                <c:pt idx="133">
                  <c:v>5.6069999999999975</c:v>
                </c:pt>
                <c:pt idx="134" formatCode="0.00">
                  <c:v>6.027999999999996</c:v>
                </c:pt>
                <c:pt idx="135">
                  <c:v>6.3079999999999963</c:v>
                </c:pt>
              </c:numCache>
            </c:numRef>
          </c:xVal>
          <c:yVal>
            <c:numRef>
              <c:f>Todos!$C$4:$C$139</c:f>
              <c:numCache>
                <c:formatCode>General</c:formatCode>
                <c:ptCount val="136"/>
                <c:pt idx="0">
                  <c:v>23</c:v>
                </c:pt>
                <c:pt idx="1">
                  <c:v>24</c:v>
                </c:pt>
                <c:pt idx="2">
                  <c:v>26.1</c:v>
                </c:pt>
                <c:pt idx="3">
                  <c:v>24.3</c:v>
                </c:pt>
                <c:pt idx="4">
                  <c:v>26.5</c:v>
                </c:pt>
                <c:pt idx="5">
                  <c:v>24.7</c:v>
                </c:pt>
                <c:pt idx="6">
                  <c:v>27</c:v>
                </c:pt>
                <c:pt idx="7">
                  <c:v>30.5</c:v>
                </c:pt>
                <c:pt idx="8">
                  <c:v>29</c:v>
                </c:pt>
                <c:pt idx="9">
                  <c:v>35</c:v>
                </c:pt>
                <c:pt idx="10">
                  <c:v>28</c:v>
                </c:pt>
                <c:pt idx="11">
                  <c:v>29</c:v>
                </c:pt>
                <c:pt idx="12">
                  <c:v>29</c:v>
                </c:pt>
                <c:pt idx="13">
                  <c:v>31.7</c:v>
                </c:pt>
                <c:pt idx="14">
                  <c:v>31</c:v>
                </c:pt>
                <c:pt idx="15">
                  <c:v>32.6</c:v>
                </c:pt>
                <c:pt idx="16">
                  <c:v>32.5</c:v>
                </c:pt>
                <c:pt idx="17">
                  <c:v>31.5</c:v>
                </c:pt>
                <c:pt idx="18">
                  <c:v>35</c:v>
                </c:pt>
                <c:pt idx="19">
                  <c:v>34.800000000000004</c:v>
                </c:pt>
                <c:pt idx="20">
                  <c:v>34.5</c:v>
                </c:pt>
                <c:pt idx="21">
                  <c:v>35.1</c:v>
                </c:pt>
                <c:pt idx="22">
                  <c:v>38</c:v>
                </c:pt>
                <c:pt idx="23">
                  <c:v>38.5</c:v>
                </c:pt>
                <c:pt idx="24">
                  <c:v>34</c:v>
                </c:pt>
                <c:pt idx="25">
                  <c:v>36</c:v>
                </c:pt>
                <c:pt idx="26">
                  <c:v>34.5</c:v>
                </c:pt>
                <c:pt idx="27">
                  <c:v>39.5</c:v>
                </c:pt>
                <c:pt idx="28">
                  <c:v>35.5</c:v>
                </c:pt>
                <c:pt idx="29">
                  <c:v>36.5</c:v>
                </c:pt>
                <c:pt idx="30">
                  <c:v>38</c:v>
                </c:pt>
                <c:pt idx="31">
                  <c:v>45.7</c:v>
                </c:pt>
                <c:pt idx="32">
                  <c:v>38.5</c:v>
                </c:pt>
                <c:pt idx="33">
                  <c:v>43</c:v>
                </c:pt>
                <c:pt idx="34">
                  <c:v>45</c:v>
                </c:pt>
                <c:pt idx="35">
                  <c:v>40</c:v>
                </c:pt>
                <c:pt idx="36">
                  <c:v>38.5</c:v>
                </c:pt>
                <c:pt idx="37">
                  <c:v>37.5</c:v>
                </c:pt>
                <c:pt idx="38">
                  <c:v>39.5</c:v>
                </c:pt>
                <c:pt idx="39">
                  <c:v>41</c:v>
                </c:pt>
                <c:pt idx="40">
                  <c:v>24.8</c:v>
                </c:pt>
                <c:pt idx="41">
                  <c:v>26.3</c:v>
                </c:pt>
                <c:pt idx="42">
                  <c:v>23.1</c:v>
                </c:pt>
                <c:pt idx="43">
                  <c:v>26.4</c:v>
                </c:pt>
                <c:pt idx="44">
                  <c:v>24.2</c:v>
                </c:pt>
                <c:pt idx="45">
                  <c:v>21.9</c:v>
                </c:pt>
                <c:pt idx="46">
                  <c:v>25.5</c:v>
                </c:pt>
                <c:pt idx="47">
                  <c:v>24.8</c:v>
                </c:pt>
                <c:pt idx="48">
                  <c:v>24.5</c:v>
                </c:pt>
                <c:pt idx="49">
                  <c:v>27.3</c:v>
                </c:pt>
                <c:pt idx="50">
                  <c:v>26</c:v>
                </c:pt>
                <c:pt idx="51">
                  <c:v>28.5</c:v>
                </c:pt>
                <c:pt idx="52">
                  <c:v>25</c:v>
                </c:pt>
                <c:pt idx="53">
                  <c:v>26.5</c:v>
                </c:pt>
                <c:pt idx="54">
                  <c:v>27</c:v>
                </c:pt>
                <c:pt idx="55">
                  <c:v>26.4</c:v>
                </c:pt>
                <c:pt idx="56">
                  <c:v>24.5</c:v>
                </c:pt>
                <c:pt idx="57">
                  <c:v>26.4</c:v>
                </c:pt>
                <c:pt idx="58">
                  <c:v>27</c:v>
                </c:pt>
                <c:pt idx="59">
                  <c:v>24.5</c:v>
                </c:pt>
                <c:pt idx="60" formatCode="0.0">
                  <c:v>24.8</c:v>
                </c:pt>
                <c:pt idx="61" formatCode="0.0">
                  <c:v>27.7</c:v>
                </c:pt>
                <c:pt idx="62" formatCode="0.0">
                  <c:v>28</c:v>
                </c:pt>
                <c:pt idx="63">
                  <c:v>26</c:v>
                </c:pt>
                <c:pt idx="64">
                  <c:v>28</c:v>
                </c:pt>
                <c:pt idx="65">
                  <c:v>29.8</c:v>
                </c:pt>
                <c:pt idx="66">
                  <c:v>26.3</c:v>
                </c:pt>
                <c:pt idx="67">
                  <c:v>30.1</c:v>
                </c:pt>
                <c:pt idx="68">
                  <c:v>30</c:v>
                </c:pt>
                <c:pt idx="69">
                  <c:v>31.7</c:v>
                </c:pt>
                <c:pt idx="70">
                  <c:v>27.3</c:v>
                </c:pt>
                <c:pt idx="71">
                  <c:v>27.1</c:v>
                </c:pt>
                <c:pt idx="72">
                  <c:v>29.8</c:v>
                </c:pt>
                <c:pt idx="73">
                  <c:v>26.7</c:v>
                </c:pt>
                <c:pt idx="74">
                  <c:v>28.2</c:v>
                </c:pt>
                <c:pt idx="75">
                  <c:v>29</c:v>
                </c:pt>
                <c:pt idx="76">
                  <c:v>30</c:v>
                </c:pt>
                <c:pt idx="77">
                  <c:v>31.1</c:v>
                </c:pt>
                <c:pt idx="78">
                  <c:v>26.5</c:v>
                </c:pt>
                <c:pt idx="79">
                  <c:v>29.4</c:v>
                </c:pt>
                <c:pt idx="80">
                  <c:v>30.5</c:v>
                </c:pt>
                <c:pt idx="81">
                  <c:v>29.5</c:v>
                </c:pt>
                <c:pt idx="82">
                  <c:v>29.7</c:v>
                </c:pt>
                <c:pt idx="83">
                  <c:v>28</c:v>
                </c:pt>
                <c:pt idx="84">
                  <c:v>30.2</c:v>
                </c:pt>
                <c:pt idx="85">
                  <c:v>31.2</c:v>
                </c:pt>
                <c:pt idx="86">
                  <c:v>30</c:v>
                </c:pt>
                <c:pt idx="87">
                  <c:v>30.3</c:v>
                </c:pt>
                <c:pt idx="88">
                  <c:v>28.7</c:v>
                </c:pt>
                <c:pt idx="89">
                  <c:v>30</c:v>
                </c:pt>
                <c:pt idx="90" formatCode="0.0">
                  <c:v>28.4</c:v>
                </c:pt>
                <c:pt idx="91" formatCode="0.0">
                  <c:v>32.5</c:v>
                </c:pt>
                <c:pt idx="92">
                  <c:v>33</c:v>
                </c:pt>
                <c:pt idx="93">
                  <c:v>30</c:v>
                </c:pt>
                <c:pt idx="94">
                  <c:v>30.5</c:v>
                </c:pt>
                <c:pt idx="95">
                  <c:v>28.6</c:v>
                </c:pt>
                <c:pt idx="96">
                  <c:v>27.6</c:v>
                </c:pt>
                <c:pt idx="97">
                  <c:v>32.300000000000004</c:v>
                </c:pt>
                <c:pt idx="98">
                  <c:v>34</c:v>
                </c:pt>
                <c:pt idx="99">
                  <c:v>34.300000000000004</c:v>
                </c:pt>
                <c:pt idx="100">
                  <c:v>37.1</c:v>
                </c:pt>
                <c:pt idx="101">
                  <c:v>36</c:v>
                </c:pt>
                <c:pt idx="102">
                  <c:v>32.700000000000003</c:v>
                </c:pt>
                <c:pt idx="103">
                  <c:v>35.300000000000004</c:v>
                </c:pt>
                <c:pt idx="104">
                  <c:v>35.200000000000003</c:v>
                </c:pt>
                <c:pt idx="105">
                  <c:v>36.700000000000003</c:v>
                </c:pt>
                <c:pt idx="106">
                  <c:v>36.4</c:v>
                </c:pt>
                <c:pt idx="107" formatCode="0.0">
                  <c:v>36.300000000000004</c:v>
                </c:pt>
                <c:pt idx="108" formatCode="0.0">
                  <c:v>37.6</c:v>
                </c:pt>
                <c:pt idx="109" formatCode="0.0">
                  <c:v>37.700000000000003</c:v>
                </c:pt>
                <c:pt idx="110" formatCode="0.0">
                  <c:v>37.9</c:v>
                </c:pt>
                <c:pt idx="111" formatCode="0.0">
                  <c:v>38.1</c:v>
                </c:pt>
                <c:pt idx="112" formatCode="0.0">
                  <c:v>38.300000000000004</c:v>
                </c:pt>
                <c:pt idx="113" formatCode="0.0">
                  <c:v>39</c:v>
                </c:pt>
                <c:pt idx="114" formatCode="0.0">
                  <c:v>41</c:v>
                </c:pt>
                <c:pt idx="115">
                  <c:v>38</c:v>
                </c:pt>
                <c:pt idx="116">
                  <c:v>41</c:v>
                </c:pt>
                <c:pt idx="117">
                  <c:v>45.2</c:v>
                </c:pt>
                <c:pt idx="118">
                  <c:v>46.1</c:v>
                </c:pt>
                <c:pt idx="119">
                  <c:v>45.9</c:v>
                </c:pt>
                <c:pt idx="120">
                  <c:v>44.8</c:v>
                </c:pt>
                <c:pt idx="121">
                  <c:v>46</c:v>
                </c:pt>
                <c:pt idx="122">
                  <c:v>39</c:v>
                </c:pt>
                <c:pt idx="123">
                  <c:v>41</c:v>
                </c:pt>
                <c:pt idx="124">
                  <c:v>45.3</c:v>
                </c:pt>
                <c:pt idx="125">
                  <c:v>41</c:v>
                </c:pt>
                <c:pt idx="126">
                  <c:v>47</c:v>
                </c:pt>
                <c:pt idx="127">
                  <c:v>47.2</c:v>
                </c:pt>
                <c:pt idx="128">
                  <c:v>47.3</c:v>
                </c:pt>
                <c:pt idx="129">
                  <c:v>48</c:v>
                </c:pt>
                <c:pt idx="130">
                  <c:v>44</c:v>
                </c:pt>
                <c:pt idx="131">
                  <c:v>47.3</c:v>
                </c:pt>
                <c:pt idx="132">
                  <c:v>45</c:v>
                </c:pt>
                <c:pt idx="133">
                  <c:v>45.3</c:v>
                </c:pt>
                <c:pt idx="134" formatCode="0.0">
                  <c:v>45</c:v>
                </c:pt>
                <c:pt idx="135">
                  <c:v>48</c:v>
                </c:pt>
              </c:numCache>
            </c:numRef>
          </c:yVal>
          <c:smooth val="0"/>
          <c:extLst xmlns:c16r2="http://schemas.microsoft.com/office/drawing/2015/06/chart">
            <c:ext xmlns:c16="http://schemas.microsoft.com/office/drawing/2014/chart" uri="{C3380CC4-5D6E-409C-BE32-E72D297353CC}">
              <c16:uniqueId val="{00000000-B49F-4B32-9B4C-2BEF0B310D89}"/>
            </c:ext>
          </c:extLst>
        </c:ser>
        <c:dLbls>
          <c:showLegendKey val="0"/>
          <c:showVal val="0"/>
          <c:showCatName val="0"/>
          <c:showSerName val="0"/>
          <c:showPercent val="0"/>
          <c:showBubbleSize val="0"/>
        </c:dLbls>
        <c:axId val="246941376"/>
        <c:axId val="246941952"/>
      </c:scatterChart>
      <c:valAx>
        <c:axId val="246941376"/>
        <c:scaling>
          <c:orientation val="minMax"/>
          <c:min val="1.5"/>
        </c:scaling>
        <c:delete val="0"/>
        <c:axPos val="b"/>
        <c:title>
          <c:tx>
            <c:rich>
              <a:bodyPr/>
              <a:lstStyle/>
              <a:p>
                <a:pPr>
                  <a:defRPr/>
                </a:pPr>
                <a:r>
                  <a:rPr lang="es-ES"/>
                  <a:t> </a:t>
                </a:r>
                <a:r>
                  <a:rPr lang="es-ES" sz="1000" b="1" i="0" u="none" strike="noStrike" baseline="0"/>
                  <a:t>Aditivo SX-32 </a:t>
                </a:r>
                <a:r>
                  <a:rPr lang="es-ES"/>
                  <a:t>(litros)</a:t>
                </a:r>
              </a:p>
            </c:rich>
          </c:tx>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ES"/>
          </a:p>
        </c:txPr>
        <c:crossAx val="246941952"/>
        <c:crosses val="autoZero"/>
        <c:crossBetween val="midCat"/>
      </c:valAx>
      <c:valAx>
        <c:axId val="246941952"/>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ES"/>
                  <a:t>Resistencia</a:t>
                </a:r>
                <a:r>
                  <a:rPr lang="es-ES" baseline="0"/>
                  <a:t> 28 días MPa</a:t>
                </a:r>
                <a:endParaRPr lang="es-ES"/>
              </a:p>
            </c:rich>
          </c:tx>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46941376"/>
        <c:crosses val="autoZero"/>
        <c:crossBetween val="midCat"/>
      </c:valAx>
      <c:spPr>
        <a:noFill/>
        <a:ln w="25400">
          <a:noFill/>
        </a:ln>
      </c:spPr>
    </c:plotArea>
    <c:legend>
      <c:legendPos val="r"/>
      <c:legendEntry>
        <c:idx val="0"/>
        <c:delete val="1"/>
      </c:legendEntry>
      <c:layout>
        <c:manualLayout>
          <c:xMode val="edge"/>
          <c:yMode val="edge"/>
          <c:x val="0.61970822397200365"/>
          <c:y val="0.49689079595387708"/>
          <c:w val="0.3636251093613298"/>
          <c:h val="0.10393346899053349"/>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616</TotalTime>
  <Pages>16</Pages>
  <Words>4352</Words>
  <Characters>23939</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28235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andres</cp:lastModifiedBy>
  <cp:revision>63</cp:revision>
  <dcterms:created xsi:type="dcterms:W3CDTF">2021-05-14T03:18:00Z</dcterms:created>
  <dcterms:modified xsi:type="dcterms:W3CDTF">2021-08-25T21:56:00Z</dcterms:modified>
</cp:coreProperties>
</file>