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0CA4A" w14:textId="630E5166" w:rsidR="008A1C16" w:rsidRPr="008A1C16" w:rsidRDefault="00F95468" w:rsidP="00667F10">
      <w:pPr>
        <w:spacing w:after="0"/>
        <w:jc w:val="center"/>
        <w:rPr>
          <w:rFonts w:ascii="Times New Roman" w:hAnsi="Times New Roman" w:cs="Times New Roman"/>
          <w:sz w:val="24"/>
          <w:szCs w:val="24"/>
        </w:rPr>
      </w:pPr>
      <w:r>
        <w:rPr>
          <w:rFonts w:ascii="Times New Roman" w:hAnsi="Times New Roman" w:cs="Times New Roman"/>
          <w:b/>
          <w:sz w:val="28"/>
          <w:szCs w:val="28"/>
        </w:rPr>
        <w:t xml:space="preserve">XVIII SIMPOSIO DE SOLDADURA Y MATERIALES </w:t>
      </w:r>
    </w:p>
    <w:p w14:paraId="0F1D5114" w14:textId="77777777" w:rsidR="00E912D0" w:rsidRDefault="00E912D0" w:rsidP="00667F10">
      <w:pPr>
        <w:spacing w:after="0"/>
        <w:jc w:val="center"/>
        <w:rPr>
          <w:rFonts w:ascii="Times New Roman" w:hAnsi="Times New Roman" w:cs="Times New Roman"/>
          <w:b/>
          <w:sz w:val="24"/>
          <w:szCs w:val="24"/>
        </w:rPr>
      </w:pPr>
    </w:p>
    <w:p w14:paraId="34E6FB89" w14:textId="0128D16F" w:rsidR="008A1C16" w:rsidRDefault="00751562" w:rsidP="00667F10">
      <w:pPr>
        <w:spacing w:after="0"/>
        <w:jc w:val="center"/>
        <w:rPr>
          <w:rFonts w:ascii="Times New Roman" w:hAnsi="Times New Roman" w:cs="Times New Roman"/>
          <w:sz w:val="24"/>
          <w:szCs w:val="24"/>
        </w:rPr>
      </w:pPr>
      <w:r w:rsidRPr="00751562">
        <w:rPr>
          <w:rFonts w:ascii="Times New Roman" w:hAnsi="Times New Roman" w:cs="Times New Roman"/>
          <w:b/>
          <w:sz w:val="28"/>
          <w:szCs w:val="28"/>
        </w:rPr>
        <w:t xml:space="preserve">Caracterización microestructural de </w:t>
      </w:r>
      <w:r w:rsidR="00F95468">
        <w:rPr>
          <w:rFonts w:ascii="Times New Roman" w:hAnsi="Times New Roman" w:cs="Times New Roman"/>
          <w:b/>
          <w:sz w:val="28"/>
          <w:szCs w:val="28"/>
        </w:rPr>
        <w:t xml:space="preserve">soldaduras de </w:t>
      </w:r>
      <w:r w:rsidRPr="00751562">
        <w:rPr>
          <w:rFonts w:ascii="Times New Roman" w:hAnsi="Times New Roman" w:cs="Times New Roman"/>
          <w:b/>
          <w:sz w:val="28"/>
          <w:szCs w:val="28"/>
        </w:rPr>
        <w:t xml:space="preserve">acero dúplex </w:t>
      </w:r>
      <w:r w:rsidR="00E40B3E">
        <w:rPr>
          <w:rFonts w:ascii="Times New Roman" w:hAnsi="Times New Roman" w:cs="Times New Roman"/>
          <w:b/>
          <w:sz w:val="28"/>
          <w:szCs w:val="28"/>
        </w:rPr>
        <w:t>empleando</w:t>
      </w:r>
      <w:r w:rsidR="001C46EB">
        <w:rPr>
          <w:rFonts w:ascii="Times New Roman" w:hAnsi="Times New Roman" w:cs="Times New Roman"/>
          <w:b/>
          <w:sz w:val="28"/>
          <w:szCs w:val="28"/>
        </w:rPr>
        <w:t xml:space="preserve"> procesamiento digital imágenes </w:t>
      </w:r>
    </w:p>
    <w:p w14:paraId="1C4C7CD4" w14:textId="77777777" w:rsidR="00E912D0" w:rsidRDefault="00E912D0" w:rsidP="00667F10">
      <w:pPr>
        <w:spacing w:after="0"/>
        <w:jc w:val="center"/>
        <w:rPr>
          <w:rFonts w:ascii="Times New Roman" w:hAnsi="Times New Roman" w:cs="Times New Roman"/>
          <w:b/>
          <w:i/>
          <w:sz w:val="24"/>
          <w:szCs w:val="24"/>
        </w:rPr>
      </w:pPr>
    </w:p>
    <w:p w14:paraId="3D5DA47C" w14:textId="6D8102CC" w:rsidR="008A1C16" w:rsidRPr="00F95468" w:rsidRDefault="00F95468" w:rsidP="00667F10">
      <w:pPr>
        <w:spacing w:after="0"/>
        <w:jc w:val="center"/>
        <w:rPr>
          <w:rFonts w:ascii="Times New Roman" w:hAnsi="Times New Roman" w:cs="Times New Roman"/>
          <w:b/>
          <w:i/>
          <w:sz w:val="28"/>
          <w:szCs w:val="28"/>
          <w:lang w:val="en-US"/>
        </w:rPr>
      </w:pPr>
      <w:r>
        <w:rPr>
          <w:rFonts w:ascii="Times New Roman" w:hAnsi="Times New Roman" w:cs="Times New Roman"/>
          <w:b/>
          <w:i/>
          <w:sz w:val="28"/>
          <w:szCs w:val="28"/>
          <w:lang w:val="en-US"/>
        </w:rPr>
        <w:t>M</w:t>
      </w:r>
      <w:r w:rsidRPr="00F95468">
        <w:rPr>
          <w:rFonts w:ascii="Times New Roman" w:hAnsi="Times New Roman" w:cs="Times New Roman"/>
          <w:b/>
          <w:i/>
          <w:sz w:val="28"/>
          <w:szCs w:val="28"/>
          <w:lang w:val="en-US"/>
        </w:rPr>
        <w:t xml:space="preserve">icrostructural characterization of </w:t>
      </w:r>
      <w:r w:rsidR="00E40B3E" w:rsidRPr="00F95468">
        <w:rPr>
          <w:rFonts w:ascii="Times New Roman" w:hAnsi="Times New Roman" w:cs="Times New Roman"/>
          <w:b/>
          <w:i/>
          <w:sz w:val="28"/>
          <w:szCs w:val="28"/>
          <w:lang w:val="en-US"/>
        </w:rPr>
        <w:t xml:space="preserve">duplex steel </w:t>
      </w:r>
      <w:r>
        <w:rPr>
          <w:rFonts w:ascii="Times New Roman" w:hAnsi="Times New Roman" w:cs="Times New Roman"/>
          <w:b/>
          <w:i/>
          <w:sz w:val="28"/>
          <w:szCs w:val="28"/>
          <w:lang w:val="en-US"/>
        </w:rPr>
        <w:t xml:space="preserve">weld </w:t>
      </w:r>
      <w:r w:rsidR="00E40B3E">
        <w:rPr>
          <w:rFonts w:ascii="Times New Roman" w:hAnsi="Times New Roman" w:cs="Times New Roman"/>
          <w:b/>
          <w:i/>
          <w:sz w:val="28"/>
          <w:szCs w:val="28"/>
          <w:lang w:val="en-US"/>
        </w:rPr>
        <w:t>using</w:t>
      </w:r>
      <w:r w:rsidR="00E40B3E" w:rsidRPr="00E40B3E">
        <w:rPr>
          <w:rFonts w:ascii="Times New Roman" w:hAnsi="Times New Roman" w:cs="Times New Roman"/>
          <w:b/>
          <w:i/>
          <w:sz w:val="28"/>
          <w:szCs w:val="28"/>
          <w:lang w:val="en-US"/>
        </w:rPr>
        <w:t xml:space="preserve"> digital image</w:t>
      </w:r>
      <w:r w:rsidR="0060342E">
        <w:rPr>
          <w:rFonts w:ascii="Times New Roman" w:hAnsi="Times New Roman" w:cs="Times New Roman"/>
          <w:b/>
          <w:i/>
          <w:sz w:val="28"/>
          <w:szCs w:val="28"/>
          <w:lang w:val="en-US"/>
        </w:rPr>
        <w:t>s</w:t>
      </w:r>
      <w:r w:rsidR="00E40B3E" w:rsidRPr="00E40B3E">
        <w:rPr>
          <w:rFonts w:ascii="Times New Roman" w:hAnsi="Times New Roman" w:cs="Times New Roman"/>
          <w:b/>
          <w:i/>
          <w:sz w:val="28"/>
          <w:szCs w:val="28"/>
          <w:lang w:val="en-US"/>
        </w:rPr>
        <w:t xml:space="preserve"> processing</w:t>
      </w:r>
    </w:p>
    <w:p w14:paraId="4E87391E" w14:textId="77777777" w:rsidR="009D5E02" w:rsidRPr="00E40B3E" w:rsidRDefault="009D5E02" w:rsidP="00FF3346">
      <w:pPr>
        <w:spacing w:after="0" w:line="360" w:lineRule="auto"/>
        <w:rPr>
          <w:rFonts w:ascii="Times New Roman" w:hAnsi="Times New Roman" w:cs="Times New Roman"/>
          <w:b/>
          <w:sz w:val="24"/>
          <w:szCs w:val="24"/>
          <w:lang w:val="en-US"/>
        </w:rPr>
      </w:pPr>
    </w:p>
    <w:p w14:paraId="2871BEB4" w14:textId="69849762" w:rsidR="008A1C16" w:rsidRPr="0060342E" w:rsidRDefault="00F95468" w:rsidP="000B4DA7">
      <w:pPr>
        <w:spacing w:after="0" w:line="360" w:lineRule="auto"/>
        <w:jc w:val="both"/>
        <w:rPr>
          <w:rFonts w:ascii="Times New Roman" w:hAnsi="Times New Roman" w:cs="Times New Roman"/>
          <w:b/>
          <w:sz w:val="24"/>
          <w:szCs w:val="24"/>
          <w:lang w:val="en-US"/>
        </w:rPr>
      </w:pPr>
      <w:bookmarkStart w:id="0" w:name="_Hlk138975727"/>
      <w:r w:rsidRPr="0060342E">
        <w:rPr>
          <w:rFonts w:ascii="Times New Roman" w:hAnsi="Times New Roman" w:cs="Times New Roman"/>
          <w:b/>
          <w:sz w:val="24"/>
          <w:szCs w:val="24"/>
          <w:lang w:val="en-US"/>
        </w:rPr>
        <w:t>Amado Cruz Crespo</w:t>
      </w:r>
      <w:bookmarkEnd w:id="0"/>
      <w:r w:rsidR="009D5E02" w:rsidRPr="0060342E">
        <w:rPr>
          <w:rFonts w:ascii="Times New Roman" w:hAnsi="Times New Roman" w:cs="Times New Roman"/>
          <w:b/>
          <w:sz w:val="24"/>
          <w:szCs w:val="24"/>
          <w:vertAlign w:val="superscript"/>
          <w:lang w:val="en-US"/>
        </w:rPr>
        <w:t>1</w:t>
      </w:r>
      <w:r w:rsidR="009D5E02" w:rsidRPr="0060342E">
        <w:rPr>
          <w:rFonts w:ascii="Times New Roman" w:hAnsi="Times New Roman" w:cs="Times New Roman"/>
          <w:b/>
          <w:sz w:val="24"/>
          <w:szCs w:val="24"/>
          <w:lang w:val="en-US"/>
        </w:rPr>
        <w:t xml:space="preserve">, </w:t>
      </w:r>
      <w:r w:rsidRPr="0060342E">
        <w:rPr>
          <w:rFonts w:ascii="Times New Roman" w:hAnsi="Times New Roman" w:cs="Times New Roman"/>
          <w:b/>
          <w:sz w:val="24"/>
          <w:szCs w:val="24"/>
          <w:lang w:val="en-US"/>
        </w:rPr>
        <w:t>Jorge Victor Miguel Oria</w:t>
      </w:r>
      <w:r w:rsidR="000B4DA7" w:rsidRPr="0060342E">
        <w:rPr>
          <w:rFonts w:ascii="Times New Roman" w:hAnsi="Times New Roman" w:cs="Times New Roman"/>
          <w:b/>
          <w:sz w:val="24"/>
          <w:szCs w:val="24"/>
          <w:vertAlign w:val="superscript"/>
          <w:lang w:val="en-US"/>
        </w:rPr>
        <w:t>2</w:t>
      </w:r>
      <w:r w:rsidR="009D5E02" w:rsidRPr="0060342E">
        <w:rPr>
          <w:rFonts w:ascii="Times New Roman" w:hAnsi="Times New Roman" w:cs="Times New Roman"/>
          <w:b/>
          <w:sz w:val="24"/>
          <w:szCs w:val="24"/>
          <w:lang w:val="en-US"/>
        </w:rPr>
        <w:t xml:space="preserve">, </w:t>
      </w:r>
      <w:r w:rsidR="000B4DA7" w:rsidRPr="0060342E">
        <w:rPr>
          <w:rFonts w:ascii="Times New Roman" w:hAnsi="Times New Roman" w:cs="Times New Roman"/>
          <w:b/>
          <w:sz w:val="24"/>
          <w:szCs w:val="24"/>
          <w:lang w:val="en-US"/>
        </w:rPr>
        <w:t>Eduardo Valencia Morales</w:t>
      </w:r>
      <w:r w:rsidR="001C46EB" w:rsidRPr="0060342E">
        <w:rPr>
          <w:rFonts w:ascii="Times New Roman" w:hAnsi="Times New Roman" w:cs="Times New Roman"/>
          <w:b/>
          <w:sz w:val="24"/>
          <w:szCs w:val="24"/>
          <w:vertAlign w:val="superscript"/>
          <w:lang w:val="en-US"/>
        </w:rPr>
        <w:t>3</w:t>
      </w:r>
      <w:r w:rsidR="000B4DA7" w:rsidRPr="0060342E">
        <w:rPr>
          <w:rFonts w:ascii="Times New Roman" w:hAnsi="Times New Roman" w:cs="Times New Roman"/>
          <w:b/>
          <w:sz w:val="24"/>
          <w:szCs w:val="24"/>
          <w:lang w:val="en-US"/>
        </w:rPr>
        <w:t xml:space="preserve">, Juan A. </w:t>
      </w:r>
      <w:proofErr w:type="spellStart"/>
      <w:r w:rsidR="000B4DA7" w:rsidRPr="0060342E">
        <w:rPr>
          <w:rFonts w:ascii="Times New Roman" w:hAnsi="Times New Roman" w:cs="Times New Roman"/>
          <w:b/>
          <w:sz w:val="24"/>
          <w:szCs w:val="24"/>
          <w:lang w:val="en-US"/>
        </w:rPr>
        <w:t>Pozo</w:t>
      </w:r>
      <w:proofErr w:type="spellEnd"/>
      <w:r w:rsidR="000B4DA7" w:rsidRPr="0060342E">
        <w:rPr>
          <w:rFonts w:ascii="Times New Roman" w:hAnsi="Times New Roman" w:cs="Times New Roman"/>
          <w:b/>
          <w:sz w:val="24"/>
          <w:szCs w:val="24"/>
          <w:lang w:val="en-US"/>
        </w:rPr>
        <w:t xml:space="preserve"> Morejón</w:t>
      </w:r>
      <w:r w:rsidR="001C46EB" w:rsidRPr="0060342E">
        <w:rPr>
          <w:rFonts w:ascii="Times New Roman" w:hAnsi="Times New Roman" w:cs="Times New Roman"/>
          <w:b/>
          <w:sz w:val="24"/>
          <w:szCs w:val="24"/>
          <w:vertAlign w:val="superscript"/>
          <w:lang w:val="en-US"/>
        </w:rPr>
        <w:t>4</w:t>
      </w:r>
      <w:r w:rsidR="000B4DA7" w:rsidRPr="0060342E">
        <w:rPr>
          <w:rFonts w:ascii="Times New Roman" w:hAnsi="Times New Roman" w:cs="Times New Roman"/>
          <w:b/>
          <w:sz w:val="24"/>
          <w:szCs w:val="24"/>
          <w:lang w:val="en-US"/>
        </w:rPr>
        <w:t xml:space="preserve">, </w:t>
      </w:r>
      <w:proofErr w:type="spellStart"/>
      <w:r w:rsidR="000B4DA7" w:rsidRPr="0060342E">
        <w:rPr>
          <w:rFonts w:ascii="Times New Roman" w:hAnsi="Times New Roman" w:cs="Times New Roman"/>
          <w:b/>
          <w:sz w:val="24"/>
          <w:szCs w:val="24"/>
          <w:lang w:val="en-US"/>
        </w:rPr>
        <w:t>Ivani</w:t>
      </w:r>
      <w:proofErr w:type="spellEnd"/>
      <w:r w:rsidR="000B4DA7" w:rsidRPr="0060342E">
        <w:rPr>
          <w:rFonts w:ascii="Times New Roman" w:hAnsi="Times New Roman" w:cs="Times New Roman"/>
          <w:b/>
          <w:sz w:val="24"/>
          <w:szCs w:val="24"/>
          <w:lang w:val="en-US"/>
        </w:rPr>
        <w:t xml:space="preserve"> De Souza Bott</w:t>
      </w:r>
      <w:r w:rsidR="001C46EB" w:rsidRPr="0060342E">
        <w:rPr>
          <w:rFonts w:ascii="Times New Roman" w:hAnsi="Times New Roman" w:cs="Times New Roman"/>
          <w:b/>
          <w:sz w:val="24"/>
          <w:szCs w:val="24"/>
          <w:vertAlign w:val="superscript"/>
          <w:lang w:val="en-US"/>
        </w:rPr>
        <w:t>5</w:t>
      </w:r>
    </w:p>
    <w:p w14:paraId="5EA45BE8" w14:textId="1EB08915" w:rsidR="00E912D0" w:rsidRPr="0060342E" w:rsidRDefault="00E912D0" w:rsidP="000B4DA7">
      <w:pPr>
        <w:spacing w:after="0" w:line="360" w:lineRule="auto"/>
        <w:jc w:val="both"/>
        <w:rPr>
          <w:rFonts w:ascii="Times New Roman" w:hAnsi="Times New Roman" w:cs="Times New Roman"/>
          <w:sz w:val="24"/>
          <w:szCs w:val="24"/>
          <w:lang w:val="pt-BR"/>
        </w:rPr>
      </w:pPr>
      <w:r w:rsidRPr="00A93FC2">
        <w:rPr>
          <w:rFonts w:ascii="Times New Roman" w:hAnsi="Times New Roman" w:cs="Times New Roman"/>
          <w:sz w:val="24"/>
          <w:szCs w:val="24"/>
          <w:lang w:val="en-US"/>
        </w:rPr>
        <w:t>1-</w:t>
      </w:r>
      <w:r w:rsidR="000B4DA7" w:rsidRPr="00A93FC2">
        <w:rPr>
          <w:lang w:val="en-US"/>
        </w:rPr>
        <w:t xml:space="preserve"> </w:t>
      </w:r>
      <w:bookmarkStart w:id="1" w:name="_Hlk138976063"/>
      <w:bookmarkStart w:id="2" w:name="_Hlk138975830"/>
      <w:r w:rsidR="000B4DA7" w:rsidRPr="00A93FC2">
        <w:rPr>
          <w:rFonts w:ascii="Times New Roman" w:hAnsi="Times New Roman" w:cs="Times New Roman"/>
          <w:sz w:val="24"/>
          <w:szCs w:val="24"/>
          <w:lang w:val="en-US"/>
        </w:rPr>
        <w:t xml:space="preserve">Centro de </w:t>
      </w:r>
      <w:proofErr w:type="spellStart"/>
      <w:r w:rsidR="000B4DA7" w:rsidRPr="00A93FC2">
        <w:rPr>
          <w:rFonts w:ascii="Times New Roman" w:hAnsi="Times New Roman" w:cs="Times New Roman"/>
          <w:sz w:val="24"/>
          <w:szCs w:val="24"/>
          <w:lang w:val="en-US"/>
        </w:rPr>
        <w:t>Investigaciones</w:t>
      </w:r>
      <w:proofErr w:type="spellEnd"/>
      <w:r w:rsidR="000B4DA7" w:rsidRPr="00A93FC2">
        <w:rPr>
          <w:rFonts w:ascii="Times New Roman" w:hAnsi="Times New Roman" w:cs="Times New Roman"/>
          <w:sz w:val="24"/>
          <w:szCs w:val="24"/>
          <w:lang w:val="en-US"/>
        </w:rPr>
        <w:t xml:space="preserve"> de </w:t>
      </w:r>
      <w:proofErr w:type="spellStart"/>
      <w:r w:rsidR="000B4DA7" w:rsidRPr="00A93FC2">
        <w:rPr>
          <w:rFonts w:ascii="Times New Roman" w:hAnsi="Times New Roman" w:cs="Times New Roman"/>
          <w:sz w:val="24"/>
          <w:szCs w:val="24"/>
          <w:lang w:val="en-US"/>
        </w:rPr>
        <w:t>Soldadura</w:t>
      </w:r>
      <w:proofErr w:type="spellEnd"/>
      <w:r w:rsidR="000B4DA7" w:rsidRPr="00A93FC2">
        <w:rPr>
          <w:rFonts w:ascii="Times New Roman" w:hAnsi="Times New Roman" w:cs="Times New Roman"/>
          <w:sz w:val="24"/>
          <w:szCs w:val="24"/>
          <w:lang w:val="en-US"/>
        </w:rPr>
        <w:t>, FIMI, UCLV Cuba</w:t>
      </w:r>
      <w:r w:rsidRPr="00A93FC2">
        <w:rPr>
          <w:rFonts w:ascii="Times New Roman" w:hAnsi="Times New Roman" w:cs="Times New Roman"/>
          <w:sz w:val="24"/>
          <w:szCs w:val="24"/>
          <w:lang w:val="en-US"/>
        </w:rPr>
        <w:t xml:space="preserve">. </w:t>
      </w:r>
      <w:r w:rsidRPr="00A93FC2">
        <w:rPr>
          <w:rFonts w:ascii="Times New Roman" w:hAnsi="Times New Roman" w:cs="Times New Roman"/>
          <w:sz w:val="24"/>
          <w:szCs w:val="24"/>
          <w:lang w:val="pt-BR"/>
        </w:rPr>
        <w:t>E-mail:</w:t>
      </w:r>
      <w:r w:rsidR="000B4DA7" w:rsidRPr="0060342E">
        <w:rPr>
          <w:rFonts w:ascii="Times New Roman" w:hAnsi="Times New Roman" w:cs="Times New Roman"/>
          <w:sz w:val="24"/>
          <w:szCs w:val="24"/>
          <w:lang w:val="pt-BR"/>
        </w:rPr>
        <w:t xml:space="preserve"> </w:t>
      </w:r>
      <w:hyperlink r:id="rId7" w:history="1">
        <w:r w:rsidR="000B4DA7" w:rsidRPr="0060342E">
          <w:rPr>
            <w:rStyle w:val="Hipervnculo"/>
            <w:rFonts w:ascii="Times New Roman" w:hAnsi="Times New Roman" w:cs="Times New Roman"/>
            <w:sz w:val="24"/>
            <w:szCs w:val="24"/>
            <w:lang w:val="pt-BR"/>
          </w:rPr>
          <w:t>acruz@uclv.edu.cu</w:t>
        </w:r>
      </w:hyperlink>
      <w:bookmarkEnd w:id="1"/>
      <w:r w:rsidR="000B4DA7" w:rsidRPr="0060342E">
        <w:rPr>
          <w:rFonts w:ascii="Times New Roman" w:hAnsi="Times New Roman" w:cs="Times New Roman"/>
          <w:sz w:val="24"/>
          <w:szCs w:val="24"/>
          <w:lang w:val="pt-BR"/>
        </w:rPr>
        <w:t xml:space="preserve"> </w:t>
      </w:r>
    </w:p>
    <w:bookmarkEnd w:id="2"/>
    <w:p w14:paraId="18FAE534" w14:textId="7587B57B" w:rsidR="00E912D0" w:rsidRPr="0060342E" w:rsidRDefault="00E912D0" w:rsidP="000B4DA7">
      <w:pPr>
        <w:spacing w:after="0" w:line="360" w:lineRule="auto"/>
        <w:jc w:val="both"/>
        <w:rPr>
          <w:rFonts w:ascii="Times New Roman" w:hAnsi="Times New Roman" w:cs="Times New Roman"/>
          <w:b/>
          <w:sz w:val="24"/>
          <w:szCs w:val="24"/>
          <w:lang w:val="pt-BR"/>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000B4DA7" w:rsidRPr="000B4DA7">
        <w:rPr>
          <w:rFonts w:ascii="Times New Roman" w:hAnsi="Times New Roman" w:cs="Times New Roman"/>
          <w:sz w:val="24"/>
          <w:szCs w:val="24"/>
        </w:rPr>
        <w:t xml:space="preserve">Centro de Investigaciones de Soldadura, FIMI, UCLV Cuba. </w:t>
      </w:r>
      <w:r w:rsidR="000B4DA7" w:rsidRPr="0060342E">
        <w:rPr>
          <w:rFonts w:ascii="Times New Roman" w:hAnsi="Times New Roman" w:cs="Times New Roman"/>
          <w:sz w:val="24"/>
          <w:szCs w:val="24"/>
          <w:lang w:val="pt-BR"/>
        </w:rPr>
        <w:t xml:space="preserve">E-mail: </w:t>
      </w:r>
      <w:hyperlink r:id="rId8" w:history="1">
        <w:r w:rsidR="000B4DA7" w:rsidRPr="0060342E">
          <w:rPr>
            <w:rStyle w:val="Hipervnculo"/>
            <w:rFonts w:ascii="Times New Roman" w:hAnsi="Times New Roman" w:cs="Times New Roman"/>
            <w:sz w:val="24"/>
            <w:szCs w:val="24"/>
            <w:lang w:val="pt-BR"/>
          </w:rPr>
          <w:t>jmiguel@uclv.cu</w:t>
        </w:r>
      </w:hyperlink>
      <w:r w:rsidR="000B4DA7" w:rsidRPr="0060342E">
        <w:rPr>
          <w:rFonts w:ascii="Times New Roman" w:hAnsi="Times New Roman" w:cs="Times New Roman"/>
          <w:b/>
          <w:sz w:val="24"/>
          <w:szCs w:val="24"/>
          <w:lang w:val="pt-BR"/>
        </w:rPr>
        <w:t xml:space="preserve"> </w:t>
      </w:r>
    </w:p>
    <w:p w14:paraId="14732AA9" w14:textId="724A1B21" w:rsidR="000B4DA7" w:rsidRPr="0060342E" w:rsidRDefault="000B4DA7" w:rsidP="005311A2">
      <w:pPr>
        <w:spacing w:after="0" w:line="360" w:lineRule="auto"/>
        <w:jc w:val="both"/>
        <w:rPr>
          <w:rFonts w:ascii="Times New Roman" w:hAnsi="Times New Roman" w:cs="Times New Roman"/>
          <w:sz w:val="24"/>
          <w:szCs w:val="24"/>
          <w:lang w:val="pt-BR"/>
        </w:rPr>
      </w:pPr>
      <w:r w:rsidRPr="0060342E">
        <w:rPr>
          <w:rFonts w:ascii="Times New Roman" w:hAnsi="Times New Roman" w:cs="Times New Roman"/>
          <w:bCs/>
          <w:sz w:val="24"/>
          <w:szCs w:val="24"/>
          <w:lang w:val="pt-BR"/>
        </w:rPr>
        <w:t>3- Departamento de Física, UCLV Cuba. E-mail:</w:t>
      </w:r>
      <w:r w:rsidRPr="0060342E">
        <w:rPr>
          <w:rFonts w:ascii="Times New Roman" w:hAnsi="Times New Roman" w:cs="Times New Roman"/>
          <w:sz w:val="24"/>
          <w:szCs w:val="24"/>
          <w:lang w:val="pt-BR"/>
        </w:rPr>
        <w:t xml:space="preserve"> </w:t>
      </w:r>
      <w:hyperlink r:id="rId9" w:history="1">
        <w:r w:rsidRPr="0060342E">
          <w:rPr>
            <w:rStyle w:val="Hipervnculo"/>
            <w:rFonts w:ascii="Times New Roman" w:hAnsi="Times New Roman" w:cs="Times New Roman"/>
            <w:sz w:val="24"/>
            <w:szCs w:val="24"/>
            <w:lang w:val="pt-BR"/>
          </w:rPr>
          <w:t>valencia@uclv.edu.cu</w:t>
        </w:r>
      </w:hyperlink>
      <w:r w:rsidRPr="0060342E">
        <w:rPr>
          <w:rFonts w:ascii="Times New Roman" w:hAnsi="Times New Roman" w:cs="Times New Roman"/>
          <w:sz w:val="24"/>
          <w:szCs w:val="24"/>
          <w:lang w:val="pt-BR"/>
        </w:rPr>
        <w:t xml:space="preserve">  </w:t>
      </w:r>
    </w:p>
    <w:p w14:paraId="16BB7E63" w14:textId="2EA0E935" w:rsidR="000B4DA7" w:rsidRPr="0060342E" w:rsidRDefault="000B4DA7" w:rsidP="005311A2">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rPr>
        <w:t>4-</w:t>
      </w:r>
      <w:r w:rsidRPr="000B4DA7">
        <w:rPr>
          <w:rFonts w:ascii="Times New Roman" w:hAnsi="Times New Roman" w:cs="Times New Roman"/>
          <w:sz w:val="24"/>
          <w:szCs w:val="24"/>
        </w:rPr>
        <w:t xml:space="preserve">Centro de Investigaciones de Soldadura, FIMI, UCLV Cuba. </w:t>
      </w:r>
      <w:r w:rsidRPr="0060342E">
        <w:rPr>
          <w:rFonts w:ascii="Times New Roman" w:hAnsi="Times New Roman" w:cs="Times New Roman"/>
          <w:sz w:val="24"/>
          <w:szCs w:val="24"/>
          <w:lang w:val="pt-BR"/>
        </w:rPr>
        <w:t xml:space="preserve">E-mail: </w:t>
      </w:r>
      <w:hyperlink r:id="rId10" w:history="1">
        <w:r w:rsidR="005311A2" w:rsidRPr="0060342E">
          <w:rPr>
            <w:rStyle w:val="Hipervnculo"/>
            <w:rFonts w:ascii="Times New Roman" w:hAnsi="Times New Roman" w:cs="Times New Roman"/>
            <w:sz w:val="24"/>
            <w:szCs w:val="24"/>
            <w:lang w:val="pt-BR"/>
          </w:rPr>
          <w:t>jpozo@uclv.edu.cu</w:t>
        </w:r>
      </w:hyperlink>
      <w:r w:rsidR="005311A2" w:rsidRPr="0060342E">
        <w:rPr>
          <w:rFonts w:ascii="Times New Roman" w:hAnsi="Times New Roman" w:cs="Times New Roman"/>
          <w:sz w:val="24"/>
          <w:szCs w:val="24"/>
          <w:lang w:val="pt-BR"/>
        </w:rPr>
        <w:t xml:space="preserve"> </w:t>
      </w:r>
    </w:p>
    <w:p w14:paraId="6CBF1E2D" w14:textId="09553B75" w:rsidR="005311A2" w:rsidRPr="001C46EB" w:rsidRDefault="005311A2" w:rsidP="005311A2">
      <w:pPr>
        <w:spacing w:after="0" w:line="360" w:lineRule="auto"/>
        <w:jc w:val="both"/>
        <w:rPr>
          <w:rFonts w:ascii="Times New Roman" w:hAnsi="Times New Roman" w:cs="Times New Roman"/>
          <w:sz w:val="24"/>
          <w:szCs w:val="24"/>
          <w:lang w:val="pt-BR"/>
        </w:rPr>
      </w:pPr>
      <w:r w:rsidRPr="0060342E">
        <w:rPr>
          <w:rFonts w:ascii="Times New Roman" w:hAnsi="Times New Roman" w:cs="Times New Roman"/>
          <w:sz w:val="24"/>
          <w:szCs w:val="24"/>
          <w:lang w:val="pt-BR"/>
        </w:rPr>
        <w:t>5- Departamento de Química e Materia</w:t>
      </w:r>
      <w:r w:rsidR="0060342E">
        <w:rPr>
          <w:rFonts w:ascii="Times New Roman" w:hAnsi="Times New Roman" w:cs="Times New Roman"/>
          <w:sz w:val="24"/>
          <w:szCs w:val="24"/>
          <w:lang w:val="pt-BR"/>
        </w:rPr>
        <w:t>i</w:t>
      </w:r>
      <w:r w:rsidRPr="0060342E">
        <w:rPr>
          <w:rFonts w:ascii="Times New Roman" w:hAnsi="Times New Roman" w:cs="Times New Roman"/>
          <w:sz w:val="24"/>
          <w:szCs w:val="24"/>
          <w:lang w:val="pt-BR"/>
        </w:rPr>
        <w:t xml:space="preserve">s, PUC-Rio, Brasil. </w:t>
      </w:r>
      <w:r w:rsidRPr="001C46EB">
        <w:rPr>
          <w:rFonts w:ascii="Times New Roman" w:hAnsi="Times New Roman" w:cs="Times New Roman"/>
          <w:sz w:val="24"/>
          <w:szCs w:val="24"/>
          <w:lang w:val="pt-BR"/>
        </w:rPr>
        <w:t xml:space="preserve">E-mail: </w:t>
      </w:r>
      <w:hyperlink r:id="rId11" w:history="1">
        <w:r w:rsidR="001C46EB" w:rsidRPr="00157D0F">
          <w:rPr>
            <w:rStyle w:val="Hipervnculo"/>
            <w:rFonts w:ascii="Times New Roman" w:hAnsi="Times New Roman" w:cs="Times New Roman"/>
            <w:sz w:val="24"/>
            <w:szCs w:val="24"/>
            <w:lang w:val="pt-BR"/>
          </w:rPr>
          <w:t>bott@puc-rio.br</w:t>
        </w:r>
      </w:hyperlink>
      <w:r w:rsidR="001C46EB">
        <w:rPr>
          <w:rFonts w:ascii="Times New Roman" w:hAnsi="Times New Roman" w:cs="Times New Roman"/>
          <w:sz w:val="24"/>
          <w:szCs w:val="24"/>
          <w:lang w:val="pt-BR"/>
        </w:rPr>
        <w:t xml:space="preserve"> </w:t>
      </w:r>
    </w:p>
    <w:p w14:paraId="56C09F61" w14:textId="21384D5E" w:rsidR="000B4DA7" w:rsidRPr="001C46EB" w:rsidRDefault="000B4DA7" w:rsidP="00FF3346">
      <w:pPr>
        <w:spacing w:after="0" w:line="360" w:lineRule="auto"/>
        <w:rPr>
          <w:rFonts w:ascii="Times New Roman" w:hAnsi="Times New Roman" w:cs="Times New Roman"/>
          <w:b/>
          <w:sz w:val="24"/>
          <w:szCs w:val="24"/>
          <w:lang w:val="pt-BR"/>
        </w:rPr>
      </w:pPr>
    </w:p>
    <w:p w14:paraId="3F5D4D93" w14:textId="77777777" w:rsidR="00A93FC2" w:rsidRDefault="008A1C16" w:rsidP="00A93FC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bookmarkStart w:id="3" w:name="_Hlk138978097"/>
    </w:p>
    <w:p w14:paraId="2FB9D609" w14:textId="737DE23E" w:rsidR="008A1C16" w:rsidRPr="005754D8" w:rsidRDefault="008A1C16" w:rsidP="00A93FC2">
      <w:pPr>
        <w:spacing w:after="0" w:line="360" w:lineRule="auto"/>
        <w:jc w:val="both"/>
        <w:rPr>
          <w:rFonts w:ascii="Times New Roman" w:hAnsi="Times New Roman" w:cs="Times New Roman"/>
          <w:sz w:val="24"/>
          <w:szCs w:val="24"/>
        </w:rPr>
      </w:pPr>
      <w:r w:rsidRPr="005754D8">
        <w:rPr>
          <w:rFonts w:ascii="Times New Roman" w:hAnsi="Times New Roman" w:cs="Times New Roman"/>
          <w:b/>
          <w:sz w:val="24"/>
          <w:szCs w:val="24"/>
        </w:rPr>
        <w:t>Problemática:</w:t>
      </w:r>
      <w:r w:rsidR="009061A5" w:rsidRPr="005754D8">
        <w:rPr>
          <w:rFonts w:ascii="Times New Roman" w:hAnsi="Times New Roman" w:cs="Times New Roman"/>
          <w:b/>
          <w:sz w:val="24"/>
          <w:szCs w:val="24"/>
        </w:rPr>
        <w:t xml:space="preserve"> </w:t>
      </w:r>
      <w:r w:rsidR="00B941A2" w:rsidRPr="00B941A2">
        <w:rPr>
          <w:rFonts w:ascii="Times New Roman" w:hAnsi="Times New Roman" w:cs="Times New Roman"/>
          <w:bCs/>
          <w:sz w:val="24"/>
          <w:szCs w:val="24"/>
        </w:rPr>
        <w:t xml:space="preserve">Durante la soldadura </w:t>
      </w:r>
      <w:r w:rsidR="00B941A2">
        <w:rPr>
          <w:rFonts w:ascii="Times New Roman" w:hAnsi="Times New Roman" w:cs="Times New Roman"/>
          <w:bCs/>
          <w:sz w:val="24"/>
          <w:szCs w:val="24"/>
        </w:rPr>
        <w:t>de aceros dúplex, el ciclo térmico en la zona afectada por el calor (ZAC) incide sobre los porcientos de austenita, sobre el tamaño de grano y el ancho de esta zona</w:t>
      </w:r>
      <w:r w:rsidR="009061A5" w:rsidRPr="005754D8">
        <w:rPr>
          <w:rFonts w:ascii="Times New Roman" w:hAnsi="Times New Roman" w:cs="Times New Roman"/>
          <w:sz w:val="24"/>
          <w:szCs w:val="24"/>
        </w:rPr>
        <w:t>.</w:t>
      </w:r>
      <w:r w:rsidR="00B941A2">
        <w:rPr>
          <w:rFonts w:ascii="Times New Roman" w:hAnsi="Times New Roman" w:cs="Times New Roman"/>
          <w:sz w:val="24"/>
          <w:szCs w:val="24"/>
        </w:rPr>
        <w:t xml:space="preserve"> Estos aspectos microestructurales inciden sobre su desempeño en servicio.</w:t>
      </w:r>
    </w:p>
    <w:p w14:paraId="6652D879" w14:textId="6A9E96D9" w:rsidR="001C46EB" w:rsidRPr="001C46EB" w:rsidRDefault="008A1C16" w:rsidP="00BA1DF9">
      <w:pPr>
        <w:pStyle w:val="Prrafodelista"/>
        <w:numPr>
          <w:ilvl w:val="0"/>
          <w:numId w:val="1"/>
        </w:numPr>
        <w:spacing w:after="0" w:line="360" w:lineRule="auto"/>
        <w:jc w:val="both"/>
        <w:rPr>
          <w:rFonts w:ascii="Times New Roman" w:hAnsi="Times New Roman" w:cs="Times New Roman"/>
          <w:b/>
          <w:sz w:val="24"/>
          <w:szCs w:val="24"/>
        </w:rPr>
      </w:pPr>
      <w:r w:rsidRPr="001C46EB">
        <w:rPr>
          <w:rFonts w:ascii="Times New Roman" w:hAnsi="Times New Roman" w:cs="Times New Roman"/>
          <w:b/>
          <w:sz w:val="24"/>
          <w:szCs w:val="24"/>
        </w:rPr>
        <w:t>Objetivo:</w:t>
      </w:r>
      <w:r w:rsidR="009061A5" w:rsidRPr="001C46EB">
        <w:rPr>
          <w:rFonts w:ascii="Times New Roman" w:hAnsi="Times New Roman" w:cs="Times New Roman"/>
          <w:b/>
          <w:sz w:val="24"/>
          <w:szCs w:val="24"/>
        </w:rPr>
        <w:t xml:space="preserve"> </w:t>
      </w:r>
      <w:r w:rsidR="001C46EB" w:rsidRPr="001C46EB">
        <w:rPr>
          <w:rFonts w:ascii="Times New Roman" w:hAnsi="Times New Roman" w:cs="Times New Roman"/>
          <w:sz w:val="24"/>
          <w:szCs w:val="24"/>
        </w:rPr>
        <w:t xml:space="preserve">Caracterizar, desde el punto de vista microestructural, un acero dúplex para su empleo en instalaciones fabricadas por soldadura, utilizando el procesamiento digital de imágenes. </w:t>
      </w:r>
    </w:p>
    <w:p w14:paraId="60C98FCF" w14:textId="2A6C80B5" w:rsidR="008A1C16" w:rsidRPr="001C46EB" w:rsidRDefault="008A1C16" w:rsidP="00BA1DF9">
      <w:pPr>
        <w:pStyle w:val="Prrafodelista"/>
        <w:numPr>
          <w:ilvl w:val="0"/>
          <w:numId w:val="1"/>
        </w:numPr>
        <w:spacing w:after="0" w:line="360" w:lineRule="auto"/>
        <w:jc w:val="both"/>
        <w:rPr>
          <w:rFonts w:ascii="Times New Roman" w:hAnsi="Times New Roman" w:cs="Times New Roman"/>
          <w:b/>
          <w:sz w:val="24"/>
          <w:szCs w:val="24"/>
        </w:rPr>
      </w:pPr>
      <w:r w:rsidRPr="001C46EB">
        <w:rPr>
          <w:rFonts w:ascii="Times New Roman" w:hAnsi="Times New Roman" w:cs="Times New Roman"/>
          <w:b/>
          <w:sz w:val="24"/>
          <w:szCs w:val="24"/>
        </w:rPr>
        <w:t>Metodología:</w:t>
      </w:r>
      <w:r w:rsidR="009061A5" w:rsidRPr="001C46EB">
        <w:rPr>
          <w:rFonts w:ascii="Times New Roman" w:hAnsi="Times New Roman" w:cs="Times New Roman"/>
          <w:b/>
          <w:sz w:val="24"/>
          <w:szCs w:val="24"/>
        </w:rPr>
        <w:t xml:space="preserve"> </w:t>
      </w:r>
      <w:r w:rsidR="00B941A2" w:rsidRPr="00B941A2">
        <w:rPr>
          <w:rFonts w:ascii="Times New Roman" w:hAnsi="Times New Roman" w:cs="Times New Roman"/>
          <w:sz w:val="24"/>
          <w:szCs w:val="24"/>
        </w:rPr>
        <w:t>Con el uso del procesamiento digital de imágenes es determinada la fracción de austenita y ferrita en acero dúplex. Es también caracterizada la Z</w:t>
      </w:r>
      <w:r w:rsidR="00346BCA">
        <w:rPr>
          <w:rFonts w:ascii="Times New Roman" w:hAnsi="Times New Roman" w:cs="Times New Roman"/>
          <w:sz w:val="24"/>
          <w:szCs w:val="24"/>
        </w:rPr>
        <w:t>AC</w:t>
      </w:r>
      <w:r w:rsidR="00B941A2" w:rsidRPr="00B941A2">
        <w:rPr>
          <w:rFonts w:ascii="Times New Roman" w:hAnsi="Times New Roman" w:cs="Times New Roman"/>
          <w:sz w:val="24"/>
          <w:szCs w:val="24"/>
        </w:rPr>
        <w:t xml:space="preserve"> de soldaduras GMAW realizadas con dos energía</w:t>
      </w:r>
      <w:r w:rsidR="00346BCA">
        <w:rPr>
          <w:rFonts w:ascii="Times New Roman" w:hAnsi="Times New Roman" w:cs="Times New Roman"/>
          <w:sz w:val="24"/>
          <w:szCs w:val="24"/>
        </w:rPr>
        <w:t>s</w:t>
      </w:r>
      <w:r w:rsidR="00B941A2" w:rsidRPr="00B941A2">
        <w:rPr>
          <w:rFonts w:ascii="Times New Roman" w:hAnsi="Times New Roman" w:cs="Times New Roman"/>
          <w:sz w:val="24"/>
          <w:szCs w:val="24"/>
        </w:rPr>
        <w:t xml:space="preserve"> de entrada. Es cuantificada la fracción de ferrita y de las diferentes morfologías de austenita; así como el tamaño de grano y el ancho de la ZAC.</w:t>
      </w:r>
    </w:p>
    <w:p w14:paraId="2F9ED6FC" w14:textId="6BD04673" w:rsidR="008A1C16" w:rsidRPr="00B941A2" w:rsidRDefault="008A1C16" w:rsidP="004A2E94">
      <w:pPr>
        <w:pStyle w:val="Prrafodelista"/>
        <w:numPr>
          <w:ilvl w:val="0"/>
          <w:numId w:val="1"/>
        </w:numPr>
        <w:spacing w:after="0" w:line="360" w:lineRule="auto"/>
        <w:jc w:val="both"/>
        <w:rPr>
          <w:rFonts w:ascii="Times New Roman" w:hAnsi="Times New Roman" w:cs="Times New Roman"/>
          <w:b/>
          <w:sz w:val="24"/>
          <w:szCs w:val="24"/>
        </w:rPr>
      </w:pPr>
      <w:r w:rsidRPr="00B941A2">
        <w:rPr>
          <w:rFonts w:ascii="Times New Roman" w:hAnsi="Times New Roman" w:cs="Times New Roman"/>
          <w:b/>
          <w:sz w:val="24"/>
          <w:szCs w:val="24"/>
        </w:rPr>
        <w:t>Resultados y discusión:</w:t>
      </w:r>
      <w:r w:rsidR="009061A5" w:rsidRPr="00B941A2">
        <w:rPr>
          <w:rFonts w:ascii="Times New Roman" w:hAnsi="Times New Roman" w:cs="Times New Roman"/>
          <w:b/>
          <w:sz w:val="24"/>
          <w:szCs w:val="24"/>
        </w:rPr>
        <w:t xml:space="preserve"> </w:t>
      </w:r>
      <w:r w:rsidR="00B941A2" w:rsidRPr="00B941A2">
        <w:rPr>
          <w:rFonts w:ascii="Times New Roman" w:hAnsi="Times New Roman" w:cs="Times New Roman"/>
          <w:sz w:val="24"/>
          <w:szCs w:val="24"/>
        </w:rPr>
        <w:t xml:space="preserve">El procesamiento digital de imágenes posibilita cuantificar las diferentes morfologías de austenita.  Se establece el efecto del calor </w:t>
      </w:r>
      <w:r w:rsidR="00B941A2" w:rsidRPr="00B941A2">
        <w:rPr>
          <w:rFonts w:ascii="Times New Roman" w:hAnsi="Times New Roman" w:cs="Times New Roman"/>
          <w:sz w:val="24"/>
          <w:szCs w:val="24"/>
        </w:rPr>
        <w:lastRenderedPageBreak/>
        <w:t>de entrada, sobre la fracción de ferrita y de las diferentes morfologías de austenita y sobre el ancho y el tamaño de grano en la Z</w:t>
      </w:r>
      <w:r w:rsidR="00346BCA">
        <w:rPr>
          <w:rFonts w:ascii="Times New Roman" w:hAnsi="Times New Roman" w:cs="Times New Roman"/>
          <w:sz w:val="24"/>
          <w:szCs w:val="24"/>
        </w:rPr>
        <w:t>AC</w:t>
      </w:r>
      <w:r w:rsidR="00B941A2" w:rsidRPr="00B941A2">
        <w:rPr>
          <w:rFonts w:ascii="Times New Roman" w:hAnsi="Times New Roman" w:cs="Times New Roman"/>
          <w:sz w:val="24"/>
          <w:szCs w:val="24"/>
        </w:rPr>
        <w:t>.</w:t>
      </w:r>
    </w:p>
    <w:p w14:paraId="7BAA52C4" w14:textId="6743520D" w:rsidR="008A1C16" w:rsidRPr="00346BCA" w:rsidRDefault="008A1C16" w:rsidP="00711ABB">
      <w:pPr>
        <w:pStyle w:val="Prrafodelista"/>
        <w:numPr>
          <w:ilvl w:val="0"/>
          <w:numId w:val="1"/>
        </w:numPr>
        <w:spacing w:after="0" w:line="360" w:lineRule="auto"/>
        <w:jc w:val="both"/>
        <w:rPr>
          <w:rFonts w:ascii="Times New Roman" w:hAnsi="Times New Roman" w:cs="Times New Roman"/>
          <w:sz w:val="24"/>
          <w:szCs w:val="24"/>
        </w:rPr>
      </w:pPr>
      <w:r w:rsidRPr="00346BCA">
        <w:rPr>
          <w:rFonts w:ascii="Times New Roman" w:hAnsi="Times New Roman" w:cs="Times New Roman"/>
          <w:b/>
          <w:sz w:val="24"/>
          <w:szCs w:val="24"/>
        </w:rPr>
        <w:t>Conclusiones:</w:t>
      </w:r>
      <w:r w:rsidR="009061A5" w:rsidRPr="00346BCA">
        <w:rPr>
          <w:rFonts w:ascii="Times New Roman" w:hAnsi="Times New Roman" w:cs="Times New Roman"/>
          <w:b/>
          <w:sz w:val="24"/>
          <w:szCs w:val="24"/>
        </w:rPr>
        <w:t xml:space="preserve"> </w:t>
      </w:r>
      <w:r w:rsidR="00B941A2" w:rsidRPr="00346BCA">
        <w:rPr>
          <w:rFonts w:ascii="Times New Roman" w:hAnsi="Times New Roman" w:cs="Times New Roman"/>
          <w:sz w:val="24"/>
          <w:szCs w:val="24"/>
        </w:rPr>
        <w:t xml:space="preserve">Se ratifica la validez del procesamiento digital de imágenes para la caracterización microestructural de aceros dúplex. Para la energía de 1,5 kJ la mayor parte de la austenita es de contorno de grano, le sigue la de </w:t>
      </w:r>
      <w:proofErr w:type="spellStart"/>
      <w:r w:rsidR="00B941A2" w:rsidRPr="00346BCA">
        <w:rPr>
          <w:rFonts w:ascii="Times New Roman" w:hAnsi="Times New Roman" w:cs="Times New Roman"/>
          <w:sz w:val="24"/>
          <w:szCs w:val="24"/>
        </w:rPr>
        <w:t>Witmastatten</w:t>
      </w:r>
      <w:proofErr w:type="spellEnd"/>
      <w:r w:rsidR="00B941A2" w:rsidRPr="00346BCA">
        <w:rPr>
          <w:rFonts w:ascii="Times New Roman" w:hAnsi="Times New Roman" w:cs="Times New Roman"/>
          <w:sz w:val="24"/>
          <w:szCs w:val="24"/>
        </w:rPr>
        <w:t xml:space="preserve"> y por último la </w:t>
      </w:r>
      <w:proofErr w:type="spellStart"/>
      <w:r w:rsidR="00B941A2" w:rsidRPr="00346BCA">
        <w:rPr>
          <w:rFonts w:ascii="Times New Roman" w:hAnsi="Times New Roman" w:cs="Times New Roman"/>
          <w:sz w:val="24"/>
          <w:szCs w:val="24"/>
        </w:rPr>
        <w:t>intragranular</w:t>
      </w:r>
      <w:proofErr w:type="spellEnd"/>
      <w:r w:rsidR="00B941A2" w:rsidRPr="00346BCA">
        <w:rPr>
          <w:rFonts w:ascii="Times New Roman" w:hAnsi="Times New Roman" w:cs="Times New Roman"/>
          <w:sz w:val="24"/>
          <w:szCs w:val="24"/>
        </w:rPr>
        <w:t xml:space="preserve">. Para la energía de 2,5 kJ, disminuye significativamente la de contorno de grano, crece la </w:t>
      </w:r>
      <w:proofErr w:type="spellStart"/>
      <w:r w:rsidR="00B941A2" w:rsidRPr="00346BCA">
        <w:rPr>
          <w:rFonts w:ascii="Times New Roman" w:hAnsi="Times New Roman" w:cs="Times New Roman"/>
          <w:sz w:val="24"/>
          <w:szCs w:val="24"/>
        </w:rPr>
        <w:t>Witmastatten</w:t>
      </w:r>
      <w:proofErr w:type="spellEnd"/>
      <w:r w:rsidR="00B941A2" w:rsidRPr="00346BCA">
        <w:rPr>
          <w:rFonts w:ascii="Times New Roman" w:hAnsi="Times New Roman" w:cs="Times New Roman"/>
          <w:sz w:val="24"/>
          <w:szCs w:val="24"/>
        </w:rPr>
        <w:t xml:space="preserve"> y la </w:t>
      </w:r>
      <w:proofErr w:type="spellStart"/>
      <w:r w:rsidR="00B941A2" w:rsidRPr="00346BCA">
        <w:rPr>
          <w:rFonts w:ascii="Times New Roman" w:hAnsi="Times New Roman" w:cs="Times New Roman"/>
          <w:sz w:val="24"/>
          <w:szCs w:val="24"/>
        </w:rPr>
        <w:t>intragranular</w:t>
      </w:r>
      <w:proofErr w:type="spellEnd"/>
      <w:r w:rsidR="00B941A2" w:rsidRPr="00346BCA">
        <w:rPr>
          <w:rFonts w:ascii="Times New Roman" w:hAnsi="Times New Roman" w:cs="Times New Roman"/>
          <w:sz w:val="24"/>
          <w:szCs w:val="24"/>
        </w:rPr>
        <w:t xml:space="preserve">. </w:t>
      </w:r>
      <w:r w:rsidR="00346BCA">
        <w:rPr>
          <w:rFonts w:ascii="Times New Roman" w:hAnsi="Times New Roman" w:cs="Times New Roman"/>
          <w:sz w:val="24"/>
          <w:szCs w:val="24"/>
        </w:rPr>
        <w:t>Se</w:t>
      </w:r>
      <w:r w:rsidR="00B941A2" w:rsidRPr="00346BCA">
        <w:rPr>
          <w:rFonts w:ascii="Times New Roman" w:hAnsi="Times New Roman" w:cs="Times New Roman"/>
          <w:sz w:val="24"/>
          <w:szCs w:val="24"/>
        </w:rPr>
        <w:t xml:space="preserve"> recomienda el empleo de la menor energía de entrada posible.</w:t>
      </w:r>
    </w:p>
    <w:bookmarkEnd w:id="3"/>
    <w:p w14:paraId="3BE40521" w14:textId="77777777" w:rsidR="00024AB6" w:rsidRDefault="00024AB6" w:rsidP="00FF3346">
      <w:pPr>
        <w:spacing w:after="0" w:line="360" w:lineRule="auto"/>
        <w:jc w:val="both"/>
        <w:rPr>
          <w:rFonts w:ascii="Times New Roman" w:hAnsi="Times New Roman" w:cs="Times New Roman"/>
          <w:b/>
          <w:i/>
          <w:sz w:val="24"/>
          <w:szCs w:val="24"/>
          <w:highlight w:val="magenta"/>
        </w:rPr>
      </w:pPr>
    </w:p>
    <w:p w14:paraId="787FD4C6" w14:textId="77777777" w:rsidR="00A93FC2" w:rsidRPr="00A93FC2" w:rsidRDefault="009061A5" w:rsidP="00A93FC2">
      <w:pPr>
        <w:spacing w:after="0" w:line="360" w:lineRule="auto"/>
        <w:jc w:val="both"/>
        <w:rPr>
          <w:rFonts w:ascii="Times New Roman" w:hAnsi="Times New Roman" w:cs="Times New Roman"/>
          <w:sz w:val="24"/>
          <w:szCs w:val="24"/>
          <w:lang w:val="en-US"/>
        </w:rPr>
      </w:pPr>
      <w:r w:rsidRPr="00A93FC2">
        <w:rPr>
          <w:rFonts w:ascii="Times New Roman" w:hAnsi="Times New Roman" w:cs="Times New Roman"/>
          <w:b/>
          <w:i/>
          <w:sz w:val="24"/>
          <w:szCs w:val="24"/>
          <w:lang w:val="en-US"/>
        </w:rPr>
        <w:t>Abstract:</w:t>
      </w:r>
      <w:r w:rsidRPr="00A93FC2">
        <w:rPr>
          <w:rFonts w:ascii="Times New Roman" w:hAnsi="Times New Roman" w:cs="Times New Roman"/>
          <w:sz w:val="24"/>
          <w:szCs w:val="24"/>
          <w:lang w:val="en-US"/>
        </w:rPr>
        <w:t xml:space="preserve"> </w:t>
      </w:r>
    </w:p>
    <w:p w14:paraId="76BBE5B8" w14:textId="28323475" w:rsidR="0005607D" w:rsidRPr="00A93FC2" w:rsidRDefault="0005607D" w:rsidP="00A93FC2">
      <w:pPr>
        <w:pStyle w:val="Prrafodelista"/>
        <w:numPr>
          <w:ilvl w:val="0"/>
          <w:numId w:val="5"/>
        </w:numPr>
        <w:spacing w:after="0" w:line="360" w:lineRule="auto"/>
        <w:jc w:val="both"/>
        <w:rPr>
          <w:rFonts w:ascii="Times New Roman" w:hAnsi="Times New Roman" w:cs="Times New Roman"/>
          <w:i/>
          <w:iCs/>
          <w:sz w:val="24"/>
          <w:szCs w:val="24"/>
          <w:lang w:val="en-US"/>
        </w:rPr>
      </w:pPr>
      <w:r w:rsidRPr="00A93FC2">
        <w:rPr>
          <w:rFonts w:ascii="Times New Roman" w:hAnsi="Times New Roman" w:cs="Times New Roman"/>
          <w:b/>
          <w:i/>
          <w:iCs/>
          <w:sz w:val="24"/>
          <w:szCs w:val="24"/>
          <w:lang w:val="en-US"/>
        </w:rPr>
        <w:t>Problem</w:t>
      </w:r>
      <w:r w:rsidR="00A93FC2">
        <w:rPr>
          <w:rFonts w:ascii="Times New Roman" w:hAnsi="Times New Roman" w:cs="Times New Roman"/>
          <w:b/>
          <w:i/>
          <w:iCs/>
          <w:sz w:val="24"/>
          <w:szCs w:val="24"/>
          <w:lang w:val="en-US"/>
        </w:rPr>
        <w:t>a</w:t>
      </w:r>
      <w:r w:rsidRPr="00A93FC2">
        <w:rPr>
          <w:rFonts w:ascii="Times New Roman" w:hAnsi="Times New Roman" w:cs="Times New Roman"/>
          <w:b/>
          <w:i/>
          <w:iCs/>
          <w:sz w:val="24"/>
          <w:szCs w:val="24"/>
          <w:lang w:val="en-US"/>
        </w:rPr>
        <w:t xml:space="preserve">tic: </w:t>
      </w:r>
      <w:r w:rsidR="00A93FC2" w:rsidRPr="00A93FC2">
        <w:rPr>
          <w:rFonts w:ascii="Times New Roman" w:hAnsi="Times New Roman" w:cs="Times New Roman"/>
          <w:bCs/>
          <w:i/>
          <w:iCs/>
          <w:sz w:val="24"/>
          <w:szCs w:val="24"/>
          <w:lang w:val="en-US"/>
        </w:rPr>
        <w:t xml:space="preserve">During the welding of duplex steels, the thermal cycle in the </w:t>
      </w:r>
      <w:r w:rsidR="00A93FC2" w:rsidRPr="00A93FC2">
        <w:rPr>
          <w:rFonts w:ascii="Times New Roman" w:hAnsi="Times New Roman" w:cs="Times New Roman"/>
          <w:bCs/>
          <w:i/>
          <w:iCs/>
          <w:sz w:val="24"/>
          <w:szCs w:val="24"/>
          <w:lang w:val="en-US"/>
        </w:rPr>
        <w:t xml:space="preserve">heat </w:t>
      </w:r>
      <w:r w:rsidR="00A93FC2" w:rsidRPr="00A93FC2">
        <w:rPr>
          <w:rFonts w:ascii="Times New Roman" w:hAnsi="Times New Roman" w:cs="Times New Roman"/>
          <w:bCs/>
          <w:i/>
          <w:iCs/>
          <w:sz w:val="24"/>
          <w:szCs w:val="24"/>
          <w:lang w:val="en-US"/>
        </w:rPr>
        <w:t>affected</w:t>
      </w:r>
      <w:r w:rsidR="00A93FC2" w:rsidRPr="00A93FC2">
        <w:rPr>
          <w:rFonts w:ascii="Times New Roman" w:hAnsi="Times New Roman" w:cs="Times New Roman"/>
          <w:bCs/>
          <w:i/>
          <w:iCs/>
          <w:sz w:val="24"/>
          <w:szCs w:val="24"/>
          <w:lang w:val="en-US"/>
        </w:rPr>
        <w:t xml:space="preserve"> </w:t>
      </w:r>
      <w:r w:rsidR="00A93FC2" w:rsidRPr="00A93FC2">
        <w:rPr>
          <w:rFonts w:ascii="Times New Roman" w:hAnsi="Times New Roman" w:cs="Times New Roman"/>
          <w:bCs/>
          <w:i/>
          <w:iCs/>
          <w:sz w:val="24"/>
          <w:szCs w:val="24"/>
          <w:lang w:val="en-US"/>
        </w:rPr>
        <w:t>zone (</w:t>
      </w:r>
      <w:r w:rsidR="00A93FC2" w:rsidRPr="00A93FC2">
        <w:rPr>
          <w:rFonts w:ascii="Times New Roman" w:hAnsi="Times New Roman" w:cs="Times New Roman"/>
          <w:bCs/>
          <w:i/>
          <w:iCs/>
          <w:sz w:val="24"/>
          <w:szCs w:val="24"/>
          <w:lang w:val="en-US"/>
        </w:rPr>
        <w:t>HAZ</w:t>
      </w:r>
      <w:r w:rsidR="00A93FC2" w:rsidRPr="00A93FC2">
        <w:rPr>
          <w:rFonts w:ascii="Times New Roman" w:hAnsi="Times New Roman" w:cs="Times New Roman"/>
          <w:bCs/>
          <w:i/>
          <w:iCs/>
          <w:sz w:val="24"/>
          <w:szCs w:val="24"/>
          <w:lang w:val="en-US"/>
        </w:rPr>
        <w:t xml:space="preserve">) </w:t>
      </w:r>
      <w:r w:rsidR="00A93FC2" w:rsidRPr="00A93FC2">
        <w:rPr>
          <w:rFonts w:ascii="Times New Roman" w:hAnsi="Times New Roman" w:cs="Times New Roman"/>
          <w:bCs/>
          <w:i/>
          <w:iCs/>
          <w:sz w:val="24"/>
          <w:szCs w:val="24"/>
          <w:lang w:val="en-US"/>
        </w:rPr>
        <w:t>altered</w:t>
      </w:r>
      <w:r w:rsidR="00A93FC2" w:rsidRPr="00A93FC2">
        <w:rPr>
          <w:rFonts w:ascii="Times New Roman" w:hAnsi="Times New Roman" w:cs="Times New Roman"/>
          <w:bCs/>
          <w:i/>
          <w:iCs/>
          <w:sz w:val="24"/>
          <w:szCs w:val="24"/>
          <w:lang w:val="en-US"/>
        </w:rPr>
        <w:t xml:space="preserve"> the percentage of austenite, the grain size and the width of this zone. These microstructural aspects affect their performance in </w:t>
      </w:r>
      <w:proofErr w:type="gramStart"/>
      <w:r w:rsidR="00A93FC2" w:rsidRPr="00A93FC2">
        <w:rPr>
          <w:rFonts w:ascii="Times New Roman" w:hAnsi="Times New Roman" w:cs="Times New Roman"/>
          <w:bCs/>
          <w:i/>
          <w:iCs/>
          <w:sz w:val="24"/>
          <w:szCs w:val="24"/>
          <w:lang w:val="en-US"/>
        </w:rPr>
        <w:t>service.</w:t>
      </w:r>
      <w:r w:rsidRPr="00A93FC2">
        <w:rPr>
          <w:rFonts w:ascii="Times New Roman" w:hAnsi="Times New Roman" w:cs="Times New Roman"/>
          <w:i/>
          <w:iCs/>
          <w:sz w:val="24"/>
          <w:szCs w:val="24"/>
          <w:lang w:val="en-US"/>
        </w:rPr>
        <w:t>.</w:t>
      </w:r>
      <w:proofErr w:type="gramEnd"/>
    </w:p>
    <w:p w14:paraId="2168CB77" w14:textId="6F0DFFD2" w:rsidR="0005607D" w:rsidRPr="00E845FE" w:rsidRDefault="0005607D" w:rsidP="0005607D">
      <w:pPr>
        <w:pStyle w:val="Prrafodelista"/>
        <w:numPr>
          <w:ilvl w:val="0"/>
          <w:numId w:val="1"/>
        </w:numPr>
        <w:spacing w:after="0" w:line="360" w:lineRule="auto"/>
        <w:jc w:val="both"/>
        <w:rPr>
          <w:rFonts w:ascii="Times New Roman" w:hAnsi="Times New Roman" w:cs="Times New Roman"/>
          <w:b/>
          <w:i/>
          <w:iCs/>
          <w:sz w:val="24"/>
          <w:szCs w:val="24"/>
          <w:lang w:val="en-US"/>
        </w:rPr>
      </w:pPr>
      <w:r w:rsidRPr="00E845FE">
        <w:rPr>
          <w:rFonts w:ascii="Times New Roman" w:hAnsi="Times New Roman" w:cs="Times New Roman"/>
          <w:b/>
          <w:i/>
          <w:iCs/>
          <w:sz w:val="24"/>
          <w:szCs w:val="24"/>
          <w:lang w:val="en-US"/>
        </w:rPr>
        <w:t xml:space="preserve">Objective: </w:t>
      </w:r>
      <w:r w:rsidR="00A93FC2" w:rsidRPr="00E845FE">
        <w:rPr>
          <w:rFonts w:ascii="Times New Roman" w:hAnsi="Times New Roman" w:cs="Times New Roman"/>
          <w:i/>
          <w:iCs/>
          <w:sz w:val="24"/>
          <w:szCs w:val="24"/>
          <w:lang w:val="en-US"/>
        </w:rPr>
        <w:t>To characterize, from the microstructural point of view, a duplex steel for its use in facilities manufactured by welding, using digital image processing.</w:t>
      </w:r>
      <w:r w:rsidRPr="00E845FE">
        <w:rPr>
          <w:rFonts w:ascii="Times New Roman" w:hAnsi="Times New Roman" w:cs="Times New Roman"/>
          <w:i/>
          <w:iCs/>
          <w:sz w:val="24"/>
          <w:szCs w:val="24"/>
          <w:lang w:val="en-US"/>
        </w:rPr>
        <w:t xml:space="preserve"> </w:t>
      </w:r>
    </w:p>
    <w:p w14:paraId="4C526561" w14:textId="6B46F2C6" w:rsidR="0005607D" w:rsidRPr="00E845FE" w:rsidRDefault="0005607D" w:rsidP="0005607D">
      <w:pPr>
        <w:pStyle w:val="Prrafodelista"/>
        <w:numPr>
          <w:ilvl w:val="0"/>
          <w:numId w:val="1"/>
        </w:numPr>
        <w:spacing w:after="0" w:line="360" w:lineRule="auto"/>
        <w:jc w:val="both"/>
        <w:rPr>
          <w:rFonts w:ascii="Times New Roman" w:hAnsi="Times New Roman" w:cs="Times New Roman"/>
          <w:b/>
          <w:i/>
          <w:iCs/>
          <w:sz w:val="24"/>
          <w:szCs w:val="24"/>
          <w:lang w:val="en-US"/>
        </w:rPr>
      </w:pPr>
      <w:r w:rsidRPr="00E845FE">
        <w:rPr>
          <w:rFonts w:ascii="Times New Roman" w:hAnsi="Times New Roman" w:cs="Times New Roman"/>
          <w:b/>
          <w:i/>
          <w:iCs/>
          <w:sz w:val="24"/>
          <w:szCs w:val="24"/>
          <w:lang w:val="en-US"/>
        </w:rPr>
        <w:t xml:space="preserve">Methodology: </w:t>
      </w:r>
      <w:r w:rsidR="00A93FC2" w:rsidRPr="00E845FE">
        <w:rPr>
          <w:rFonts w:ascii="Times New Roman" w:hAnsi="Times New Roman" w:cs="Times New Roman"/>
          <w:i/>
          <w:iCs/>
          <w:sz w:val="24"/>
          <w:szCs w:val="24"/>
          <w:lang w:val="en-US"/>
        </w:rPr>
        <w:t xml:space="preserve">With the use of digital image processing, the fraction of austenite and ferrite in duplex steel </w:t>
      </w:r>
      <w:r w:rsidR="001868CB" w:rsidRPr="00E845FE">
        <w:rPr>
          <w:rFonts w:ascii="Times New Roman" w:hAnsi="Times New Roman" w:cs="Times New Roman"/>
          <w:i/>
          <w:iCs/>
          <w:sz w:val="24"/>
          <w:szCs w:val="24"/>
          <w:lang w:val="en-US"/>
        </w:rPr>
        <w:t>was</w:t>
      </w:r>
      <w:r w:rsidR="00A93FC2" w:rsidRPr="00E845FE">
        <w:rPr>
          <w:rFonts w:ascii="Times New Roman" w:hAnsi="Times New Roman" w:cs="Times New Roman"/>
          <w:i/>
          <w:iCs/>
          <w:sz w:val="24"/>
          <w:szCs w:val="24"/>
          <w:lang w:val="en-US"/>
        </w:rPr>
        <w:t xml:space="preserve"> determined. The </w:t>
      </w:r>
      <w:r w:rsidR="00A93FC2" w:rsidRPr="00E845FE">
        <w:rPr>
          <w:rFonts w:ascii="Times New Roman" w:hAnsi="Times New Roman" w:cs="Times New Roman"/>
          <w:i/>
          <w:iCs/>
          <w:sz w:val="24"/>
          <w:szCs w:val="24"/>
          <w:lang w:val="en-US"/>
        </w:rPr>
        <w:t>HAZ</w:t>
      </w:r>
      <w:r w:rsidR="00A93FC2" w:rsidRPr="00E845FE">
        <w:rPr>
          <w:rFonts w:ascii="Times New Roman" w:hAnsi="Times New Roman" w:cs="Times New Roman"/>
          <w:i/>
          <w:iCs/>
          <w:sz w:val="24"/>
          <w:szCs w:val="24"/>
          <w:lang w:val="en-US"/>
        </w:rPr>
        <w:t xml:space="preserve"> of GMAW welds carried out with two </w:t>
      </w:r>
      <w:r w:rsidR="00A93FC2" w:rsidRPr="00E845FE">
        <w:rPr>
          <w:rFonts w:ascii="Times New Roman" w:hAnsi="Times New Roman" w:cs="Times New Roman"/>
          <w:i/>
          <w:iCs/>
          <w:sz w:val="24"/>
          <w:szCs w:val="24"/>
          <w:lang w:val="en-US"/>
        </w:rPr>
        <w:t xml:space="preserve">heat </w:t>
      </w:r>
      <w:r w:rsidR="00A93FC2" w:rsidRPr="00E845FE">
        <w:rPr>
          <w:rFonts w:ascii="Times New Roman" w:hAnsi="Times New Roman" w:cs="Times New Roman"/>
          <w:i/>
          <w:iCs/>
          <w:sz w:val="24"/>
          <w:szCs w:val="24"/>
          <w:lang w:val="en-US"/>
        </w:rPr>
        <w:t xml:space="preserve">input </w:t>
      </w:r>
      <w:r w:rsidR="001868CB" w:rsidRPr="00E845FE">
        <w:rPr>
          <w:rFonts w:ascii="Times New Roman" w:hAnsi="Times New Roman" w:cs="Times New Roman"/>
          <w:i/>
          <w:iCs/>
          <w:sz w:val="24"/>
          <w:szCs w:val="24"/>
          <w:lang w:val="en-US"/>
        </w:rPr>
        <w:t>was</w:t>
      </w:r>
      <w:r w:rsidR="00A93FC2" w:rsidRPr="00E845FE">
        <w:rPr>
          <w:rFonts w:ascii="Times New Roman" w:hAnsi="Times New Roman" w:cs="Times New Roman"/>
          <w:i/>
          <w:iCs/>
          <w:sz w:val="24"/>
          <w:szCs w:val="24"/>
          <w:lang w:val="en-US"/>
        </w:rPr>
        <w:t xml:space="preserve"> also characterized. The ferrite and the different morphologies of austenite </w:t>
      </w:r>
      <w:r w:rsidR="001868CB" w:rsidRPr="00E845FE">
        <w:rPr>
          <w:rFonts w:ascii="Times New Roman" w:hAnsi="Times New Roman" w:cs="Times New Roman"/>
          <w:i/>
          <w:iCs/>
          <w:sz w:val="24"/>
          <w:szCs w:val="24"/>
          <w:lang w:val="en-US"/>
        </w:rPr>
        <w:t>fraction</w:t>
      </w:r>
      <w:r w:rsidR="001868CB" w:rsidRPr="00E845FE">
        <w:rPr>
          <w:rFonts w:ascii="Times New Roman" w:hAnsi="Times New Roman" w:cs="Times New Roman"/>
          <w:i/>
          <w:iCs/>
          <w:sz w:val="24"/>
          <w:szCs w:val="24"/>
          <w:lang w:val="en-US"/>
        </w:rPr>
        <w:t xml:space="preserve"> were</w:t>
      </w:r>
      <w:r w:rsidR="00A93FC2" w:rsidRPr="00E845FE">
        <w:rPr>
          <w:rFonts w:ascii="Times New Roman" w:hAnsi="Times New Roman" w:cs="Times New Roman"/>
          <w:i/>
          <w:iCs/>
          <w:sz w:val="24"/>
          <w:szCs w:val="24"/>
          <w:lang w:val="en-US"/>
        </w:rPr>
        <w:t xml:space="preserve"> quantified; as well as the grain size and the width of the </w:t>
      </w:r>
      <w:r w:rsidR="001868CB" w:rsidRPr="00E845FE">
        <w:rPr>
          <w:rFonts w:ascii="Times New Roman" w:hAnsi="Times New Roman" w:cs="Times New Roman"/>
          <w:i/>
          <w:iCs/>
          <w:sz w:val="24"/>
          <w:szCs w:val="24"/>
          <w:lang w:val="en-US"/>
        </w:rPr>
        <w:t>HAZ were measured</w:t>
      </w:r>
      <w:r w:rsidR="00A93FC2" w:rsidRPr="00E845FE">
        <w:rPr>
          <w:rFonts w:ascii="Times New Roman" w:hAnsi="Times New Roman" w:cs="Times New Roman"/>
          <w:i/>
          <w:iCs/>
          <w:sz w:val="24"/>
          <w:szCs w:val="24"/>
          <w:lang w:val="en-US"/>
        </w:rPr>
        <w:t>.</w:t>
      </w:r>
    </w:p>
    <w:p w14:paraId="10080937" w14:textId="6486AA5A" w:rsidR="0005607D" w:rsidRPr="00E845FE" w:rsidRDefault="0005607D" w:rsidP="0005607D">
      <w:pPr>
        <w:pStyle w:val="Prrafodelista"/>
        <w:numPr>
          <w:ilvl w:val="0"/>
          <w:numId w:val="1"/>
        </w:numPr>
        <w:spacing w:after="0" w:line="360" w:lineRule="auto"/>
        <w:jc w:val="both"/>
        <w:rPr>
          <w:rFonts w:ascii="Times New Roman" w:hAnsi="Times New Roman" w:cs="Times New Roman"/>
          <w:b/>
          <w:i/>
          <w:iCs/>
          <w:sz w:val="24"/>
          <w:szCs w:val="24"/>
          <w:lang w:val="en-US"/>
        </w:rPr>
      </w:pPr>
      <w:r w:rsidRPr="00E845FE">
        <w:rPr>
          <w:rFonts w:ascii="Times New Roman" w:hAnsi="Times New Roman" w:cs="Times New Roman"/>
          <w:b/>
          <w:i/>
          <w:iCs/>
          <w:sz w:val="24"/>
          <w:szCs w:val="24"/>
          <w:lang w:val="en-US"/>
        </w:rPr>
        <w:t xml:space="preserve">Results and Discussion: </w:t>
      </w:r>
      <w:r w:rsidR="00A93FC2" w:rsidRPr="00E845FE">
        <w:rPr>
          <w:rFonts w:ascii="Times New Roman" w:hAnsi="Times New Roman" w:cs="Times New Roman"/>
          <w:i/>
          <w:iCs/>
          <w:sz w:val="24"/>
          <w:szCs w:val="24"/>
          <w:lang w:val="en-US"/>
        </w:rPr>
        <w:t xml:space="preserve">Digital image processing makes it possible to quantify the different austenite morphologies. The effect of heat </w:t>
      </w:r>
      <w:r w:rsidR="001868CB" w:rsidRPr="00E845FE">
        <w:rPr>
          <w:rFonts w:ascii="Times New Roman" w:hAnsi="Times New Roman" w:cs="Times New Roman"/>
          <w:i/>
          <w:iCs/>
          <w:sz w:val="24"/>
          <w:szCs w:val="24"/>
          <w:lang w:val="en-US"/>
        </w:rPr>
        <w:t>input</w:t>
      </w:r>
      <w:r w:rsidR="001868CB" w:rsidRPr="00E845FE">
        <w:rPr>
          <w:rFonts w:ascii="Times New Roman" w:hAnsi="Times New Roman" w:cs="Times New Roman"/>
          <w:i/>
          <w:iCs/>
          <w:sz w:val="24"/>
          <w:szCs w:val="24"/>
          <w:lang w:val="en-US"/>
        </w:rPr>
        <w:t xml:space="preserve"> </w:t>
      </w:r>
      <w:r w:rsidR="00A93FC2" w:rsidRPr="00E845FE">
        <w:rPr>
          <w:rFonts w:ascii="Times New Roman" w:hAnsi="Times New Roman" w:cs="Times New Roman"/>
          <w:i/>
          <w:iCs/>
          <w:sz w:val="24"/>
          <w:szCs w:val="24"/>
          <w:lang w:val="en-US"/>
        </w:rPr>
        <w:t xml:space="preserve">on the ferrite and the different austenite morphologies </w:t>
      </w:r>
      <w:r w:rsidR="001868CB" w:rsidRPr="00E845FE">
        <w:rPr>
          <w:rFonts w:ascii="Times New Roman" w:hAnsi="Times New Roman" w:cs="Times New Roman"/>
          <w:i/>
          <w:iCs/>
          <w:sz w:val="24"/>
          <w:szCs w:val="24"/>
          <w:lang w:val="en-US"/>
        </w:rPr>
        <w:t>fraction</w:t>
      </w:r>
      <w:r w:rsidR="001868CB" w:rsidRPr="00E845FE">
        <w:rPr>
          <w:rFonts w:ascii="Times New Roman" w:hAnsi="Times New Roman" w:cs="Times New Roman"/>
          <w:i/>
          <w:iCs/>
          <w:sz w:val="24"/>
          <w:szCs w:val="24"/>
          <w:lang w:val="en-US"/>
        </w:rPr>
        <w:t xml:space="preserve">s </w:t>
      </w:r>
      <w:r w:rsidR="00A93FC2" w:rsidRPr="00E845FE">
        <w:rPr>
          <w:rFonts w:ascii="Times New Roman" w:hAnsi="Times New Roman" w:cs="Times New Roman"/>
          <w:i/>
          <w:iCs/>
          <w:sz w:val="24"/>
          <w:szCs w:val="24"/>
          <w:lang w:val="en-US"/>
        </w:rPr>
        <w:t xml:space="preserve">and on the width </w:t>
      </w:r>
      <w:r w:rsidR="00E845FE" w:rsidRPr="00E845FE">
        <w:rPr>
          <w:rFonts w:ascii="Times New Roman" w:hAnsi="Times New Roman" w:cs="Times New Roman"/>
          <w:i/>
          <w:iCs/>
          <w:sz w:val="24"/>
          <w:szCs w:val="24"/>
          <w:lang w:val="en-US"/>
        </w:rPr>
        <w:t xml:space="preserve">of the HAZ </w:t>
      </w:r>
      <w:r w:rsidR="00A93FC2" w:rsidRPr="00E845FE">
        <w:rPr>
          <w:rFonts w:ascii="Times New Roman" w:hAnsi="Times New Roman" w:cs="Times New Roman"/>
          <w:i/>
          <w:iCs/>
          <w:sz w:val="24"/>
          <w:szCs w:val="24"/>
          <w:lang w:val="en-US"/>
        </w:rPr>
        <w:t xml:space="preserve">and grain size </w:t>
      </w:r>
      <w:r w:rsidR="001868CB" w:rsidRPr="00E845FE">
        <w:rPr>
          <w:rFonts w:ascii="Times New Roman" w:hAnsi="Times New Roman" w:cs="Times New Roman"/>
          <w:i/>
          <w:iCs/>
          <w:sz w:val="24"/>
          <w:szCs w:val="24"/>
          <w:lang w:val="en-US"/>
        </w:rPr>
        <w:t>w</w:t>
      </w:r>
      <w:r w:rsidR="00E845FE" w:rsidRPr="00E845FE">
        <w:rPr>
          <w:rFonts w:ascii="Times New Roman" w:hAnsi="Times New Roman" w:cs="Times New Roman"/>
          <w:i/>
          <w:iCs/>
          <w:sz w:val="24"/>
          <w:szCs w:val="24"/>
          <w:lang w:val="en-US"/>
        </w:rPr>
        <w:t>ere</w:t>
      </w:r>
      <w:r w:rsidR="00A93FC2" w:rsidRPr="00E845FE">
        <w:rPr>
          <w:rFonts w:ascii="Times New Roman" w:hAnsi="Times New Roman" w:cs="Times New Roman"/>
          <w:i/>
          <w:iCs/>
          <w:sz w:val="24"/>
          <w:szCs w:val="24"/>
          <w:lang w:val="en-US"/>
        </w:rPr>
        <w:t xml:space="preserve"> established.</w:t>
      </w:r>
    </w:p>
    <w:p w14:paraId="1F5647B1" w14:textId="6E85DB1F" w:rsidR="0005607D" w:rsidRPr="00E845FE" w:rsidRDefault="0005607D" w:rsidP="0005607D">
      <w:pPr>
        <w:pStyle w:val="Prrafodelista"/>
        <w:numPr>
          <w:ilvl w:val="0"/>
          <w:numId w:val="1"/>
        </w:numPr>
        <w:spacing w:after="0" w:line="360" w:lineRule="auto"/>
        <w:jc w:val="both"/>
        <w:rPr>
          <w:rFonts w:ascii="Times New Roman" w:hAnsi="Times New Roman" w:cs="Times New Roman"/>
          <w:i/>
          <w:iCs/>
          <w:sz w:val="24"/>
          <w:szCs w:val="24"/>
          <w:lang w:val="en-US"/>
        </w:rPr>
      </w:pPr>
      <w:r w:rsidRPr="00E845FE">
        <w:rPr>
          <w:rFonts w:ascii="Times New Roman" w:hAnsi="Times New Roman" w:cs="Times New Roman"/>
          <w:b/>
          <w:i/>
          <w:iCs/>
          <w:sz w:val="24"/>
          <w:szCs w:val="24"/>
          <w:lang w:val="en-US"/>
        </w:rPr>
        <w:t xml:space="preserve">Conclusions: </w:t>
      </w:r>
      <w:r w:rsidR="00A93FC2" w:rsidRPr="00E845FE">
        <w:rPr>
          <w:rFonts w:ascii="Times New Roman" w:hAnsi="Times New Roman" w:cs="Times New Roman"/>
          <w:i/>
          <w:iCs/>
          <w:sz w:val="24"/>
          <w:szCs w:val="24"/>
          <w:lang w:val="en-US"/>
        </w:rPr>
        <w:t xml:space="preserve">The validity of digital image processing for the microstructural characterization of duplex steels is ratified. For the energy of 1.5 kJ most of the austenite is grain boundary, followed by </w:t>
      </w:r>
      <w:proofErr w:type="spellStart"/>
      <w:r w:rsidR="00A93FC2" w:rsidRPr="00E845FE">
        <w:rPr>
          <w:rFonts w:ascii="Times New Roman" w:hAnsi="Times New Roman" w:cs="Times New Roman"/>
          <w:i/>
          <w:iCs/>
          <w:sz w:val="24"/>
          <w:szCs w:val="24"/>
          <w:lang w:val="en-US"/>
        </w:rPr>
        <w:t>Witmastatten</w:t>
      </w:r>
      <w:proofErr w:type="spellEnd"/>
      <w:r w:rsidR="00A93FC2" w:rsidRPr="00E845FE">
        <w:rPr>
          <w:rFonts w:ascii="Times New Roman" w:hAnsi="Times New Roman" w:cs="Times New Roman"/>
          <w:i/>
          <w:iCs/>
          <w:sz w:val="24"/>
          <w:szCs w:val="24"/>
          <w:lang w:val="en-US"/>
        </w:rPr>
        <w:t xml:space="preserve"> and lastly intragranular. For the energy of 2.5 kJ, the grain boundary decreases significantly, the </w:t>
      </w:r>
      <w:proofErr w:type="spellStart"/>
      <w:r w:rsidR="00A93FC2" w:rsidRPr="00E845FE">
        <w:rPr>
          <w:rFonts w:ascii="Times New Roman" w:hAnsi="Times New Roman" w:cs="Times New Roman"/>
          <w:i/>
          <w:iCs/>
          <w:sz w:val="24"/>
          <w:szCs w:val="24"/>
          <w:lang w:val="en-US"/>
        </w:rPr>
        <w:t>Witmastatten</w:t>
      </w:r>
      <w:proofErr w:type="spellEnd"/>
      <w:r w:rsidR="00A93FC2" w:rsidRPr="00E845FE">
        <w:rPr>
          <w:rFonts w:ascii="Times New Roman" w:hAnsi="Times New Roman" w:cs="Times New Roman"/>
          <w:i/>
          <w:iCs/>
          <w:sz w:val="24"/>
          <w:szCs w:val="24"/>
          <w:lang w:val="en-US"/>
        </w:rPr>
        <w:t xml:space="preserve"> and the intragranular increase. It is recommended to use the lowest possible </w:t>
      </w:r>
      <w:r w:rsidR="00E845FE" w:rsidRPr="00E845FE">
        <w:rPr>
          <w:rFonts w:ascii="Times New Roman" w:hAnsi="Times New Roman" w:cs="Times New Roman"/>
          <w:i/>
          <w:iCs/>
          <w:sz w:val="24"/>
          <w:szCs w:val="24"/>
          <w:lang w:val="en-US"/>
        </w:rPr>
        <w:t xml:space="preserve">heat </w:t>
      </w:r>
      <w:r w:rsidR="00A93FC2" w:rsidRPr="00E845FE">
        <w:rPr>
          <w:rFonts w:ascii="Times New Roman" w:hAnsi="Times New Roman" w:cs="Times New Roman"/>
          <w:i/>
          <w:iCs/>
          <w:sz w:val="24"/>
          <w:szCs w:val="24"/>
          <w:lang w:val="en-US"/>
        </w:rPr>
        <w:t>input</w:t>
      </w:r>
      <w:r w:rsidRPr="00E845FE">
        <w:rPr>
          <w:rFonts w:ascii="Times New Roman" w:hAnsi="Times New Roman" w:cs="Times New Roman"/>
          <w:i/>
          <w:iCs/>
          <w:sz w:val="24"/>
          <w:szCs w:val="24"/>
          <w:lang w:val="en-US"/>
        </w:rPr>
        <w:t>.</w:t>
      </w:r>
    </w:p>
    <w:p w14:paraId="7B1369FA" w14:textId="0926BAA6"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lastRenderedPageBreak/>
        <w:t>Palabras Clave:</w:t>
      </w:r>
      <w:r>
        <w:rPr>
          <w:rFonts w:ascii="Times New Roman" w:hAnsi="Times New Roman" w:cs="Times New Roman"/>
          <w:sz w:val="24"/>
          <w:szCs w:val="24"/>
        </w:rPr>
        <w:t xml:space="preserve"> </w:t>
      </w:r>
      <w:r w:rsidR="00B27AB2">
        <w:rPr>
          <w:rFonts w:ascii="Times New Roman" w:hAnsi="Times New Roman" w:cs="Times New Roman"/>
          <w:sz w:val="24"/>
          <w:szCs w:val="24"/>
        </w:rPr>
        <w:t>A</w:t>
      </w:r>
      <w:r w:rsidR="00B27AB2" w:rsidRPr="00B27AB2">
        <w:rPr>
          <w:rFonts w:ascii="Times New Roman" w:hAnsi="Times New Roman" w:cs="Times New Roman"/>
          <w:sz w:val="24"/>
          <w:szCs w:val="24"/>
        </w:rPr>
        <w:t xml:space="preserve">ceros inoxidables dúplex; GMAW; </w:t>
      </w:r>
      <w:r w:rsidR="00B27AB2">
        <w:rPr>
          <w:rFonts w:ascii="Times New Roman" w:hAnsi="Times New Roman" w:cs="Times New Roman"/>
          <w:sz w:val="24"/>
          <w:szCs w:val="24"/>
        </w:rPr>
        <w:t>M</w:t>
      </w:r>
      <w:r w:rsidR="00B27AB2" w:rsidRPr="00B27AB2">
        <w:rPr>
          <w:rFonts w:ascii="Times New Roman" w:hAnsi="Times New Roman" w:cs="Times New Roman"/>
          <w:sz w:val="24"/>
          <w:szCs w:val="24"/>
        </w:rPr>
        <w:t xml:space="preserve">icroestructura; </w:t>
      </w:r>
      <w:r w:rsidR="00B27AB2">
        <w:rPr>
          <w:rFonts w:ascii="Times New Roman" w:hAnsi="Times New Roman" w:cs="Times New Roman"/>
          <w:sz w:val="24"/>
          <w:szCs w:val="24"/>
        </w:rPr>
        <w:t>P</w:t>
      </w:r>
      <w:r w:rsidR="00B27AB2" w:rsidRPr="00B27AB2">
        <w:rPr>
          <w:rFonts w:ascii="Times New Roman" w:hAnsi="Times New Roman" w:cs="Times New Roman"/>
          <w:sz w:val="24"/>
          <w:szCs w:val="24"/>
        </w:rPr>
        <w:t>rocesamiento digital de imágenes; ZAC</w:t>
      </w:r>
      <w:r>
        <w:rPr>
          <w:rFonts w:ascii="Times New Roman" w:hAnsi="Times New Roman" w:cs="Times New Roman"/>
          <w:sz w:val="24"/>
          <w:szCs w:val="24"/>
        </w:rPr>
        <w:t>.</w:t>
      </w:r>
    </w:p>
    <w:p w14:paraId="5F3F8133" w14:textId="77777777" w:rsidR="00024AB6" w:rsidRPr="0060342E" w:rsidRDefault="00024AB6" w:rsidP="00FF3346">
      <w:pPr>
        <w:spacing w:after="0" w:line="360" w:lineRule="auto"/>
        <w:jc w:val="both"/>
        <w:rPr>
          <w:rFonts w:ascii="Times New Roman" w:hAnsi="Times New Roman" w:cs="Times New Roman"/>
          <w:b/>
          <w:i/>
          <w:sz w:val="24"/>
          <w:szCs w:val="24"/>
          <w:lang w:val="es-CU"/>
        </w:rPr>
      </w:pPr>
    </w:p>
    <w:p w14:paraId="4473EA85" w14:textId="4BB7A4F1" w:rsidR="009061A5" w:rsidRPr="00C0397D" w:rsidRDefault="009061A5" w:rsidP="00FF3346">
      <w:pPr>
        <w:spacing w:after="0" w:line="360" w:lineRule="auto"/>
        <w:jc w:val="both"/>
        <w:rPr>
          <w:rFonts w:ascii="Times New Roman" w:hAnsi="Times New Roman" w:cs="Times New Roman"/>
          <w:sz w:val="24"/>
          <w:szCs w:val="24"/>
          <w:lang w:val="en-US"/>
        </w:rPr>
      </w:pPr>
      <w:r w:rsidRPr="00C0397D">
        <w:rPr>
          <w:rFonts w:ascii="Times New Roman" w:hAnsi="Times New Roman" w:cs="Times New Roman"/>
          <w:b/>
          <w:i/>
          <w:sz w:val="24"/>
          <w:szCs w:val="24"/>
          <w:lang w:val="en-US"/>
        </w:rPr>
        <w:t>Keywords:</w:t>
      </w:r>
      <w:r w:rsidRPr="00C0397D">
        <w:rPr>
          <w:rFonts w:ascii="Times New Roman" w:hAnsi="Times New Roman" w:cs="Times New Roman"/>
          <w:sz w:val="24"/>
          <w:szCs w:val="24"/>
          <w:lang w:val="en-US"/>
        </w:rPr>
        <w:t xml:space="preserve"> </w:t>
      </w:r>
      <w:r w:rsidR="00C0397D">
        <w:rPr>
          <w:rFonts w:ascii="Times New Roman" w:hAnsi="Times New Roman" w:cs="Times New Roman"/>
          <w:i/>
          <w:iCs/>
          <w:sz w:val="24"/>
          <w:szCs w:val="24"/>
          <w:lang w:val="en-US"/>
        </w:rPr>
        <w:t>D</w:t>
      </w:r>
      <w:r w:rsidR="00C0397D" w:rsidRPr="00C0397D">
        <w:rPr>
          <w:rFonts w:ascii="Times New Roman" w:hAnsi="Times New Roman" w:cs="Times New Roman"/>
          <w:i/>
          <w:iCs/>
          <w:sz w:val="24"/>
          <w:szCs w:val="24"/>
          <w:lang w:val="en-US"/>
        </w:rPr>
        <w:t xml:space="preserve">uplex stainless steels; GMAW; </w:t>
      </w:r>
      <w:r w:rsidR="00C0397D">
        <w:rPr>
          <w:rFonts w:ascii="Times New Roman" w:hAnsi="Times New Roman" w:cs="Times New Roman"/>
          <w:i/>
          <w:iCs/>
          <w:sz w:val="24"/>
          <w:szCs w:val="24"/>
          <w:lang w:val="en-US"/>
        </w:rPr>
        <w:t>M</w:t>
      </w:r>
      <w:r w:rsidR="00C0397D" w:rsidRPr="00C0397D">
        <w:rPr>
          <w:rFonts w:ascii="Times New Roman" w:hAnsi="Times New Roman" w:cs="Times New Roman"/>
          <w:i/>
          <w:iCs/>
          <w:sz w:val="24"/>
          <w:szCs w:val="24"/>
          <w:lang w:val="en-US"/>
        </w:rPr>
        <w:t xml:space="preserve">icrostructure; </w:t>
      </w:r>
      <w:r w:rsidR="00C0397D">
        <w:rPr>
          <w:rFonts w:ascii="Times New Roman" w:hAnsi="Times New Roman" w:cs="Times New Roman"/>
          <w:i/>
          <w:iCs/>
          <w:sz w:val="24"/>
          <w:szCs w:val="24"/>
          <w:lang w:val="en-US"/>
        </w:rPr>
        <w:t>D</w:t>
      </w:r>
      <w:r w:rsidR="00C0397D" w:rsidRPr="00C0397D">
        <w:rPr>
          <w:rFonts w:ascii="Times New Roman" w:hAnsi="Times New Roman" w:cs="Times New Roman"/>
          <w:i/>
          <w:iCs/>
          <w:sz w:val="24"/>
          <w:szCs w:val="24"/>
          <w:lang w:val="en-US"/>
        </w:rPr>
        <w:t>igital image processing; HAZ.</w:t>
      </w:r>
    </w:p>
    <w:p w14:paraId="2DF8CE47" w14:textId="77777777" w:rsidR="00A21A1F" w:rsidRPr="00C0397D" w:rsidRDefault="00A21A1F" w:rsidP="00FF3346">
      <w:pPr>
        <w:spacing w:after="0" w:line="360" w:lineRule="auto"/>
        <w:jc w:val="both"/>
        <w:rPr>
          <w:rFonts w:ascii="Times New Roman" w:hAnsi="Times New Roman" w:cs="Times New Roman"/>
          <w:sz w:val="24"/>
          <w:szCs w:val="24"/>
          <w:lang w:val="en-US"/>
        </w:rPr>
      </w:pPr>
    </w:p>
    <w:p w14:paraId="3D0E4B17" w14:textId="77777777"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14:paraId="3E34069B" w14:textId="77777777" w:rsidR="00024AB6" w:rsidRPr="00024AB6" w:rsidRDefault="00024AB6" w:rsidP="00024AB6">
      <w:pPr>
        <w:spacing w:after="0" w:line="360" w:lineRule="auto"/>
        <w:jc w:val="both"/>
        <w:rPr>
          <w:rFonts w:ascii="Times New Roman" w:hAnsi="Times New Roman" w:cs="Times New Roman"/>
          <w:sz w:val="24"/>
          <w:szCs w:val="24"/>
        </w:rPr>
      </w:pPr>
      <w:r w:rsidRPr="00024AB6">
        <w:rPr>
          <w:rFonts w:ascii="Times New Roman" w:hAnsi="Times New Roman" w:cs="Times New Roman"/>
          <w:sz w:val="24"/>
          <w:szCs w:val="24"/>
        </w:rPr>
        <w:t xml:space="preserve">Desde el punto de vista de la microestructura de los aceros dúplex, para garantizar su mejor desempeño en servicio, es que haya 50 % de austenita y 50 % de ferrita, condición que cumplen en estado de entrega, luego del laminado en caliente, donde aparecen islas de austenita orientadas dentro de una matriz de ferrita (Yang et al. 2011; </w:t>
      </w:r>
      <w:proofErr w:type="spellStart"/>
      <w:r w:rsidRPr="00024AB6">
        <w:rPr>
          <w:rFonts w:ascii="Times New Roman" w:hAnsi="Times New Roman" w:cs="Times New Roman"/>
          <w:sz w:val="24"/>
          <w:szCs w:val="24"/>
        </w:rPr>
        <w:t>Paulraj</w:t>
      </w:r>
      <w:proofErr w:type="spellEnd"/>
      <w:r w:rsidRPr="00024AB6">
        <w:rPr>
          <w:rFonts w:ascii="Times New Roman" w:hAnsi="Times New Roman" w:cs="Times New Roman"/>
          <w:sz w:val="24"/>
          <w:szCs w:val="24"/>
        </w:rPr>
        <w:t xml:space="preserve"> y </w:t>
      </w:r>
      <w:proofErr w:type="spellStart"/>
      <w:r w:rsidRPr="00024AB6">
        <w:rPr>
          <w:rFonts w:ascii="Times New Roman" w:hAnsi="Times New Roman" w:cs="Times New Roman"/>
          <w:sz w:val="24"/>
          <w:szCs w:val="24"/>
        </w:rPr>
        <w:t>Garg</w:t>
      </w:r>
      <w:proofErr w:type="spellEnd"/>
      <w:r w:rsidRPr="00024AB6">
        <w:rPr>
          <w:rFonts w:ascii="Times New Roman" w:hAnsi="Times New Roman" w:cs="Times New Roman"/>
          <w:sz w:val="24"/>
          <w:szCs w:val="24"/>
        </w:rPr>
        <w:t xml:space="preserve"> 2015). </w:t>
      </w:r>
    </w:p>
    <w:p w14:paraId="6CEE50C2" w14:textId="77777777" w:rsidR="00024AB6" w:rsidRPr="00024AB6" w:rsidRDefault="00024AB6" w:rsidP="00024AB6">
      <w:pPr>
        <w:spacing w:after="0" w:line="360" w:lineRule="auto"/>
        <w:jc w:val="both"/>
        <w:rPr>
          <w:rFonts w:ascii="Times New Roman" w:hAnsi="Times New Roman" w:cs="Times New Roman"/>
          <w:sz w:val="24"/>
          <w:szCs w:val="24"/>
        </w:rPr>
      </w:pPr>
      <w:r w:rsidRPr="00024AB6">
        <w:rPr>
          <w:rFonts w:ascii="Times New Roman" w:hAnsi="Times New Roman" w:cs="Times New Roman"/>
          <w:sz w:val="24"/>
          <w:szCs w:val="24"/>
        </w:rPr>
        <w:t xml:space="preserve">Para la fabricación de instalaciones con estos aceros, se requiere del empleo de la soldadura, como proceso de unión, sometiendo al material a severos ciclos térmicos que alteran la microestructura y consecuentemente sus propiedades (Yang et al. 2011; Morales et al. 2022; </w:t>
      </w:r>
      <w:proofErr w:type="spellStart"/>
      <w:r w:rsidRPr="00024AB6">
        <w:rPr>
          <w:rFonts w:ascii="Times New Roman" w:hAnsi="Times New Roman" w:cs="Times New Roman"/>
          <w:sz w:val="24"/>
          <w:szCs w:val="24"/>
        </w:rPr>
        <w:t>Touileb</w:t>
      </w:r>
      <w:proofErr w:type="spellEnd"/>
      <w:r w:rsidRPr="00024AB6">
        <w:rPr>
          <w:rFonts w:ascii="Times New Roman" w:hAnsi="Times New Roman" w:cs="Times New Roman"/>
          <w:sz w:val="24"/>
          <w:szCs w:val="24"/>
        </w:rPr>
        <w:t xml:space="preserve"> et al. 2022; Cruz-Crespo et al. 2022). Producto de dicho ciclo térmico, la fracción de ferrita aumenta significativamente en la Zona Afectada por el Calor (ZAC), crece el tamaño de grano y la austenita aparece con diferentes morfologías (Austenita de Contorno de Grano (GBA), Austenita de </w:t>
      </w:r>
      <w:proofErr w:type="spellStart"/>
      <w:r w:rsidRPr="00024AB6">
        <w:rPr>
          <w:rFonts w:ascii="Times New Roman" w:hAnsi="Times New Roman" w:cs="Times New Roman"/>
          <w:sz w:val="24"/>
          <w:szCs w:val="24"/>
        </w:rPr>
        <w:t>Witmasttatten</w:t>
      </w:r>
      <w:proofErr w:type="spellEnd"/>
      <w:r w:rsidRPr="00024AB6">
        <w:rPr>
          <w:rFonts w:ascii="Times New Roman" w:hAnsi="Times New Roman" w:cs="Times New Roman"/>
          <w:sz w:val="24"/>
          <w:szCs w:val="24"/>
        </w:rPr>
        <w:t xml:space="preserve"> (WA) y Austenita </w:t>
      </w:r>
      <w:proofErr w:type="spellStart"/>
      <w:r w:rsidRPr="00024AB6">
        <w:rPr>
          <w:rFonts w:ascii="Times New Roman" w:hAnsi="Times New Roman" w:cs="Times New Roman"/>
          <w:sz w:val="24"/>
          <w:szCs w:val="24"/>
        </w:rPr>
        <w:t>Intragranular</w:t>
      </w:r>
      <w:proofErr w:type="spellEnd"/>
      <w:r w:rsidRPr="00024AB6">
        <w:rPr>
          <w:rFonts w:ascii="Times New Roman" w:hAnsi="Times New Roman" w:cs="Times New Roman"/>
          <w:sz w:val="24"/>
          <w:szCs w:val="24"/>
        </w:rPr>
        <w:t xml:space="preserve"> (IGA) (</w:t>
      </w:r>
      <w:proofErr w:type="spellStart"/>
      <w:r w:rsidRPr="00024AB6">
        <w:rPr>
          <w:rFonts w:ascii="Times New Roman" w:hAnsi="Times New Roman" w:cs="Times New Roman"/>
          <w:sz w:val="24"/>
          <w:szCs w:val="24"/>
        </w:rPr>
        <w:t>Nowacki</w:t>
      </w:r>
      <w:proofErr w:type="spellEnd"/>
      <w:r w:rsidRPr="00024AB6">
        <w:rPr>
          <w:rFonts w:ascii="Times New Roman" w:hAnsi="Times New Roman" w:cs="Times New Roman"/>
          <w:sz w:val="24"/>
          <w:szCs w:val="24"/>
        </w:rPr>
        <w:t xml:space="preserve"> y </w:t>
      </w:r>
      <w:proofErr w:type="spellStart"/>
      <w:r w:rsidRPr="00024AB6">
        <w:rPr>
          <w:rFonts w:ascii="Times New Roman" w:hAnsi="Times New Roman" w:cs="Times New Roman"/>
          <w:sz w:val="24"/>
          <w:szCs w:val="24"/>
        </w:rPr>
        <w:t>Łukojć</w:t>
      </w:r>
      <w:proofErr w:type="spellEnd"/>
      <w:r w:rsidRPr="00024AB6">
        <w:rPr>
          <w:rFonts w:ascii="Times New Roman" w:hAnsi="Times New Roman" w:cs="Times New Roman"/>
          <w:sz w:val="24"/>
          <w:szCs w:val="24"/>
        </w:rPr>
        <w:t xml:space="preserve"> 2005; </w:t>
      </w:r>
      <w:proofErr w:type="spellStart"/>
      <w:r w:rsidRPr="00024AB6">
        <w:rPr>
          <w:rFonts w:ascii="Times New Roman" w:hAnsi="Times New Roman" w:cs="Times New Roman"/>
          <w:sz w:val="24"/>
          <w:szCs w:val="24"/>
        </w:rPr>
        <w:t>Sieurin</w:t>
      </w:r>
      <w:proofErr w:type="spellEnd"/>
      <w:r w:rsidRPr="00024AB6">
        <w:rPr>
          <w:rFonts w:ascii="Times New Roman" w:hAnsi="Times New Roman" w:cs="Times New Roman"/>
          <w:sz w:val="24"/>
          <w:szCs w:val="24"/>
        </w:rPr>
        <w:t xml:space="preserve"> y </w:t>
      </w:r>
      <w:proofErr w:type="spellStart"/>
      <w:r w:rsidRPr="00024AB6">
        <w:rPr>
          <w:rFonts w:ascii="Times New Roman" w:hAnsi="Times New Roman" w:cs="Times New Roman"/>
          <w:sz w:val="24"/>
          <w:szCs w:val="24"/>
        </w:rPr>
        <w:t>Sandström</w:t>
      </w:r>
      <w:proofErr w:type="spellEnd"/>
      <w:r w:rsidRPr="00024AB6">
        <w:rPr>
          <w:rFonts w:ascii="Times New Roman" w:hAnsi="Times New Roman" w:cs="Times New Roman"/>
          <w:sz w:val="24"/>
          <w:szCs w:val="24"/>
        </w:rPr>
        <w:t xml:space="preserve"> 2006; Yang et al. 2011; Xavier et al. 2015; Graziano et al. 2015; Souza da Silva et al. 2016). Dichos cambios en la ZAC, son los causantes del deterioro de sus propiedades, sobre todo la resistencia a la corrosión por picadura.    </w:t>
      </w:r>
    </w:p>
    <w:p w14:paraId="0D9D0443" w14:textId="77777777" w:rsidR="00024AB6" w:rsidRPr="00024AB6" w:rsidRDefault="00024AB6" w:rsidP="00024AB6">
      <w:pPr>
        <w:spacing w:after="0" w:line="360" w:lineRule="auto"/>
        <w:jc w:val="both"/>
        <w:rPr>
          <w:rFonts w:ascii="Times New Roman" w:hAnsi="Times New Roman" w:cs="Times New Roman"/>
          <w:sz w:val="24"/>
          <w:szCs w:val="24"/>
        </w:rPr>
      </w:pPr>
      <w:r w:rsidRPr="00024AB6">
        <w:rPr>
          <w:rFonts w:ascii="Times New Roman" w:hAnsi="Times New Roman" w:cs="Times New Roman"/>
          <w:sz w:val="24"/>
          <w:szCs w:val="24"/>
        </w:rPr>
        <w:t>Las variaciones en el ciclo térmico durante la soldadura, son consecuencia del aporte de calor (</w:t>
      </w:r>
      <w:proofErr w:type="spellStart"/>
      <w:r w:rsidRPr="00024AB6">
        <w:rPr>
          <w:rFonts w:ascii="Times New Roman" w:hAnsi="Times New Roman" w:cs="Times New Roman"/>
          <w:sz w:val="24"/>
          <w:szCs w:val="24"/>
        </w:rPr>
        <w:t>Scotti</w:t>
      </w:r>
      <w:proofErr w:type="spellEnd"/>
      <w:r w:rsidRPr="00024AB6">
        <w:rPr>
          <w:rFonts w:ascii="Times New Roman" w:hAnsi="Times New Roman" w:cs="Times New Roman"/>
          <w:sz w:val="24"/>
          <w:szCs w:val="24"/>
        </w:rPr>
        <w:t xml:space="preserve"> &amp; </w:t>
      </w:r>
      <w:proofErr w:type="spellStart"/>
      <w:r w:rsidRPr="00024AB6">
        <w:rPr>
          <w:rFonts w:ascii="Times New Roman" w:hAnsi="Times New Roman" w:cs="Times New Roman"/>
          <w:sz w:val="24"/>
          <w:szCs w:val="24"/>
        </w:rPr>
        <w:t>Ponomarev</w:t>
      </w:r>
      <w:proofErr w:type="spellEnd"/>
      <w:r w:rsidRPr="00024AB6">
        <w:rPr>
          <w:rFonts w:ascii="Times New Roman" w:hAnsi="Times New Roman" w:cs="Times New Roman"/>
          <w:sz w:val="24"/>
          <w:szCs w:val="24"/>
        </w:rPr>
        <w:t xml:space="preserve">, 2008); por tanto, al variar este último se varia la velocidad de enfriamiento y con ello se incide sobre la microestructura.  </w:t>
      </w:r>
    </w:p>
    <w:p w14:paraId="5BB93376" w14:textId="77777777" w:rsidR="00024AB6" w:rsidRPr="00024AB6" w:rsidRDefault="00024AB6" w:rsidP="00024AB6">
      <w:pPr>
        <w:spacing w:after="0" w:line="360" w:lineRule="auto"/>
        <w:jc w:val="both"/>
        <w:rPr>
          <w:rFonts w:ascii="Times New Roman" w:hAnsi="Times New Roman" w:cs="Times New Roman"/>
          <w:sz w:val="24"/>
          <w:szCs w:val="24"/>
        </w:rPr>
      </w:pPr>
      <w:r w:rsidRPr="00024AB6">
        <w:rPr>
          <w:rFonts w:ascii="Times New Roman" w:hAnsi="Times New Roman" w:cs="Times New Roman"/>
          <w:sz w:val="24"/>
          <w:szCs w:val="24"/>
        </w:rPr>
        <w:t xml:space="preserve">En la caracterización de aceros dúplex con el empleo del procesamiento digital de imágenes, para su empleo en instalaciones soldadas, uno de los desafíos que enfrentan los investigadores es la cuantificación de fases para poder evaluar las transformaciones; ya que, la austenita se presenta en diferentes morfologías (de una misma tonalidad), cuyas proporciones están en dependencias de las tasas de enfriamiento. En este sentido, se reporta un trabajo precedente que aborda la cuantificación de austenitas en la ZAC de </w:t>
      </w:r>
      <w:r w:rsidRPr="00024AB6">
        <w:rPr>
          <w:rFonts w:ascii="Times New Roman" w:hAnsi="Times New Roman" w:cs="Times New Roman"/>
          <w:sz w:val="24"/>
          <w:szCs w:val="24"/>
        </w:rPr>
        <w:lastRenderedPageBreak/>
        <w:t xml:space="preserve">acero dúplex, diferenciando los diferentes tipos de austenita (Morales et al. 2019); sin embargo, dicho estudio se realiza en muestras obtenidas de ZAC simuladas por </w:t>
      </w:r>
      <w:proofErr w:type="spellStart"/>
      <w:r w:rsidRPr="00024AB6">
        <w:rPr>
          <w:rFonts w:ascii="Times New Roman" w:hAnsi="Times New Roman" w:cs="Times New Roman"/>
          <w:sz w:val="24"/>
          <w:szCs w:val="24"/>
        </w:rPr>
        <w:t>Gleeble</w:t>
      </w:r>
      <w:proofErr w:type="spellEnd"/>
      <w:r w:rsidRPr="00024AB6">
        <w:rPr>
          <w:rFonts w:ascii="Times New Roman" w:hAnsi="Times New Roman" w:cs="Times New Roman"/>
          <w:sz w:val="24"/>
          <w:szCs w:val="24"/>
        </w:rPr>
        <w:t>); o sea, en muestras, cuya microestructura es homogénea en toda la sección transversal, lo cual difiere de la heterogeneidad que verdaderamente se experimenta en la ZAC, a lo largo de la línea de fusión de una soldadura real (Cruz-Crespo et al., 2021).</w:t>
      </w:r>
    </w:p>
    <w:p w14:paraId="4E55A988" w14:textId="056A4987" w:rsidR="00A21A1F" w:rsidRDefault="00024AB6" w:rsidP="00024AB6">
      <w:pPr>
        <w:spacing w:after="0" w:line="360" w:lineRule="auto"/>
        <w:jc w:val="both"/>
        <w:rPr>
          <w:rFonts w:ascii="Times New Roman" w:hAnsi="Times New Roman" w:cs="Times New Roman"/>
          <w:sz w:val="24"/>
          <w:szCs w:val="24"/>
        </w:rPr>
      </w:pPr>
      <w:r w:rsidRPr="00024AB6">
        <w:rPr>
          <w:rFonts w:ascii="Times New Roman" w:hAnsi="Times New Roman" w:cs="Times New Roman"/>
          <w:sz w:val="24"/>
          <w:szCs w:val="24"/>
        </w:rPr>
        <w:t>En base a lo planteado, en el presente trabajo se propone como objetivo, caracterizar, desde el punto de vista microestructural, un acero dúplex con vistas a su empleo en instalaciones fabricadas por soldadura, utilizando el procesamiento digital de imágenes.</w:t>
      </w:r>
    </w:p>
    <w:p w14:paraId="59938161" w14:textId="77777777" w:rsidR="002534B8" w:rsidRDefault="002534B8" w:rsidP="00024AB6">
      <w:pPr>
        <w:spacing w:after="0" w:line="360" w:lineRule="auto"/>
        <w:jc w:val="both"/>
        <w:rPr>
          <w:rFonts w:ascii="Times New Roman" w:hAnsi="Times New Roman" w:cs="Times New Roman"/>
          <w:sz w:val="24"/>
          <w:szCs w:val="24"/>
        </w:rPr>
      </w:pPr>
    </w:p>
    <w:p w14:paraId="4755B6A6" w14:textId="77777777"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14:paraId="1414C115" w14:textId="77777777" w:rsidR="00024AB6" w:rsidRPr="00024AB6" w:rsidRDefault="00024AB6" w:rsidP="00024AB6">
      <w:pPr>
        <w:widowControl w:val="0"/>
        <w:spacing w:after="0" w:line="360" w:lineRule="auto"/>
        <w:jc w:val="both"/>
        <w:rPr>
          <w:rFonts w:ascii="Times New Roman" w:eastAsia="Times New Roman" w:hAnsi="Times New Roman" w:cs="Times New Roman"/>
          <w:bCs/>
          <w:sz w:val="24"/>
          <w:szCs w:val="24"/>
          <w:lang w:val="es-ES_tradnl"/>
        </w:rPr>
      </w:pPr>
      <w:r w:rsidRPr="00024AB6">
        <w:rPr>
          <w:rFonts w:ascii="Times New Roman" w:eastAsia="Times New Roman" w:hAnsi="Times New Roman" w:cs="Times New Roman"/>
          <w:bCs/>
          <w:sz w:val="24"/>
          <w:szCs w:val="24"/>
          <w:lang w:val="es-ES_tradnl"/>
        </w:rPr>
        <w:t>Para la obtención de las muestras de estudio, fue utilizado como material base, acero inoxidable dúplex 2205, cuya composición se muestra en la tabla 1. Como material de aporte fue utilizado alambre de clasificación AWS ER2209, de 1,2 mm de diámetro. Fueron realizados cordones sobre chapas de 300 x 150 x 9,5 mm, con empleo de proceso GMAW, con corriente continua, con polaridad inversa (DC (+)), con un flujo de 18 l/min de la mezcla de Ar - CO</w:t>
      </w:r>
      <w:r w:rsidRPr="00024AB6">
        <w:rPr>
          <w:rFonts w:ascii="Times New Roman" w:eastAsia="Times New Roman" w:hAnsi="Times New Roman" w:cs="Times New Roman"/>
          <w:bCs/>
          <w:sz w:val="24"/>
          <w:szCs w:val="24"/>
          <w:vertAlign w:val="subscript"/>
          <w:lang w:val="es-ES_tradnl"/>
        </w:rPr>
        <w:t>2</w:t>
      </w:r>
      <w:r w:rsidRPr="00024AB6">
        <w:rPr>
          <w:rFonts w:ascii="Times New Roman" w:eastAsia="Times New Roman" w:hAnsi="Times New Roman" w:cs="Times New Roman"/>
          <w:bCs/>
          <w:sz w:val="24"/>
          <w:szCs w:val="24"/>
          <w:lang w:val="es-ES_tradnl"/>
        </w:rPr>
        <w:t xml:space="preserve"> y con una distancia boquilla de contacto-pieza de 19 </w:t>
      </w:r>
      <w:proofErr w:type="gramStart"/>
      <w:r w:rsidRPr="00024AB6">
        <w:rPr>
          <w:rFonts w:ascii="Times New Roman" w:eastAsia="Times New Roman" w:hAnsi="Times New Roman" w:cs="Times New Roman"/>
          <w:bCs/>
          <w:sz w:val="24"/>
          <w:szCs w:val="24"/>
          <w:lang w:val="es-ES_tradnl"/>
        </w:rPr>
        <w:t>mm  Los</w:t>
      </w:r>
      <w:proofErr w:type="gramEnd"/>
      <w:r w:rsidRPr="00024AB6">
        <w:rPr>
          <w:rFonts w:ascii="Times New Roman" w:eastAsia="Times New Roman" w:hAnsi="Times New Roman" w:cs="Times New Roman"/>
          <w:bCs/>
          <w:sz w:val="24"/>
          <w:szCs w:val="24"/>
          <w:lang w:val="es-ES_tradnl"/>
        </w:rPr>
        <w:t xml:space="preserve"> valores de corriente de soldadura y voltaje de arco fueron mantenidos en el entorno de 180 A y 24 V. Fue variada la velocidad de soldadura para inducir la variación de la energía de entrada, a partir de la ecuación: Q=</w:t>
      </w:r>
      <w:r w:rsidRPr="00024AB6">
        <w:rPr>
          <w:rFonts w:ascii="Times New Roman" w:eastAsia="Times New Roman" w:hAnsi="Times New Roman" w:cs="Times New Roman"/>
          <w:bCs/>
          <w:sz w:val="24"/>
          <w:szCs w:val="24"/>
          <w:lang w:val="es-ES_tradnl"/>
        </w:rPr>
        <w:sym w:font="Symbol" w:char="F068"/>
      </w:r>
      <w:r w:rsidRPr="00024AB6">
        <w:rPr>
          <w:rFonts w:ascii="Times New Roman" w:eastAsia="Times New Roman" w:hAnsi="Times New Roman" w:cs="Times New Roman"/>
          <w:bCs/>
          <w:sz w:val="24"/>
          <w:szCs w:val="24"/>
          <w:lang w:val="es-ES_tradnl"/>
        </w:rPr>
        <w:sym w:font="Symbol" w:char="F0D7"/>
      </w:r>
      <w:r w:rsidRPr="00024AB6">
        <w:rPr>
          <w:rFonts w:ascii="Times New Roman" w:eastAsia="Times New Roman" w:hAnsi="Times New Roman" w:cs="Times New Roman"/>
          <w:bCs/>
          <w:sz w:val="24"/>
          <w:szCs w:val="24"/>
          <w:lang w:val="es-ES_tradnl"/>
        </w:rPr>
        <w:t>I</w:t>
      </w:r>
      <w:r w:rsidRPr="00024AB6">
        <w:rPr>
          <w:rFonts w:ascii="Times New Roman" w:eastAsia="Times New Roman" w:hAnsi="Times New Roman" w:cs="Times New Roman"/>
          <w:bCs/>
          <w:sz w:val="24"/>
          <w:szCs w:val="24"/>
          <w:vertAlign w:val="subscript"/>
          <w:lang w:val="es-ES_tradnl"/>
        </w:rPr>
        <w:t>S</w:t>
      </w:r>
      <w:r w:rsidRPr="00024AB6">
        <w:rPr>
          <w:rFonts w:ascii="Times New Roman" w:eastAsia="Times New Roman" w:hAnsi="Times New Roman" w:cs="Times New Roman"/>
          <w:bCs/>
          <w:sz w:val="24"/>
          <w:szCs w:val="24"/>
          <w:lang w:val="es-ES_tradnl"/>
        </w:rPr>
        <w:sym w:font="Symbol" w:char="F0D7"/>
      </w:r>
      <w:proofErr w:type="spellStart"/>
      <w:r w:rsidRPr="00024AB6">
        <w:rPr>
          <w:rFonts w:ascii="Times New Roman" w:eastAsia="Times New Roman" w:hAnsi="Times New Roman" w:cs="Times New Roman"/>
          <w:bCs/>
          <w:sz w:val="24"/>
          <w:szCs w:val="24"/>
          <w:lang w:val="es-ES_tradnl"/>
        </w:rPr>
        <w:t>U</w:t>
      </w:r>
      <w:r w:rsidRPr="00024AB6">
        <w:rPr>
          <w:rFonts w:ascii="Times New Roman" w:eastAsia="Times New Roman" w:hAnsi="Times New Roman" w:cs="Times New Roman"/>
          <w:bCs/>
          <w:sz w:val="24"/>
          <w:szCs w:val="24"/>
          <w:vertAlign w:val="subscript"/>
          <w:lang w:val="es-ES_tradnl"/>
        </w:rPr>
        <w:t>a</w:t>
      </w:r>
      <w:proofErr w:type="spellEnd"/>
      <w:r w:rsidRPr="00024AB6">
        <w:rPr>
          <w:rFonts w:ascii="Times New Roman" w:eastAsia="Times New Roman" w:hAnsi="Times New Roman" w:cs="Times New Roman"/>
          <w:bCs/>
          <w:sz w:val="24"/>
          <w:szCs w:val="24"/>
          <w:lang w:val="es-ES_tradnl"/>
        </w:rPr>
        <w:t>/V</w:t>
      </w:r>
      <w:r w:rsidRPr="00024AB6">
        <w:rPr>
          <w:rFonts w:ascii="Times New Roman" w:eastAsia="Times New Roman" w:hAnsi="Times New Roman" w:cs="Times New Roman"/>
          <w:bCs/>
          <w:sz w:val="24"/>
          <w:szCs w:val="24"/>
          <w:vertAlign w:val="subscript"/>
          <w:lang w:val="es-ES_tradnl"/>
        </w:rPr>
        <w:t>S</w:t>
      </w:r>
      <w:r w:rsidRPr="00024AB6">
        <w:rPr>
          <w:rFonts w:ascii="Times New Roman" w:eastAsia="Times New Roman" w:hAnsi="Times New Roman" w:cs="Times New Roman"/>
          <w:bCs/>
          <w:sz w:val="24"/>
          <w:szCs w:val="24"/>
          <w:lang w:val="es-ES_tradnl"/>
        </w:rPr>
        <w:t>, donde: I</w:t>
      </w:r>
      <w:r w:rsidRPr="00024AB6">
        <w:rPr>
          <w:rFonts w:ascii="Times New Roman" w:eastAsia="Times New Roman" w:hAnsi="Times New Roman" w:cs="Times New Roman"/>
          <w:bCs/>
          <w:sz w:val="24"/>
          <w:szCs w:val="24"/>
          <w:vertAlign w:val="subscript"/>
          <w:lang w:val="es-ES_tradnl"/>
        </w:rPr>
        <w:t>S</w:t>
      </w:r>
      <w:r w:rsidRPr="00024AB6">
        <w:rPr>
          <w:rFonts w:ascii="Times New Roman" w:eastAsia="Times New Roman" w:hAnsi="Times New Roman" w:cs="Times New Roman"/>
          <w:bCs/>
          <w:sz w:val="24"/>
          <w:szCs w:val="24"/>
          <w:lang w:val="es-ES_tradnl"/>
        </w:rPr>
        <w:t xml:space="preserve"> – corriente de soldadura; </w:t>
      </w:r>
      <w:proofErr w:type="spellStart"/>
      <w:r w:rsidRPr="00024AB6">
        <w:rPr>
          <w:rFonts w:ascii="Times New Roman" w:eastAsia="Times New Roman" w:hAnsi="Times New Roman" w:cs="Times New Roman"/>
          <w:bCs/>
          <w:sz w:val="24"/>
          <w:szCs w:val="24"/>
          <w:lang w:val="es-ES_tradnl"/>
        </w:rPr>
        <w:t>U</w:t>
      </w:r>
      <w:r w:rsidRPr="00024AB6">
        <w:rPr>
          <w:rFonts w:ascii="Times New Roman" w:eastAsia="Times New Roman" w:hAnsi="Times New Roman" w:cs="Times New Roman"/>
          <w:bCs/>
          <w:sz w:val="24"/>
          <w:szCs w:val="24"/>
          <w:vertAlign w:val="subscript"/>
          <w:lang w:val="es-ES_tradnl"/>
        </w:rPr>
        <w:t>a</w:t>
      </w:r>
      <w:proofErr w:type="spellEnd"/>
      <w:r w:rsidRPr="00024AB6">
        <w:rPr>
          <w:rFonts w:ascii="Times New Roman" w:eastAsia="Times New Roman" w:hAnsi="Times New Roman" w:cs="Times New Roman"/>
          <w:bCs/>
          <w:sz w:val="24"/>
          <w:szCs w:val="24"/>
          <w:lang w:val="es-ES_tradnl"/>
        </w:rPr>
        <w:t xml:space="preserve"> – voltaje de arco; V</w:t>
      </w:r>
      <w:r w:rsidRPr="00024AB6">
        <w:rPr>
          <w:rFonts w:ascii="Times New Roman" w:eastAsia="Times New Roman" w:hAnsi="Times New Roman" w:cs="Times New Roman"/>
          <w:bCs/>
          <w:sz w:val="24"/>
          <w:szCs w:val="24"/>
          <w:vertAlign w:val="subscript"/>
          <w:lang w:val="es-ES_tradnl"/>
        </w:rPr>
        <w:t>S</w:t>
      </w:r>
      <w:r w:rsidRPr="00024AB6">
        <w:rPr>
          <w:rFonts w:ascii="Times New Roman" w:eastAsia="Times New Roman" w:hAnsi="Times New Roman" w:cs="Times New Roman"/>
          <w:bCs/>
          <w:sz w:val="24"/>
          <w:szCs w:val="24"/>
          <w:lang w:val="es-ES_tradnl"/>
        </w:rPr>
        <w:t xml:space="preserve"> – velocidad de soldadura y </w:t>
      </w:r>
      <w:r w:rsidRPr="00024AB6">
        <w:rPr>
          <w:rFonts w:ascii="Times New Roman" w:eastAsia="Times New Roman" w:hAnsi="Times New Roman" w:cs="Times New Roman"/>
          <w:bCs/>
          <w:sz w:val="24"/>
          <w:szCs w:val="24"/>
          <w:lang w:val="es-ES_tradnl"/>
        </w:rPr>
        <w:t></w:t>
      </w:r>
      <w:r w:rsidRPr="00024AB6">
        <w:rPr>
          <w:rFonts w:ascii="Times New Roman" w:eastAsia="Times New Roman" w:hAnsi="Times New Roman" w:cs="Times New Roman"/>
          <w:bCs/>
          <w:sz w:val="24"/>
          <w:szCs w:val="24"/>
          <w:lang w:val="es-ES_tradnl"/>
        </w:rPr>
        <w:t>- eficiencia térmica del proceso (Fue considerada una eficiencia de 85 % (</w:t>
      </w:r>
      <w:proofErr w:type="spellStart"/>
      <w:r w:rsidRPr="00024AB6">
        <w:rPr>
          <w:rFonts w:ascii="Times New Roman" w:eastAsia="Times New Roman" w:hAnsi="Times New Roman" w:cs="Times New Roman"/>
          <w:bCs/>
          <w:sz w:val="24"/>
          <w:szCs w:val="24"/>
          <w:lang w:val="es-ES_tradnl"/>
        </w:rPr>
        <w:t>Scotti</w:t>
      </w:r>
      <w:proofErr w:type="spellEnd"/>
      <w:r w:rsidRPr="00024AB6">
        <w:rPr>
          <w:rFonts w:ascii="Times New Roman" w:eastAsia="Times New Roman" w:hAnsi="Times New Roman" w:cs="Times New Roman"/>
          <w:bCs/>
          <w:sz w:val="24"/>
          <w:szCs w:val="24"/>
          <w:lang w:val="es-ES_tradnl"/>
        </w:rPr>
        <w:t xml:space="preserve"> y </w:t>
      </w:r>
      <w:proofErr w:type="spellStart"/>
      <w:r w:rsidRPr="00024AB6">
        <w:rPr>
          <w:rFonts w:ascii="Times New Roman" w:eastAsia="Times New Roman" w:hAnsi="Times New Roman" w:cs="Times New Roman"/>
          <w:bCs/>
          <w:sz w:val="24"/>
          <w:szCs w:val="24"/>
          <w:lang w:val="es-ES_tradnl"/>
        </w:rPr>
        <w:t>Ponomarev</w:t>
      </w:r>
      <w:proofErr w:type="spellEnd"/>
      <w:r w:rsidRPr="00024AB6">
        <w:rPr>
          <w:rFonts w:ascii="Times New Roman" w:eastAsia="Times New Roman" w:hAnsi="Times New Roman" w:cs="Times New Roman"/>
          <w:bCs/>
          <w:sz w:val="24"/>
          <w:szCs w:val="24"/>
          <w:lang w:val="es-ES_tradnl"/>
        </w:rPr>
        <w:t xml:space="preserve"> 2008)). La velocidad de 8,29 m/h (2,3 mm/s) corresponde a la energía de 1,5 kJ/mm y la velocidad de 4,98 m/h (1,38 mm/s) a la energía de 2,5 kJ/mm</w:t>
      </w:r>
    </w:p>
    <w:p w14:paraId="259C8EA6" w14:textId="70AD9F8B" w:rsidR="00A21A1F" w:rsidRPr="002F3ED4" w:rsidRDefault="00024AB6" w:rsidP="00024AB6">
      <w:pPr>
        <w:spacing w:after="0" w:line="360" w:lineRule="auto"/>
        <w:jc w:val="both"/>
        <w:rPr>
          <w:rFonts w:ascii="Times New Roman" w:eastAsia="Times New Roman" w:hAnsi="Times New Roman" w:cs="Times New Roman"/>
          <w:bCs/>
          <w:sz w:val="20"/>
          <w:szCs w:val="20"/>
          <w:lang w:val="es-ES_tradnl"/>
        </w:rPr>
      </w:pPr>
      <w:r w:rsidRPr="002F3ED4">
        <w:rPr>
          <w:rFonts w:ascii="Times New Roman" w:eastAsia="Times New Roman" w:hAnsi="Times New Roman" w:cs="Times New Roman"/>
          <w:bCs/>
          <w:sz w:val="20"/>
          <w:szCs w:val="20"/>
          <w:lang w:val="es-ES_tradnl"/>
        </w:rPr>
        <w:t>Tabla 1. Composición química del acero dúplex 2205 y del alambre electrodo AWS ER2209</w:t>
      </w:r>
    </w:p>
    <w:tbl>
      <w:tblPr>
        <w:tblW w:w="85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4"/>
        <w:gridCol w:w="636"/>
        <w:gridCol w:w="970"/>
        <w:gridCol w:w="811"/>
        <w:gridCol w:w="636"/>
        <w:gridCol w:w="642"/>
        <w:gridCol w:w="636"/>
        <w:gridCol w:w="824"/>
        <w:gridCol w:w="896"/>
      </w:tblGrid>
      <w:tr w:rsidR="00024AB6" w:rsidRPr="00024AB6" w14:paraId="241CCFF6" w14:textId="77777777" w:rsidTr="007B2AFE">
        <w:trPr>
          <w:trHeight w:val="272"/>
          <w:jc w:val="center"/>
        </w:trPr>
        <w:tc>
          <w:tcPr>
            <w:tcW w:w="1701" w:type="dxa"/>
            <w:tcBorders>
              <w:top w:val="single" w:sz="4" w:space="0" w:color="auto"/>
              <w:left w:val="nil"/>
              <w:bottom w:val="single" w:sz="4" w:space="0" w:color="auto"/>
              <w:right w:val="nil"/>
            </w:tcBorders>
            <w:shd w:val="clear" w:color="auto" w:fill="auto"/>
          </w:tcPr>
          <w:p w14:paraId="324AA19A" w14:textId="77777777" w:rsidR="00024AB6" w:rsidRPr="00024AB6" w:rsidRDefault="00024AB6" w:rsidP="00024AB6">
            <w:pPr>
              <w:spacing w:after="0" w:line="240" w:lineRule="auto"/>
              <w:jc w:val="both"/>
              <w:rPr>
                <w:rFonts w:ascii="Times New Roman" w:eastAsia="Calibri" w:hAnsi="Times New Roman" w:cs="Times New Roman"/>
                <w:b/>
                <w:bCs/>
                <w:sz w:val="24"/>
                <w:szCs w:val="24"/>
                <w:lang w:val="en-US"/>
              </w:rPr>
            </w:pPr>
            <w:r w:rsidRPr="00024AB6">
              <w:rPr>
                <w:rFonts w:ascii="Times New Roman" w:eastAsia="Calibri" w:hAnsi="Times New Roman" w:cs="Times New Roman"/>
                <w:b/>
                <w:bCs/>
                <w:sz w:val="24"/>
                <w:szCs w:val="24"/>
                <w:lang w:val="en-US"/>
              </w:rPr>
              <w:t>Material</w:t>
            </w:r>
          </w:p>
        </w:tc>
        <w:tc>
          <w:tcPr>
            <w:tcW w:w="804" w:type="dxa"/>
            <w:tcBorders>
              <w:top w:val="single" w:sz="4" w:space="0" w:color="auto"/>
              <w:left w:val="nil"/>
              <w:bottom w:val="single" w:sz="4" w:space="0" w:color="auto"/>
              <w:right w:val="nil"/>
            </w:tcBorders>
            <w:shd w:val="clear" w:color="auto" w:fill="auto"/>
          </w:tcPr>
          <w:p w14:paraId="74264D7C" w14:textId="77777777" w:rsidR="00024AB6" w:rsidRPr="00024AB6" w:rsidRDefault="00024AB6" w:rsidP="00024AB6">
            <w:pPr>
              <w:spacing w:after="0" w:line="240" w:lineRule="auto"/>
              <w:jc w:val="center"/>
              <w:rPr>
                <w:rFonts w:ascii="Times New Roman" w:eastAsia="Calibri" w:hAnsi="Times New Roman" w:cs="Times New Roman"/>
                <w:b/>
                <w:bCs/>
                <w:sz w:val="24"/>
                <w:szCs w:val="24"/>
                <w:lang w:val="en-US"/>
              </w:rPr>
            </w:pPr>
            <w:r w:rsidRPr="00024AB6">
              <w:rPr>
                <w:rFonts w:ascii="Times New Roman" w:eastAsia="Calibri" w:hAnsi="Times New Roman" w:cs="Times New Roman"/>
                <w:b/>
                <w:bCs/>
                <w:sz w:val="24"/>
                <w:szCs w:val="24"/>
                <w:lang w:val="en-US"/>
              </w:rPr>
              <w:t>C</w:t>
            </w:r>
          </w:p>
        </w:tc>
        <w:tc>
          <w:tcPr>
            <w:tcW w:w="636" w:type="dxa"/>
            <w:tcBorders>
              <w:top w:val="single" w:sz="4" w:space="0" w:color="auto"/>
              <w:left w:val="nil"/>
              <w:bottom w:val="single" w:sz="4" w:space="0" w:color="auto"/>
              <w:right w:val="nil"/>
            </w:tcBorders>
            <w:shd w:val="clear" w:color="auto" w:fill="auto"/>
          </w:tcPr>
          <w:p w14:paraId="7C778541" w14:textId="77777777" w:rsidR="00024AB6" w:rsidRPr="00024AB6" w:rsidRDefault="00024AB6" w:rsidP="00024AB6">
            <w:pPr>
              <w:spacing w:after="0" w:line="240" w:lineRule="auto"/>
              <w:jc w:val="center"/>
              <w:rPr>
                <w:rFonts w:ascii="Times New Roman" w:eastAsia="Calibri" w:hAnsi="Times New Roman" w:cs="Times New Roman"/>
                <w:b/>
                <w:bCs/>
                <w:sz w:val="24"/>
                <w:szCs w:val="24"/>
                <w:lang w:val="en-US"/>
              </w:rPr>
            </w:pPr>
            <w:r w:rsidRPr="00024AB6">
              <w:rPr>
                <w:rFonts w:ascii="Times New Roman" w:eastAsia="Calibri" w:hAnsi="Times New Roman" w:cs="Times New Roman"/>
                <w:b/>
                <w:bCs/>
                <w:sz w:val="24"/>
                <w:szCs w:val="24"/>
                <w:lang w:val="en-US"/>
              </w:rPr>
              <w:t>Si</w:t>
            </w:r>
          </w:p>
        </w:tc>
        <w:tc>
          <w:tcPr>
            <w:tcW w:w="970" w:type="dxa"/>
            <w:tcBorders>
              <w:top w:val="single" w:sz="4" w:space="0" w:color="auto"/>
              <w:left w:val="nil"/>
              <w:bottom w:val="single" w:sz="4" w:space="0" w:color="auto"/>
              <w:right w:val="nil"/>
            </w:tcBorders>
            <w:shd w:val="clear" w:color="auto" w:fill="auto"/>
          </w:tcPr>
          <w:p w14:paraId="10400E85" w14:textId="77777777" w:rsidR="00024AB6" w:rsidRPr="00024AB6" w:rsidRDefault="00024AB6" w:rsidP="00024AB6">
            <w:pPr>
              <w:spacing w:after="0" w:line="240" w:lineRule="auto"/>
              <w:jc w:val="center"/>
              <w:rPr>
                <w:rFonts w:ascii="Times New Roman" w:eastAsia="Calibri" w:hAnsi="Times New Roman" w:cs="Times New Roman"/>
                <w:b/>
                <w:bCs/>
                <w:sz w:val="24"/>
                <w:szCs w:val="24"/>
                <w:lang w:val="en-US"/>
              </w:rPr>
            </w:pPr>
            <w:r w:rsidRPr="00024AB6">
              <w:rPr>
                <w:rFonts w:ascii="Times New Roman" w:eastAsia="Calibri" w:hAnsi="Times New Roman" w:cs="Times New Roman"/>
                <w:b/>
                <w:bCs/>
                <w:sz w:val="24"/>
                <w:szCs w:val="24"/>
                <w:lang w:val="en-US"/>
              </w:rPr>
              <w:t>Mn</w:t>
            </w:r>
          </w:p>
        </w:tc>
        <w:tc>
          <w:tcPr>
            <w:tcW w:w="811" w:type="dxa"/>
            <w:tcBorders>
              <w:top w:val="single" w:sz="4" w:space="0" w:color="auto"/>
              <w:left w:val="nil"/>
              <w:bottom w:val="single" w:sz="4" w:space="0" w:color="auto"/>
              <w:right w:val="nil"/>
            </w:tcBorders>
            <w:shd w:val="clear" w:color="auto" w:fill="auto"/>
          </w:tcPr>
          <w:p w14:paraId="0479BA32" w14:textId="77777777" w:rsidR="00024AB6" w:rsidRPr="00024AB6" w:rsidRDefault="00024AB6" w:rsidP="00024AB6">
            <w:pPr>
              <w:spacing w:after="0" w:line="240" w:lineRule="auto"/>
              <w:jc w:val="center"/>
              <w:rPr>
                <w:rFonts w:ascii="Times New Roman" w:eastAsia="Calibri" w:hAnsi="Times New Roman" w:cs="Times New Roman"/>
                <w:b/>
                <w:bCs/>
                <w:sz w:val="24"/>
                <w:szCs w:val="24"/>
                <w:lang w:val="en-US"/>
              </w:rPr>
            </w:pPr>
            <w:r w:rsidRPr="00024AB6">
              <w:rPr>
                <w:rFonts w:ascii="Times New Roman" w:eastAsia="Calibri" w:hAnsi="Times New Roman" w:cs="Times New Roman"/>
                <w:b/>
                <w:bCs/>
                <w:sz w:val="24"/>
                <w:szCs w:val="24"/>
                <w:lang w:val="en-US"/>
              </w:rPr>
              <w:t>Cr</w:t>
            </w:r>
          </w:p>
        </w:tc>
        <w:tc>
          <w:tcPr>
            <w:tcW w:w="636" w:type="dxa"/>
            <w:tcBorders>
              <w:top w:val="single" w:sz="4" w:space="0" w:color="auto"/>
              <w:left w:val="nil"/>
              <w:bottom w:val="single" w:sz="4" w:space="0" w:color="auto"/>
              <w:right w:val="nil"/>
            </w:tcBorders>
            <w:shd w:val="clear" w:color="auto" w:fill="auto"/>
          </w:tcPr>
          <w:p w14:paraId="4CE8B447" w14:textId="77777777" w:rsidR="00024AB6" w:rsidRPr="00024AB6" w:rsidRDefault="00024AB6" w:rsidP="00024AB6">
            <w:pPr>
              <w:spacing w:after="0" w:line="240" w:lineRule="auto"/>
              <w:jc w:val="center"/>
              <w:rPr>
                <w:rFonts w:ascii="Times New Roman" w:eastAsia="Calibri" w:hAnsi="Times New Roman" w:cs="Times New Roman"/>
                <w:b/>
                <w:bCs/>
                <w:sz w:val="24"/>
                <w:szCs w:val="24"/>
                <w:lang w:val="en-US"/>
              </w:rPr>
            </w:pPr>
            <w:r w:rsidRPr="00024AB6">
              <w:rPr>
                <w:rFonts w:ascii="Times New Roman" w:eastAsia="Calibri" w:hAnsi="Times New Roman" w:cs="Times New Roman"/>
                <w:b/>
                <w:bCs/>
                <w:sz w:val="24"/>
                <w:szCs w:val="24"/>
                <w:lang w:val="en-US"/>
              </w:rPr>
              <w:t>Ni</w:t>
            </w:r>
          </w:p>
        </w:tc>
        <w:tc>
          <w:tcPr>
            <w:tcW w:w="642" w:type="dxa"/>
            <w:tcBorders>
              <w:top w:val="single" w:sz="4" w:space="0" w:color="auto"/>
              <w:left w:val="nil"/>
              <w:bottom w:val="single" w:sz="4" w:space="0" w:color="auto"/>
              <w:right w:val="nil"/>
            </w:tcBorders>
            <w:shd w:val="clear" w:color="auto" w:fill="auto"/>
          </w:tcPr>
          <w:p w14:paraId="1658F6C4" w14:textId="77777777" w:rsidR="00024AB6" w:rsidRPr="00024AB6" w:rsidRDefault="00024AB6" w:rsidP="00024AB6">
            <w:pPr>
              <w:spacing w:after="0" w:line="240" w:lineRule="auto"/>
              <w:jc w:val="center"/>
              <w:rPr>
                <w:rFonts w:ascii="Times New Roman" w:eastAsia="Calibri" w:hAnsi="Times New Roman" w:cs="Times New Roman"/>
                <w:b/>
                <w:bCs/>
                <w:sz w:val="24"/>
                <w:szCs w:val="24"/>
                <w:lang w:val="en-US"/>
              </w:rPr>
            </w:pPr>
            <w:r w:rsidRPr="00024AB6">
              <w:rPr>
                <w:rFonts w:ascii="Times New Roman" w:eastAsia="Calibri" w:hAnsi="Times New Roman" w:cs="Times New Roman"/>
                <w:b/>
                <w:bCs/>
                <w:sz w:val="24"/>
                <w:szCs w:val="24"/>
                <w:lang w:val="en-US"/>
              </w:rPr>
              <w:t>Mo</w:t>
            </w:r>
          </w:p>
        </w:tc>
        <w:tc>
          <w:tcPr>
            <w:tcW w:w="636" w:type="dxa"/>
            <w:tcBorders>
              <w:top w:val="single" w:sz="4" w:space="0" w:color="auto"/>
              <w:left w:val="nil"/>
              <w:bottom w:val="single" w:sz="4" w:space="0" w:color="auto"/>
              <w:right w:val="nil"/>
            </w:tcBorders>
            <w:shd w:val="clear" w:color="auto" w:fill="auto"/>
          </w:tcPr>
          <w:p w14:paraId="6DFF710D" w14:textId="77777777" w:rsidR="00024AB6" w:rsidRPr="00024AB6" w:rsidRDefault="00024AB6" w:rsidP="00024AB6">
            <w:pPr>
              <w:spacing w:after="0" w:line="240" w:lineRule="auto"/>
              <w:jc w:val="center"/>
              <w:rPr>
                <w:rFonts w:ascii="Times New Roman" w:eastAsia="Calibri" w:hAnsi="Times New Roman" w:cs="Times New Roman"/>
                <w:b/>
                <w:bCs/>
                <w:sz w:val="24"/>
                <w:szCs w:val="24"/>
                <w:lang w:val="en-US"/>
              </w:rPr>
            </w:pPr>
            <w:r w:rsidRPr="00024AB6">
              <w:rPr>
                <w:rFonts w:ascii="Times New Roman" w:eastAsia="Calibri" w:hAnsi="Times New Roman" w:cs="Times New Roman"/>
                <w:b/>
                <w:bCs/>
                <w:sz w:val="24"/>
                <w:szCs w:val="24"/>
                <w:lang w:val="en-US"/>
              </w:rPr>
              <w:t>N</w:t>
            </w:r>
          </w:p>
        </w:tc>
        <w:tc>
          <w:tcPr>
            <w:tcW w:w="824" w:type="dxa"/>
            <w:tcBorders>
              <w:top w:val="single" w:sz="4" w:space="0" w:color="auto"/>
              <w:left w:val="nil"/>
              <w:bottom w:val="single" w:sz="4" w:space="0" w:color="auto"/>
              <w:right w:val="nil"/>
            </w:tcBorders>
            <w:shd w:val="clear" w:color="auto" w:fill="auto"/>
          </w:tcPr>
          <w:p w14:paraId="7BA0F43C" w14:textId="77777777" w:rsidR="00024AB6" w:rsidRPr="00024AB6" w:rsidRDefault="00024AB6" w:rsidP="00024AB6">
            <w:pPr>
              <w:spacing w:after="0" w:line="240" w:lineRule="auto"/>
              <w:jc w:val="center"/>
              <w:rPr>
                <w:rFonts w:ascii="Times New Roman" w:eastAsia="Calibri" w:hAnsi="Times New Roman" w:cs="Times New Roman"/>
                <w:b/>
                <w:bCs/>
                <w:sz w:val="24"/>
                <w:szCs w:val="24"/>
                <w:lang w:val="en-US"/>
              </w:rPr>
            </w:pPr>
            <w:r w:rsidRPr="00024AB6">
              <w:rPr>
                <w:rFonts w:ascii="Times New Roman" w:eastAsia="Calibri" w:hAnsi="Times New Roman" w:cs="Times New Roman"/>
                <w:b/>
                <w:bCs/>
                <w:sz w:val="24"/>
                <w:szCs w:val="24"/>
                <w:lang w:val="en-US"/>
              </w:rPr>
              <w:t>P</w:t>
            </w:r>
          </w:p>
        </w:tc>
        <w:tc>
          <w:tcPr>
            <w:tcW w:w="896" w:type="dxa"/>
            <w:tcBorders>
              <w:top w:val="single" w:sz="4" w:space="0" w:color="auto"/>
              <w:left w:val="nil"/>
              <w:bottom w:val="single" w:sz="4" w:space="0" w:color="auto"/>
              <w:right w:val="nil"/>
            </w:tcBorders>
            <w:shd w:val="clear" w:color="auto" w:fill="auto"/>
          </w:tcPr>
          <w:p w14:paraId="68C68D04" w14:textId="77777777" w:rsidR="00024AB6" w:rsidRPr="00024AB6" w:rsidRDefault="00024AB6" w:rsidP="00024AB6">
            <w:pPr>
              <w:spacing w:after="0" w:line="240" w:lineRule="auto"/>
              <w:jc w:val="center"/>
              <w:rPr>
                <w:rFonts w:ascii="Times New Roman" w:eastAsia="Calibri" w:hAnsi="Times New Roman" w:cs="Times New Roman"/>
                <w:b/>
                <w:bCs/>
                <w:sz w:val="24"/>
                <w:szCs w:val="24"/>
                <w:lang w:val="en-US"/>
              </w:rPr>
            </w:pPr>
            <w:r w:rsidRPr="00024AB6">
              <w:rPr>
                <w:rFonts w:ascii="Times New Roman" w:eastAsia="Calibri" w:hAnsi="Times New Roman" w:cs="Times New Roman"/>
                <w:b/>
                <w:bCs/>
                <w:sz w:val="24"/>
                <w:szCs w:val="24"/>
                <w:lang w:val="en-US"/>
              </w:rPr>
              <w:t>S</w:t>
            </w:r>
          </w:p>
        </w:tc>
      </w:tr>
      <w:tr w:rsidR="00024AB6" w:rsidRPr="00024AB6" w14:paraId="33867F72" w14:textId="77777777" w:rsidTr="007B2AFE">
        <w:trPr>
          <w:trHeight w:val="109"/>
          <w:jc w:val="center"/>
        </w:trPr>
        <w:tc>
          <w:tcPr>
            <w:tcW w:w="1701" w:type="dxa"/>
            <w:tcBorders>
              <w:top w:val="single" w:sz="4" w:space="0" w:color="auto"/>
              <w:left w:val="nil"/>
              <w:bottom w:val="nil"/>
              <w:right w:val="nil"/>
            </w:tcBorders>
            <w:shd w:val="clear" w:color="auto" w:fill="auto"/>
          </w:tcPr>
          <w:p w14:paraId="0062CD5D" w14:textId="77777777" w:rsidR="00024AB6" w:rsidRPr="00024AB6" w:rsidRDefault="00024AB6" w:rsidP="00024AB6">
            <w:pPr>
              <w:spacing w:after="0" w:line="240" w:lineRule="auto"/>
              <w:jc w:val="both"/>
              <w:rPr>
                <w:rFonts w:ascii="Times New Roman" w:eastAsia="Calibri" w:hAnsi="Times New Roman" w:cs="Times New Roman"/>
                <w:sz w:val="24"/>
                <w:szCs w:val="24"/>
                <w:lang w:val="en-US"/>
              </w:rPr>
            </w:pPr>
            <w:proofErr w:type="spellStart"/>
            <w:r w:rsidRPr="00024AB6">
              <w:rPr>
                <w:rFonts w:ascii="Times New Roman" w:eastAsia="Calibri" w:hAnsi="Times New Roman" w:cs="Times New Roman"/>
                <w:sz w:val="24"/>
                <w:szCs w:val="24"/>
                <w:lang w:val="en-US"/>
              </w:rPr>
              <w:t>Dúplex</w:t>
            </w:r>
            <w:proofErr w:type="spellEnd"/>
            <w:r w:rsidRPr="00024AB6">
              <w:rPr>
                <w:rFonts w:ascii="Times New Roman" w:eastAsia="Calibri" w:hAnsi="Times New Roman" w:cs="Times New Roman"/>
                <w:sz w:val="24"/>
                <w:szCs w:val="24"/>
                <w:lang w:val="en-US"/>
              </w:rPr>
              <w:t xml:space="preserve"> 2205</w:t>
            </w:r>
          </w:p>
        </w:tc>
        <w:tc>
          <w:tcPr>
            <w:tcW w:w="804" w:type="dxa"/>
            <w:tcBorders>
              <w:top w:val="single" w:sz="4" w:space="0" w:color="auto"/>
              <w:left w:val="nil"/>
              <w:bottom w:val="nil"/>
              <w:right w:val="nil"/>
            </w:tcBorders>
            <w:shd w:val="clear" w:color="auto" w:fill="auto"/>
          </w:tcPr>
          <w:p w14:paraId="696D16B7" w14:textId="77777777" w:rsidR="00024AB6" w:rsidRPr="00024AB6" w:rsidRDefault="00024AB6" w:rsidP="00024AB6">
            <w:pPr>
              <w:spacing w:after="0" w:line="240" w:lineRule="auto"/>
              <w:jc w:val="center"/>
              <w:rPr>
                <w:rFonts w:ascii="Times New Roman" w:eastAsia="Calibri" w:hAnsi="Times New Roman" w:cs="Times New Roman"/>
                <w:sz w:val="24"/>
                <w:szCs w:val="24"/>
                <w:lang w:val="en-US"/>
              </w:rPr>
            </w:pPr>
            <w:r w:rsidRPr="00024AB6">
              <w:rPr>
                <w:rFonts w:ascii="Times New Roman" w:eastAsia="Calibri" w:hAnsi="Times New Roman" w:cs="Times New Roman"/>
                <w:sz w:val="24"/>
                <w:szCs w:val="24"/>
                <w:lang w:val="en-US"/>
              </w:rPr>
              <w:t>0,029</w:t>
            </w:r>
          </w:p>
        </w:tc>
        <w:tc>
          <w:tcPr>
            <w:tcW w:w="636" w:type="dxa"/>
            <w:tcBorders>
              <w:top w:val="single" w:sz="4" w:space="0" w:color="auto"/>
              <w:left w:val="nil"/>
              <w:bottom w:val="nil"/>
              <w:right w:val="nil"/>
            </w:tcBorders>
            <w:shd w:val="clear" w:color="auto" w:fill="auto"/>
          </w:tcPr>
          <w:p w14:paraId="190D5196" w14:textId="77777777" w:rsidR="00024AB6" w:rsidRPr="00024AB6" w:rsidRDefault="00024AB6" w:rsidP="00024AB6">
            <w:pPr>
              <w:spacing w:after="0" w:line="240" w:lineRule="auto"/>
              <w:jc w:val="center"/>
              <w:rPr>
                <w:rFonts w:ascii="Times New Roman" w:eastAsia="Calibri" w:hAnsi="Times New Roman" w:cs="Times New Roman"/>
                <w:sz w:val="24"/>
                <w:szCs w:val="24"/>
                <w:lang w:val="en-US"/>
              </w:rPr>
            </w:pPr>
            <w:r w:rsidRPr="00024AB6">
              <w:rPr>
                <w:rFonts w:ascii="Times New Roman" w:eastAsia="Calibri" w:hAnsi="Times New Roman" w:cs="Times New Roman"/>
                <w:sz w:val="24"/>
                <w:szCs w:val="24"/>
                <w:lang w:val="en-US"/>
              </w:rPr>
              <w:t>0,37</w:t>
            </w:r>
          </w:p>
        </w:tc>
        <w:tc>
          <w:tcPr>
            <w:tcW w:w="970" w:type="dxa"/>
            <w:tcBorders>
              <w:top w:val="single" w:sz="4" w:space="0" w:color="auto"/>
              <w:left w:val="nil"/>
              <w:bottom w:val="nil"/>
              <w:right w:val="nil"/>
            </w:tcBorders>
            <w:shd w:val="clear" w:color="auto" w:fill="auto"/>
          </w:tcPr>
          <w:p w14:paraId="2EFFA6F5" w14:textId="77777777" w:rsidR="00024AB6" w:rsidRPr="00024AB6" w:rsidRDefault="00024AB6" w:rsidP="00024AB6">
            <w:pPr>
              <w:spacing w:after="0" w:line="240" w:lineRule="auto"/>
              <w:jc w:val="center"/>
              <w:rPr>
                <w:rFonts w:ascii="Times New Roman" w:eastAsia="Calibri" w:hAnsi="Times New Roman" w:cs="Times New Roman"/>
                <w:sz w:val="24"/>
                <w:szCs w:val="24"/>
                <w:lang w:val="en-US"/>
              </w:rPr>
            </w:pPr>
            <w:r w:rsidRPr="00024AB6">
              <w:rPr>
                <w:rFonts w:ascii="Times New Roman" w:eastAsia="Calibri" w:hAnsi="Times New Roman" w:cs="Times New Roman"/>
                <w:sz w:val="24"/>
                <w:szCs w:val="24"/>
                <w:lang w:val="en-US"/>
              </w:rPr>
              <w:t>1,79</w:t>
            </w:r>
          </w:p>
        </w:tc>
        <w:tc>
          <w:tcPr>
            <w:tcW w:w="811" w:type="dxa"/>
            <w:tcBorders>
              <w:top w:val="single" w:sz="4" w:space="0" w:color="auto"/>
              <w:left w:val="nil"/>
              <w:bottom w:val="nil"/>
              <w:right w:val="nil"/>
            </w:tcBorders>
            <w:shd w:val="clear" w:color="auto" w:fill="auto"/>
          </w:tcPr>
          <w:p w14:paraId="20B4D913" w14:textId="77777777" w:rsidR="00024AB6" w:rsidRPr="00024AB6" w:rsidRDefault="00024AB6" w:rsidP="00024AB6">
            <w:pPr>
              <w:spacing w:after="0" w:line="240" w:lineRule="auto"/>
              <w:jc w:val="center"/>
              <w:rPr>
                <w:rFonts w:ascii="Times New Roman" w:eastAsia="Calibri" w:hAnsi="Times New Roman" w:cs="Times New Roman"/>
                <w:sz w:val="24"/>
                <w:szCs w:val="24"/>
                <w:lang w:val="en-US"/>
              </w:rPr>
            </w:pPr>
            <w:r w:rsidRPr="00024AB6">
              <w:rPr>
                <w:rFonts w:ascii="Times New Roman" w:eastAsia="Calibri" w:hAnsi="Times New Roman" w:cs="Times New Roman"/>
                <w:sz w:val="24"/>
                <w:szCs w:val="24"/>
                <w:lang w:val="en-US"/>
              </w:rPr>
              <w:t>22,76</w:t>
            </w:r>
          </w:p>
        </w:tc>
        <w:tc>
          <w:tcPr>
            <w:tcW w:w="636" w:type="dxa"/>
            <w:tcBorders>
              <w:top w:val="single" w:sz="4" w:space="0" w:color="auto"/>
              <w:left w:val="nil"/>
              <w:bottom w:val="nil"/>
              <w:right w:val="nil"/>
            </w:tcBorders>
            <w:shd w:val="clear" w:color="auto" w:fill="auto"/>
          </w:tcPr>
          <w:p w14:paraId="54F88019" w14:textId="77777777" w:rsidR="00024AB6" w:rsidRPr="00024AB6" w:rsidRDefault="00024AB6" w:rsidP="00024AB6">
            <w:pPr>
              <w:spacing w:after="0" w:line="240" w:lineRule="auto"/>
              <w:jc w:val="center"/>
              <w:rPr>
                <w:rFonts w:ascii="Times New Roman" w:eastAsia="Calibri" w:hAnsi="Times New Roman" w:cs="Times New Roman"/>
                <w:sz w:val="24"/>
                <w:szCs w:val="24"/>
                <w:lang w:val="en-US"/>
              </w:rPr>
            </w:pPr>
            <w:r w:rsidRPr="00024AB6">
              <w:rPr>
                <w:rFonts w:ascii="Times New Roman" w:eastAsia="Calibri" w:hAnsi="Times New Roman" w:cs="Times New Roman"/>
                <w:sz w:val="24"/>
                <w:szCs w:val="24"/>
                <w:lang w:val="en-US"/>
              </w:rPr>
              <w:t>5,38</w:t>
            </w:r>
          </w:p>
        </w:tc>
        <w:tc>
          <w:tcPr>
            <w:tcW w:w="642" w:type="dxa"/>
            <w:tcBorders>
              <w:top w:val="single" w:sz="4" w:space="0" w:color="auto"/>
              <w:left w:val="nil"/>
              <w:bottom w:val="nil"/>
              <w:right w:val="nil"/>
            </w:tcBorders>
            <w:shd w:val="clear" w:color="auto" w:fill="auto"/>
          </w:tcPr>
          <w:p w14:paraId="5C5722E3" w14:textId="77777777" w:rsidR="00024AB6" w:rsidRPr="00024AB6" w:rsidRDefault="00024AB6" w:rsidP="00024AB6">
            <w:pPr>
              <w:spacing w:after="0" w:line="240" w:lineRule="auto"/>
              <w:jc w:val="center"/>
              <w:rPr>
                <w:rFonts w:ascii="Times New Roman" w:eastAsia="Calibri" w:hAnsi="Times New Roman" w:cs="Times New Roman"/>
                <w:sz w:val="24"/>
                <w:szCs w:val="24"/>
                <w:lang w:val="en-US"/>
              </w:rPr>
            </w:pPr>
            <w:r w:rsidRPr="00024AB6">
              <w:rPr>
                <w:rFonts w:ascii="Times New Roman" w:eastAsia="Calibri" w:hAnsi="Times New Roman" w:cs="Times New Roman"/>
                <w:sz w:val="24"/>
                <w:szCs w:val="24"/>
                <w:lang w:val="en-US"/>
              </w:rPr>
              <w:t>2,96</w:t>
            </w:r>
          </w:p>
        </w:tc>
        <w:tc>
          <w:tcPr>
            <w:tcW w:w="636" w:type="dxa"/>
            <w:tcBorders>
              <w:top w:val="single" w:sz="4" w:space="0" w:color="auto"/>
              <w:left w:val="nil"/>
              <w:bottom w:val="nil"/>
              <w:right w:val="nil"/>
            </w:tcBorders>
            <w:shd w:val="clear" w:color="auto" w:fill="auto"/>
          </w:tcPr>
          <w:p w14:paraId="15E23635" w14:textId="77777777" w:rsidR="00024AB6" w:rsidRPr="00024AB6" w:rsidRDefault="00024AB6" w:rsidP="00024AB6">
            <w:pPr>
              <w:spacing w:after="0" w:line="240" w:lineRule="auto"/>
              <w:jc w:val="center"/>
              <w:rPr>
                <w:rFonts w:ascii="Times New Roman" w:eastAsia="Calibri" w:hAnsi="Times New Roman" w:cs="Times New Roman"/>
                <w:sz w:val="24"/>
                <w:szCs w:val="24"/>
                <w:lang w:val="en-US"/>
              </w:rPr>
            </w:pPr>
            <w:r w:rsidRPr="00024AB6">
              <w:rPr>
                <w:rFonts w:ascii="Times New Roman" w:eastAsia="Calibri" w:hAnsi="Times New Roman" w:cs="Times New Roman"/>
                <w:sz w:val="24"/>
                <w:szCs w:val="24"/>
                <w:lang w:val="en-US"/>
              </w:rPr>
              <w:t>0,13</w:t>
            </w:r>
          </w:p>
        </w:tc>
        <w:tc>
          <w:tcPr>
            <w:tcW w:w="824" w:type="dxa"/>
            <w:tcBorders>
              <w:top w:val="single" w:sz="4" w:space="0" w:color="auto"/>
              <w:left w:val="nil"/>
              <w:bottom w:val="nil"/>
              <w:right w:val="nil"/>
            </w:tcBorders>
            <w:shd w:val="clear" w:color="auto" w:fill="auto"/>
          </w:tcPr>
          <w:p w14:paraId="22465DA2" w14:textId="77777777" w:rsidR="00024AB6" w:rsidRPr="00024AB6" w:rsidRDefault="00024AB6" w:rsidP="00024AB6">
            <w:pPr>
              <w:spacing w:after="0" w:line="240" w:lineRule="auto"/>
              <w:jc w:val="center"/>
              <w:rPr>
                <w:rFonts w:ascii="Times New Roman" w:eastAsia="Calibri" w:hAnsi="Times New Roman" w:cs="Times New Roman"/>
                <w:sz w:val="24"/>
                <w:szCs w:val="24"/>
                <w:lang w:val="en-US"/>
              </w:rPr>
            </w:pPr>
            <w:r w:rsidRPr="00024AB6">
              <w:rPr>
                <w:rFonts w:ascii="Times New Roman" w:eastAsia="Calibri" w:hAnsi="Times New Roman" w:cs="Times New Roman"/>
                <w:sz w:val="24"/>
                <w:szCs w:val="24"/>
                <w:lang w:val="en-US"/>
              </w:rPr>
              <w:t>0,037</w:t>
            </w:r>
          </w:p>
        </w:tc>
        <w:tc>
          <w:tcPr>
            <w:tcW w:w="896" w:type="dxa"/>
            <w:tcBorders>
              <w:top w:val="single" w:sz="4" w:space="0" w:color="auto"/>
              <w:left w:val="nil"/>
              <w:bottom w:val="nil"/>
              <w:right w:val="nil"/>
            </w:tcBorders>
            <w:shd w:val="clear" w:color="auto" w:fill="auto"/>
          </w:tcPr>
          <w:p w14:paraId="0082C32F" w14:textId="77777777" w:rsidR="00024AB6" w:rsidRPr="00024AB6" w:rsidRDefault="00024AB6" w:rsidP="00024AB6">
            <w:pPr>
              <w:spacing w:after="0" w:line="240" w:lineRule="auto"/>
              <w:jc w:val="center"/>
              <w:rPr>
                <w:rFonts w:ascii="Times New Roman" w:eastAsia="Calibri" w:hAnsi="Times New Roman" w:cs="Times New Roman"/>
                <w:sz w:val="24"/>
                <w:szCs w:val="24"/>
                <w:lang w:val="en-US"/>
              </w:rPr>
            </w:pPr>
            <w:r w:rsidRPr="00024AB6">
              <w:rPr>
                <w:rFonts w:ascii="Times New Roman" w:eastAsia="Calibri" w:hAnsi="Times New Roman" w:cs="Times New Roman"/>
                <w:sz w:val="24"/>
                <w:szCs w:val="24"/>
                <w:lang w:val="en-US"/>
              </w:rPr>
              <w:t>0,0028</w:t>
            </w:r>
          </w:p>
        </w:tc>
      </w:tr>
      <w:tr w:rsidR="00024AB6" w:rsidRPr="00024AB6" w14:paraId="6A7072C8" w14:textId="77777777" w:rsidTr="007B2AFE">
        <w:trPr>
          <w:trHeight w:val="270"/>
          <w:jc w:val="center"/>
        </w:trPr>
        <w:tc>
          <w:tcPr>
            <w:tcW w:w="1701" w:type="dxa"/>
            <w:tcBorders>
              <w:top w:val="nil"/>
              <w:left w:val="nil"/>
              <w:bottom w:val="single" w:sz="4" w:space="0" w:color="auto"/>
              <w:right w:val="nil"/>
            </w:tcBorders>
            <w:shd w:val="clear" w:color="auto" w:fill="auto"/>
          </w:tcPr>
          <w:p w14:paraId="49D41A0C" w14:textId="77777777" w:rsidR="00024AB6" w:rsidRPr="00024AB6" w:rsidRDefault="00024AB6" w:rsidP="00024AB6">
            <w:pPr>
              <w:spacing w:after="0" w:line="240" w:lineRule="auto"/>
              <w:jc w:val="both"/>
              <w:rPr>
                <w:rFonts w:ascii="Times New Roman" w:eastAsia="Calibri" w:hAnsi="Times New Roman" w:cs="Times New Roman"/>
                <w:sz w:val="24"/>
                <w:szCs w:val="24"/>
                <w:lang w:val="en-US"/>
              </w:rPr>
            </w:pPr>
            <w:r w:rsidRPr="00024AB6">
              <w:rPr>
                <w:rFonts w:ascii="Times New Roman" w:eastAsia="Calibri" w:hAnsi="Times New Roman" w:cs="Times New Roman"/>
                <w:sz w:val="24"/>
                <w:szCs w:val="24"/>
                <w:lang w:val="es-ES_tradnl"/>
              </w:rPr>
              <w:t>AWS ER2209</w:t>
            </w:r>
          </w:p>
        </w:tc>
        <w:tc>
          <w:tcPr>
            <w:tcW w:w="804" w:type="dxa"/>
            <w:tcBorders>
              <w:top w:val="nil"/>
              <w:left w:val="nil"/>
              <w:bottom w:val="single" w:sz="4" w:space="0" w:color="auto"/>
              <w:right w:val="nil"/>
            </w:tcBorders>
            <w:shd w:val="clear" w:color="auto" w:fill="auto"/>
          </w:tcPr>
          <w:p w14:paraId="68F81756" w14:textId="77777777" w:rsidR="00024AB6" w:rsidRPr="00024AB6" w:rsidRDefault="00024AB6" w:rsidP="00024AB6">
            <w:pPr>
              <w:spacing w:after="0" w:line="240" w:lineRule="auto"/>
              <w:jc w:val="center"/>
              <w:rPr>
                <w:rFonts w:ascii="Times New Roman" w:eastAsia="Calibri" w:hAnsi="Times New Roman" w:cs="Times New Roman"/>
                <w:sz w:val="24"/>
                <w:szCs w:val="24"/>
                <w:lang w:val="en-US"/>
              </w:rPr>
            </w:pPr>
            <w:r w:rsidRPr="00024AB6">
              <w:rPr>
                <w:rFonts w:ascii="Times New Roman" w:eastAsia="Calibri" w:hAnsi="Times New Roman" w:cs="Times New Roman"/>
                <w:sz w:val="24"/>
                <w:szCs w:val="24"/>
                <w:lang w:val="en-US"/>
              </w:rPr>
              <w:t>0,02</w:t>
            </w:r>
          </w:p>
        </w:tc>
        <w:tc>
          <w:tcPr>
            <w:tcW w:w="636" w:type="dxa"/>
            <w:tcBorders>
              <w:top w:val="nil"/>
              <w:left w:val="nil"/>
              <w:bottom w:val="single" w:sz="4" w:space="0" w:color="auto"/>
              <w:right w:val="nil"/>
            </w:tcBorders>
            <w:shd w:val="clear" w:color="auto" w:fill="auto"/>
          </w:tcPr>
          <w:p w14:paraId="10A41FA7" w14:textId="77777777" w:rsidR="00024AB6" w:rsidRPr="00024AB6" w:rsidRDefault="00024AB6" w:rsidP="00024AB6">
            <w:pPr>
              <w:spacing w:after="0" w:line="240" w:lineRule="auto"/>
              <w:jc w:val="center"/>
              <w:rPr>
                <w:rFonts w:ascii="Times New Roman" w:eastAsia="Calibri" w:hAnsi="Times New Roman" w:cs="Times New Roman"/>
                <w:sz w:val="24"/>
                <w:szCs w:val="24"/>
                <w:lang w:val="en-US"/>
              </w:rPr>
            </w:pPr>
            <w:r w:rsidRPr="00024AB6">
              <w:rPr>
                <w:rFonts w:ascii="Times New Roman" w:eastAsia="Calibri" w:hAnsi="Times New Roman" w:cs="Times New Roman"/>
                <w:sz w:val="24"/>
                <w:szCs w:val="24"/>
                <w:lang w:val="en-US"/>
              </w:rPr>
              <w:t>0,50</w:t>
            </w:r>
          </w:p>
        </w:tc>
        <w:tc>
          <w:tcPr>
            <w:tcW w:w="970" w:type="dxa"/>
            <w:tcBorders>
              <w:top w:val="nil"/>
              <w:left w:val="nil"/>
              <w:bottom w:val="single" w:sz="4" w:space="0" w:color="auto"/>
              <w:right w:val="nil"/>
            </w:tcBorders>
            <w:shd w:val="clear" w:color="auto" w:fill="auto"/>
          </w:tcPr>
          <w:p w14:paraId="035F023E" w14:textId="77777777" w:rsidR="00024AB6" w:rsidRPr="00024AB6" w:rsidRDefault="00024AB6" w:rsidP="00024AB6">
            <w:pPr>
              <w:spacing w:after="0" w:line="240" w:lineRule="auto"/>
              <w:jc w:val="center"/>
              <w:rPr>
                <w:rFonts w:ascii="Times New Roman" w:eastAsia="Calibri" w:hAnsi="Times New Roman" w:cs="Times New Roman"/>
                <w:sz w:val="24"/>
                <w:szCs w:val="24"/>
                <w:lang w:val="en-US"/>
              </w:rPr>
            </w:pPr>
            <w:r w:rsidRPr="00024AB6">
              <w:rPr>
                <w:rFonts w:ascii="Times New Roman" w:eastAsia="Calibri" w:hAnsi="Times New Roman" w:cs="Times New Roman"/>
                <w:sz w:val="24"/>
                <w:szCs w:val="24"/>
                <w:lang w:val="en-US"/>
              </w:rPr>
              <w:t>1,60</w:t>
            </w:r>
          </w:p>
        </w:tc>
        <w:tc>
          <w:tcPr>
            <w:tcW w:w="811" w:type="dxa"/>
            <w:tcBorders>
              <w:top w:val="nil"/>
              <w:left w:val="nil"/>
              <w:bottom w:val="single" w:sz="4" w:space="0" w:color="auto"/>
              <w:right w:val="nil"/>
            </w:tcBorders>
            <w:shd w:val="clear" w:color="auto" w:fill="auto"/>
          </w:tcPr>
          <w:p w14:paraId="6EE5BD51" w14:textId="77777777" w:rsidR="00024AB6" w:rsidRPr="00024AB6" w:rsidRDefault="00024AB6" w:rsidP="00024AB6">
            <w:pPr>
              <w:spacing w:after="0" w:line="240" w:lineRule="auto"/>
              <w:jc w:val="center"/>
              <w:rPr>
                <w:rFonts w:ascii="Times New Roman" w:eastAsia="Calibri" w:hAnsi="Times New Roman" w:cs="Times New Roman"/>
                <w:sz w:val="24"/>
                <w:szCs w:val="24"/>
                <w:lang w:val="en-US"/>
              </w:rPr>
            </w:pPr>
            <w:r w:rsidRPr="00024AB6">
              <w:rPr>
                <w:rFonts w:ascii="Times New Roman" w:eastAsia="Calibri" w:hAnsi="Times New Roman" w:cs="Times New Roman"/>
                <w:sz w:val="24"/>
                <w:szCs w:val="24"/>
                <w:lang w:val="en-US"/>
              </w:rPr>
              <w:t>23,00</w:t>
            </w:r>
          </w:p>
        </w:tc>
        <w:tc>
          <w:tcPr>
            <w:tcW w:w="636" w:type="dxa"/>
            <w:tcBorders>
              <w:top w:val="nil"/>
              <w:left w:val="nil"/>
              <w:bottom w:val="single" w:sz="4" w:space="0" w:color="auto"/>
              <w:right w:val="nil"/>
            </w:tcBorders>
            <w:shd w:val="clear" w:color="auto" w:fill="auto"/>
          </w:tcPr>
          <w:p w14:paraId="7E9CC07C" w14:textId="77777777" w:rsidR="00024AB6" w:rsidRPr="00024AB6" w:rsidRDefault="00024AB6" w:rsidP="00024AB6">
            <w:pPr>
              <w:spacing w:after="0" w:line="240" w:lineRule="auto"/>
              <w:jc w:val="center"/>
              <w:rPr>
                <w:rFonts w:ascii="Times New Roman" w:eastAsia="Calibri" w:hAnsi="Times New Roman" w:cs="Times New Roman"/>
                <w:sz w:val="24"/>
                <w:szCs w:val="24"/>
                <w:lang w:val="en-US"/>
              </w:rPr>
            </w:pPr>
            <w:r w:rsidRPr="00024AB6">
              <w:rPr>
                <w:rFonts w:ascii="Times New Roman" w:eastAsia="Calibri" w:hAnsi="Times New Roman" w:cs="Times New Roman"/>
                <w:sz w:val="24"/>
                <w:szCs w:val="24"/>
                <w:lang w:val="en-US"/>
              </w:rPr>
              <w:t>9,00</w:t>
            </w:r>
          </w:p>
        </w:tc>
        <w:tc>
          <w:tcPr>
            <w:tcW w:w="642" w:type="dxa"/>
            <w:tcBorders>
              <w:top w:val="nil"/>
              <w:left w:val="nil"/>
              <w:bottom w:val="single" w:sz="4" w:space="0" w:color="auto"/>
              <w:right w:val="nil"/>
            </w:tcBorders>
            <w:shd w:val="clear" w:color="auto" w:fill="auto"/>
          </w:tcPr>
          <w:p w14:paraId="5E91632F" w14:textId="77777777" w:rsidR="00024AB6" w:rsidRPr="00024AB6" w:rsidRDefault="00024AB6" w:rsidP="00024AB6">
            <w:pPr>
              <w:spacing w:after="0" w:line="240" w:lineRule="auto"/>
              <w:jc w:val="center"/>
              <w:rPr>
                <w:rFonts w:ascii="Times New Roman" w:eastAsia="Calibri" w:hAnsi="Times New Roman" w:cs="Times New Roman"/>
                <w:sz w:val="24"/>
                <w:szCs w:val="24"/>
                <w:lang w:val="en-US"/>
              </w:rPr>
            </w:pPr>
            <w:r w:rsidRPr="00024AB6">
              <w:rPr>
                <w:rFonts w:ascii="Times New Roman" w:eastAsia="Calibri" w:hAnsi="Times New Roman" w:cs="Times New Roman"/>
                <w:sz w:val="24"/>
                <w:szCs w:val="24"/>
                <w:lang w:val="en-US"/>
              </w:rPr>
              <w:t>3,20</w:t>
            </w:r>
          </w:p>
        </w:tc>
        <w:tc>
          <w:tcPr>
            <w:tcW w:w="636" w:type="dxa"/>
            <w:tcBorders>
              <w:top w:val="nil"/>
              <w:left w:val="nil"/>
              <w:bottom w:val="single" w:sz="4" w:space="0" w:color="auto"/>
              <w:right w:val="nil"/>
            </w:tcBorders>
            <w:shd w:val="clear" w:color="auto" w:fill="auto"/>
          </w:tcPr>
          <w:p w14:paraId="0A96F1F2" w14:textId="77777777" w:rsidR="00024AB6" w:rsidRPr="00024AB6" w:rsidRDefault="00024AB6" w:rsidP="00024AB6">
            <w:pPr>
              <w:spacing w:after="0" w:line="240" w:lineRule="auto"/>
              <w:jc w:val="center"/>
              <w:rPr>
                <w:rFonts w:ascii="Times New Roman" w:eastAsia="Calibri" w:hAnsi="Times New Roman" w:cs="Times New Roman"/>
                <w:sz w:val="24"/>
                <w:szCs w:val="24"/>
                <w:lang w:val="en-US"/>
              </w:rPr>
            </w:pPr>
            <w:r w:rsidRPr="00024AB6">
              <w:rPr>
                <w:rFonts w:ascii="Times New Roman" w:eastAsia="Calibri" w:hAnsi="Times New Roman" w:cs="Times New Roman"/>
                <w:sz w:val="24"/>
                <w:szCs w:val="24"/>
                <w:lang w:val="en-US"/>
              </w:rPr>
              <w:t>0,16</w:t>
            </w:r>
          </w:p>
        </w:tc>
        <w:tc>
          <w:tcPr>
            <w:tcW w:w="824" w:type="dxa"/>
            <w:tcBorders>
              <w:top w:val="nil"/>
              <w:left w:val="nil"/>
              <w:bottom w:val="single" w:sz="4" w:space="0" w:color="auto"/>
              <w:right w:val="nil"/>
            </w:tcBorders>
            <w:shd w:val="clear" w:color="auto" w:fill="auto"/>
          </w:tcPr>
          <w:p w14:paraId="5BCC8BA8" w14:textId="77777777" w:rsidR="00024AB6" w:rsidRPr="00024AB6" w:rsidRDefault="00024AB6" w:rsidP="00024AB6">
            <w:pPr>
              <w:spacing w:after="0" w:line="240" w:lineRule="auto"/>
              <w:jc w:val="center"/>
              <w:rPr>
                <w:rFonts w:ascii="Times New Roman" w:eastAsia="Calibri" w:hAnsi="Times New Roman" w:cs="Times New Roman"/>
                <w:sz w:val="24"/>
                <w:szCs w:val="24"/>
                <w:lang w:val="en-US"/>
              </w:rPr>
            </w:pPr>
            <w:r w:rsidRPr="00024AB6">
              <w:rPr>
                <w:rFonts w:ascii="Times New Roman" w:eastAsia="Calibri" w:hAnsi="Times New Roman" w:cs="Times New Roman"/>
                <w:sz w:val="24"/>
                <w:szCs w:val="24"/>
                <w:lang w:val="en-US"/>
              </w:rPr>
              <w:t>≤0,02</w:t>
            </w:r>
          </w:p>
        </w:tc>
        <w:tc>
          <w:tcPr>
            <w:tcW w:w="896" w:type="dxa"/>
            <w:tcBorders>
              <w:top w:val="nil"/>
              <w:left w:val="nil"/>
              <w:bottom w:val="single" w:sz="4" w:space="0" w:color="auto"/>
              <w:right w:val="nil"/>
            </w:tcBorders>
            <w:shd w:val="clear" w:color="auto" w:fill="auto"/>
          </w:tcPr>
          <w:p w14:paraId="51169574" w14:textId="77777777" w:rsidR="00024AB6" w:rsidRPr="00024AB6" w:rsidRDefault="00024AB6" w:rsidP="00024AB6">
            <w:pPr>
              <w:spacing w:after="0" w:line="240" w:lineRule="auto"/>
              <w:jc w:val="center"/>
              <w:rPr>
                <w:rFonts w:ascii="Times New Roman" w:eastAsia="Calibri" w:hAnsi="Times New Roman" w:cs="Times New Roman"/>
                <w:sz w:val="24"/>
                <w:szCs w:val="24"/>
                <w:lang w:val="en-US"/>
              </w:rPr>
            </w:pPr>
            <w:r w:rsidRPr="00024AB6">
              <w:rPr>
                <w:rFonts w:ascii="Times New Roman" w:eastAsia="Calibri" w:hAnsi="Times New Roman" w:cs="Times New Roman"/>
                <w:sz w:val="24"/>
                <w:szCs w:val="24"/>
                <w:lang w:val="en-US"/>
              </w:rPr>
              <w:t>≤0,025</w:t>
            </w:r>
          </w:p>
        </w:tc>
      </w:tr>
    </w:tbl>
    <w:p w14:paraId="4FCE9A78" w14:textId="7E19C6D5" w:rsidR="00024AB6" w:rsidRDefault="00024AB6" w:rsidP="00024AB6">
      <w:pPr>
        <w:spacing w:after="0" w:line="360" w:lineRule="auto"/>
        <w:jc w:val="both"/>
        <w:rPr>
          <w:rFonts w:ascii="Times New Roman" w:hAnsi="Times New Roman" w:cs="Times New Roman"/>
          <w:sz w:val="24"/>
          <w:szCs w:val="24"/>
        </w:rPr>
      </w:pPr>
    </w:p>
    <w:p w14:paraId="2C7CCBF9" w14:textId="77777777" w:rsidR="00024AB6" w:rsidRPr="00024AB6" w:rsidRDefault="00024AB6" w:rsidP="00024AB6">
      <w:pPr>
        <w:spacing w:after="0" w:line="360" w:lineRule="auto"/>
        <w:jc w:val="both"/>
        <w:rPr>
          <w:rFonts w:ascii="Times New Roman" w:eastAsia="Times New Roman" w:hAnsi="Times New Roman" w:cs="Times New Roman"/>
          <w:bCs/>
          <w:sz w:val="24"/>
          <w:szCs w:val="24"/>
          <w:lang w:val="es-ES_tradnl"/>
        </w:rPr>
      </w:pPr>
      <w:r w:rsidRPr="00024AB6">
        <w:rPr>
          <w:rFonts w:ascii="Times New Roman" w:eastAsia="Times New Roman" w:hAnsi="Times New Roman" w:cs="Times New Roman"/>
          <w:bCs/>
          <w:sz w:val="24"/>
          <w:szCs w:val="24"/>
          <w:lang w:val="es-ES_tradnl"/>
        </w:rPr>
        <w:t xml:space="preserve">Fueron extraídas muestras, mediante cortes transversales de los cordones sobre chapas. La preparación de muestras fue realizada por desbaste y pulido con pasta de diamante, de acuerdo con la norma ASTM E3 (ASTM 2011). El ataque para el conteo de fases fue realizado con </w:t>
      </w:r>
      <w:proofErr w:type="spellStart"/>
      <w:r w:rsidRPr="00024AB6">
        <w:rPr>
          <w:rFonts w:ascii="Times New Roman" w:eastAsia="Times New Roman" w:hAnsi="Times New Roman" w:cs="Times New Roman"/>
          <w:bCs/>
          <w:sz w:val="24"/>
          <w:szCs w:val="24"/>
          <w:lang w:val="es-ES_tradnl"/>
        </w:rPr>
        <w:t>Behara</w:t>
      </w:r>
      <w:proofErr w:type="spellEnd"/>
      <w:r w:rsidRPr="00024AB6">
        <w:rPr>
          <w:rFonts w:ascii="Times New Roman" w:eastAsia="Times New Roman" w:hAnsi="Times New Roman" w:cs="Times New Roman"/>
          <w:bCs/>
          <w:sz w:val="24"/>
          <w:szCs w:val="24"/>
          <w:lang w:val="es-ES_tradnl"/>
        </w:rPr>
        <w:t xml:space="preserve"> modificado (35 ml de H</w:t>
      </w:r>
      <w:r w:rsidRPr="00024AB6">
        <w:rPr>
          <w:rFonts w:ascii="Times New Roman" w:eastAsia="Times New Roman" w:hAnsi="Times New Roman" w:cs="Times New Roman"/>
          <w:bCs/>
          <w:sz w:val="24"/>
          <w:szCs w:val="24"/>
          <w:vertAlign w:val="subscript"/>
          <w:lang w:val="es-ES_tradnl"/>
        </w:rPr>
        <w:t>2</w:t>
      </w:r>
      <w:r w:rsidRPr="00024AB6">
        <w:rPr>
          <w:rFonts w:ascii="Times New Roman" w:eastAsia="Times New Roman" w:hAnsi="Times New Roman" w:cs="Times New Roman"/>
          <w:bCs/>
          <w:sz w:val="24"/>
          <w:szCs w:val="24"/>
          <w:lang w:val="es-ES_tradnl"/>
        </w:rPr>
        <w:t>O, 5 ml de HCl y 0.18 g de K</w:t>
      </w:r>
      <w:r w:rsidRPr="00024AB6">
        <w:rPr>
          <w:rFonts w:ascii="Times New Roman" w:eastAsia="Times New Roman" w:hAnsi="Times New Roman" w:cs="Times New Roman"/>
          <w:bCs/>
          <w:sz w:val="24"/>
          <w:szCs w:val="24"/>
          <w:vertAlign w:val="subscript"/>
          <w:lang w:val="es-ES_tradnl"/>
        </w:rPr>
        <w:t>2</w:t>
      </w:r>
      <w:r w:rsidRPr="00024AB6">
        <w:rPr>
          <w:rFonts w:ascii="Times New Roman" w:eastAsia="Times New Roman" w:hAnsi="Times New Roman" w:cs="Times New Roman"/>
          <w:bCs/>
          <w:sz w:val="24"/>
          <w:szCs w:val="24"/>
          <w:lang w:val="es-ES_tradnl"/>
        </w:rPr>
        <w:t>S</w:t>
      </w:r>
      <w:r w:rsidRPr="00024AB6">
        <w:rPr>
          <w:rFonts w:ascii="Times New Roman" w:eastAsia="Times New Roman" w:hAnsi="Times New Roman" w:cs="Times New Roman"/>
          <w:bCs/>
          <w:sz w:val="24"/>
          <w:szCs w:val="24"/>
          <w:vertAlign w:val="subscript"/>
          <w:lang w:val="es-ES_tradnl"/>
        </w:rPr>
        <w:t>2</w:t>
      </w:r>
      <w:r w:rsidRPr="00024AB6">
        <w:rPr>
          <w:rFonts w:ascii="Times New Roman" w:eastAsia="Times New Roman" w:hAnsi="Times New Roman" w:cs="Times New Roman"/>
          <w:bCs/>
          <w:sz w:val="24"/>
          <w:szCs w:val="24"/>
          <w:lang w:val="es-ES_tradnl"/>
        </w:rPr>
        <w:t>O</w:t>
      </w:r>
      <w:r w:rsidRPr="00024AB6">
        <w:rPr>
          <w:rFonts w:ascii="Times New Roman" w:eastAsia="Times New Roman" w:hAnsi="Times New Roman" w:cs="Times New Roman"/>
          <w:bCs/>
          <w:sz w:val="24"/>
          <w:szCs w:val="24"/>
          <w:vertAlign w:val="subscript"/>
          <w:lang w:val="es-ES_tradnl"/>
        </w:rPr>
        <w:t>5</w:t>
      </w:r>
      <w:r w:rsidRPr="00024AB6">
        <w:rPr>
          <w:rFonts w:ascii="Times New Roman" w:eastAsia="Times New Roman" w:hAnsi="Times New Roman" w:cs="Times New Roman"/>
          <w:bCs/>
          <w:sz w:val="24"/>
          <w:szCs w:val="24"/>
          <w:lang w:val="es-ES_tradnl"/>
        </w:rPr>
        <w:t>) por alrededor de 30 s (ASTM 1999).</w:t>
      </w:r>
    </w:p>
    <w:p w14:paraId="4AA9D763" w14:textId="77777777" w:rsidR="00024AB6" w:rsidRPr="00024AB6" w:rsidRDefault="00024AB6" w:rsidP="00024AB6">
      <w:pPr>
        <w:spacing w:after="0" w:line="360" w:lineRule="auto"/>
        <w:jc w:val="both"/>
        <w:rPr>
          <w:rFonts w:ascii="Times New Roman" w:eastAsia="Times New Roman" w:hAnsi="Times New Roman" w:cs="Times New Roman"/>
          <w:bCs/>
          <w:sz w:val="24"/>
          <w:szCs w:val="24"/>
          <w:lang w:val="es-ES_tradnl"/>
        </w:rPr>
      </w:pPr>
      <w:r w:rsidRPr="00024AB6">
        <w:rPr>
          <w:rFonts w:ascii="Times New Roman" w:eastAsia="Times New Roman" w:hAnsi="Times New Roman" w:cs="Times New Roman"/>
          <w:bCs/>
          <w:sz w:val="24"/>
          <w:szCs w:val="24"/>
          <w:lang w:val="es-ES_tradnl"/>
        </w:rPr>
        <w:lastRenderedPageBreak/>
        <w:t xml:space="preserve">Fueron captadas, por microscopía óptica, imágenes del metal base y de la ZAC de cada muestra, correspondiente a cada energía de entrada. Las imágenes de la ZAC fueron captadas en la posición de mayor ancho de esta, o sea, donde la línea de fusión experimenta una inflexión (Cruz-Crespo et al. 2019; 2021; 2022). </w:t>
      </w:r>
    </w:p>
    <w:p w14:paraId="70B8D930" w14:textId="77777777" w:rsidR="00024AB6" w:rsidRPr="00024AB6" w:rsidRDefault="00024AB6" w:rsidP="00024AB6">
      <w:pPr>
        <w:widowControl w:val="0"/>
        <w:spacing w:after="0" w:line="360" w:lineRule="auto"/>
        <w:jc w:val="both"/>
        <w:rPr>
          <w:rFonts w:ascii="Times New Roman" w:eastAsia="Times New Roman" w:hAnsi="Times New Roman" w:cs="Times New Roman"/>
          <w:bCs/>
          <w:sz w:val="24"/>
          <w:szCs w:val="24"/>
          <w:lang w:val="es-ES_tradnl"/>
        </w:rPr>
      </w:pPr>
      <w:r w:rsidRPr="00024AB6">
        <w:rPr>
          <w:rFonts w:ascii="Times New Roman" w:eastAsia="Times New Roman" w:hAnsi="Times New Roman" w:cs="Times New Roman"/>
          <w:bCs/>
          <w:sz w:val="24"/>
          <w:szCs w:val="24"/>
          <w:lang w:val="es-ES_tradnl"/>
        </w:rPr>
        <w:t xml:space="preserve">Con el empleo del software </w:t>
      </w:r>
      <w:proofErr w:type="spellStart"/>
      <w:r w:rsidRPr="00024AB6">
        <w:rPr>
          <w:rFonts w:ascii="Times New Roman" w:eastAsia="Times New Roman" w:hAnsi="Times New Roman" w:cs="Times New Roman"/>
          <w:bCs/>
          <w:sz w:val="24"/>
          <w:szCs w:val="24"/>
          <w:lang w:val="es-ES_tradnl"/>
        </w:rPr>
        <w:t>imageJ</w:t>
      </w:r>
      <w:proofErr w:type="spellEnd"/>
      <w:r w:rsidRPr="00024AB6">
        <w:rPr>
          <w:rFonts w:ascii="Times New Roman" w:eastAsia="Times New Roman" w:hAnsi="Times New Roman" w:cs="Times New Roman"/>
          <w:bCs/>
          <w:sz w:val="24"/>
          <w:szCs w:val="24"/>
          <w:lang w:val="es-ES_tradnl"/>
        </w:rPr>
        <w:t>, como herramienta de procesamiento digital de imágenes, fue determinado el por ciento de la austenita (</w:t>
      </w:r>
      <w:r w:rsidRPr="00024AB6">
        <w:rPr>
          <w:rFonts w:ascii="Symbol" w:eastAsia="Times New Roman" w:hAnsi="Symbol" w:cs="Times New Roman"/>
          <w:bCs/>
          <w:sz w:val="24"/>
          <w:szCs w:val="24"/>
          <w:lang w:val="es-ES_tradnl"/>
        </w:rPr>
        <w:t></w:t>
      </w:r>
      <w:r w:rsidRPr="00024AB6">
        <w:rPr>
          <w:rFonts w:ascii="Times New Roman" w:eastAsia="Times New Roman" w:hAnsi="Times New Roman" w:cs="Times New Roman"/>
          <w:bCs/>
          <w:sz w:val="24"/>
          <w:szCs w:val="24"/>
          <w:lang w:val="es-ES_tradnl"/>
        </w:rPr>
        <w:t>) y consecuentemente el de la ferrita (</w:t>
      </w:r>
      <w:r w:rsidRPr="00024AB6">
        <w:rPr>
          <w:rFonts w:ascii="Symbol" w:eastAsia="Times New Roman" w:hAnsi="Symbol" w:cs="Times New Roman"/>
          <w:bCs/>
          <w:sz w:val="24"/>
          <w:szCs w:val="24"/>
          <w:lang w:val="es-ES_tradnl"/>
        </w:rPr>
        <w:t></w:t>
      </w:r>
      <w:r w:rsidRPr="00024AB6">
        <w:rPr>
          <w:rFonts w:ascii="Times New Roman" w:eastAsia="Times New Roman" w:hAnsi="Times New Roman" w:cs="Times New Roman"/>
          <w:bCs/>
          <w:sz w:val="24"/>
          <w:szCs w:val="24"/>
          <w:lang w:val="es-ES_tradnl"/>
        </w:rPr>
        <w:t>) en la microestructura de material base. También fue realizado el procesamiento de imágenes de la ZAC, diferenciando los tipos de austenita por su morfología para la cuantificación independiente de cada una.  Para ello, como parte del procesamiento para la cuantificación, fueron realizados los siguientes pasos:</w:t>
      </w:r>
    </w:p>
    <w:p w14:paraId="7E70F9AC" w14:textId="77777777" w:rsidR="00024AB6" w:rsidRPr="00024AB6" w:rsidRDefault="00024AB6" w:rsidP="00024AB6">
      <w:pPr>
        <w:widowControl w:val="0"/>
        <w:numPr>
          <w:ilvl w:val="0"/>
          <w:numId w:val="3"/>
        </w:numPr>
        <w:spacing w:after="0" w:line="360" w:lineRule="auto"/>
        <w:contextualSpacing/>
        <w:jc w:val="both"/>
        <w:rPr>
          <w:rFonts w:ascii="Times New Roman" w:eastAsia="Times New Roman" w:hAnsi="Times New Roman" w:cs="Times New Roman"/>
          <w:bCs/>
          <w:sz w:val="24"/>
          <w:szCs w:val="24"/>
          <w:lang w:val="es-ES_tradnl"/>
        </w:rPr>
      </w:pPr>
      <w:r w:rsidRPr="00024AB6">
        <w:rPr>
          <w:rFonts w:ascii="Times New Roman" w:eastAsia="Times New Roman" w:hAnsi="Times New Roman" w:cs="Times New Roman"/>
          <w:bCs/>
          <w:sz w:val="24"/>
          <w:szCs w:val="24"/>
          <w:lang w:val="es-ES_tradnl"/>
        </w:rPr>
        <w:t>Selección del área de la imagen a evaluar</w:t>
      </w:r>
    </w:p>
    <w:p w14:paraId="4F2749C6" w14:textId="77777777" w:rsidR="00024AB6" w:rsidRPr="00024AB6" w:rsidRDefault="00024AB6" w:rsidP="00024AB6">
      <w:pPr>
        <w:widowControl w:val="0"/>
        <w:numPr>
          <w:ilvl w:val="0"/>
          <w:numId w:val="3"/>
        </w:numPr>
        <w:spacing w:after="0" w:line="360" w:lineRule="auto"/>
        <w:contextualSpacing/>
        <w:jc w:val="both"/>
        <w:rPr>
          <w:rFonts w:ascii="Times New Roman" w:eastAsia="Times New Roman" w:hAnsi="Times New Roman" w:cs="Times New Roman"/>
          <w:bCs/>
          <w:sz w:val="24"/>
          <w:szCs w:val="24"/>
          <w:lang w:val="es-ES_tradnl"/>
        </w:rPr>
      </w:pPr>
      <w:r w:rsidRPr="00024AB6">
        <w:rPr>
          <w:rFonts w:ascii="Times New Roman" w:eastAsia="Times New Roman" w:hAnsi="Times New Roman" w:cs="Times New Roman"/>
          <w:bCs/>
          <w:sz w:val="24"/>
          <w:szCs w:val="24"/>
          <w:lang w:val="es-ES_tradnl"/>
        </w:rPr>
        <w:t>Separación de imágenes independientes de las diferentes morfologías de austenitas</w:t>
      </w:r>
    </w:p>
    <w:p w14:paraId="3146085F" w14:textId="77777777" w:rsidR="00024AB6" w:rsidRPr="00024AB6" w:rsidRDefault="00024AB6" w:rsidP="00024AB6">
      <w:pPr>
        <w:widowControl w:val="0"/>
        <w:numPr>
          <w:ilvl w:val="0"/>
          <w:numId w:val="3"/>
        </w:numPr>
        <w:spacing w:after="0" w:line="360" w:lineRule="auto"/>
        <w:contextualSpacing/>
        <w:jc w:val="both"/>
        <w:rPr>
          <w:rFonts w:ascii="Times New Roman" w:eastAsia="Times New Roman" w:hAnsi="Times New Roman" w:cs="Times New Roman"/>
          <w:bCs/>
          <w:sz w:val="24"/>
          <w:szCs w:val="24"/>
          <w:lang w:val="es-ES_tradnl"/>
        </w:rPr>
      </w:pPr>
      <w:r w:rsidRPr="00024AB6">
        <w:rPr>
          <w:rFonts w:ascii="Times New Roman" w:eastAsia="Times New Roman" w:hAnsi="Times New Roman" w:cs="Times New Roman"/>
          <w:bCs/>
          <w:sz w:val="24"/>
          <w:szCs w:val="24"/>
          <w:lang w:val="es-ES_tradnl"/>
        </w:rPr>
        <w:t>Contabilización, en base al área ocupada, de la fracción volumétrica de cada morfología de austenita</w:t>
      </w:r>
    </w:p>
    <w:p w14:paraId="66BBFD60" w14:textId="77777777" w:rsidR="00024AB6" w:rsidRPr="00024AB6" w:rsidRDefault="00024AB6" w:rsidP="00024AB6">
      <w:pPr>
        <w:widowControl w:val="0"/>
        <w:numPr>
          <w:ilvl w:val="0"/>
          <w:numId w:val="3"/>
        </w:numPr>
        <w:spacing w:after="0" w:line="360" w:lineRule="auto"/>
        <w:contextualSpacing/>
        <w:jc w:val="both"/>
        <w:rPr>
          <w:rFonts w:ascii="Times New Roman" w:eastAsia="Times New Roman" w:hAnsi="Times New Roman" w:cs="Times New Roman"/>
          <w:bCs/>
          <w:sz w:val="24"/>
          <w:szCs w:val="24"/>
          <w:lang w:val="es-ES_tradnl"/>
        </w:rPr>
      </w:pPr>
      <w:r w:rsidRPr="00024AB6">
        <w:rPr>
          <w:rFonts w:ascii="Times New Roman" w:eastAsia="Times New Roman" w:hAnsi="Times New Roman" w:cs="Times New Roman"/>
          <w:bCs/>
          <w:sz w:val="24"/>
          <w:szCs w:val="24"/>
          <w:lang w:val="es-ES_tradnl"/>
        </w:rPr>
        <w:t>Coloreado de cada fase y superposición a la imagen original, para la obtención de una imagen final, que muestra la zona analizada por procesamiento digital de imagen</w:t>
      </w:r>
    </w:p>
    <w:p w14:paraId="0100F714" w14:textId="77777777" w:rsidR="002534B8" w:rsidRDefault="002534B8" w:rsidP="00FF3346">
      <w:pPr>
        <w:spacing w:after="0" w:line="360" w:lineRule="auto"/>
        <w:jc w:val="both"/>
        <w:rPr>
          <w:rFonts w:ascii="Times New Roman" w:hAnsi="Times New Roman" w:cs="Times New Roman"/>
          <w:b/>
          <w:sz w:val="24"/>
          <w:szCs w:val="24"/>
        </w:rPr>
      </w:pPr>
    </w:p>
    <w:p w14:paraId="02194176" w14:textId="0AD74F11"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14:paraId="6F78F3F4" w14:textId="77777777" w:rsidR="00024AB6" w:rsidRPr="00024AB6" w:rsidRDefault="00024AB6" w:rsidP="00024AB6">
      <w:pPr>
        <w:widowControl w:val="0"/>
        <w:spacing w:after="0" w:line="360" w:lineRule="auto"/>
        <w:jc w:val="both"/>
        <w:rPr>
          <w:rFonts w:ascii="Times New Roman" w:eastAsia="Times New Roman" w:hAnsi="Times New Roman" w:cs="Times New Roman"/>
          <w:b/>
          <w:iCs/>
          <w:sz w:val="24"/>
          <w:szCs w:val="24"/>
          <w:lang w:eastAsia="es-ES"/>
        </w:rPr>
      </w:pPr>
      <w:bookmarkStart w:id="4" w:name="_Hlk134721045"/>
      <w:r w:rsidRPr="00024AB6">
        <w:rPr>
          <w:rFonts w:ascii="Times New Roman" w:eastAsia="Times New Roman" w:hAnsi="Times New Roman" w:cs="Times New Roman"/>
          <w:b/>
          <w:iCs/>
          <w:sz w:val="24"/>
          <w:szCs w:val="24"/>
        </w:rPr>
        <w:t xml:space="preserve">3.1.  </w:t>
      </w:r>
      <w:r w:rsidRPr="00024AB6">
        <w:rPr>
          <w:rFonts w:ascii="Times New Roman" w:eastAsia="Times New Roman" w:hAnsi="Times New Roman" w:cs="Times New Roman"/>
          <w:b/>
          <w:iCs/>
          <w:sz w:val="24"/>
          <w:szCs w:val="24"/>
          <w:lang w:eastAsia="es-ES"/>
        </w:rPr>
        <w:t xml:space="preserve">Microestructura del metal base </w:t>
      </w:r>
    </w:p>
    <w:bookmarkEnd w:id="4"/>
    <w:p w14:paraId="0E33CF4E" w14:textId="77777777" w:rsidR="00024AB6" w:rsidRPr="00024AB6" w:rsidRDefault="00024AB6" w:rsidP="00024AB6">
      <w:pPr>
        <w:widowControl w:val="0"/>
        <w:spacing w:after="0" w:line="360" w:lineRule="auto"/>
        <w:jc w:val="both"/>
        <w:rPr>
          <w:rFonts w:ascii="Times New Roman" w:eastAsia="Times New Roman" w:hAnsi="Times New Roman" w:cs="Times New Roman"/>
          <w:sz w:val="24"/>
          <w:szCs w:val="24"/>
          <w:lang w:eastAsia="es-ES"/>
        </w:rPr>
      </w:pPr>
      <w:r w:rsidRPr="00024AB6">
        <w:rPr>
          <w:rFonts w:ascii="Times New Roman" w:eastAsia="Times New Roman" w:hAnsi="Times New Roman" w:cs="Times New Roman"/>
          <w:sz w:val="24"/>
          <w:szCs w:val="24"/>
          <w:lang w:eastAsia="es-ES"/>
        </w:rPr>
        <w:t xml:space="preserve">En la figura 1 se muestra la microestructura del metal base, donde el </w:t>
      </w:r>
      <w:proofErr w:type="spellStart"/>
      <w:r w:rsidRPr="00024AB6">
        <w:rPr>
          <w:rFonts w:ascii="Times New Roman" w:eastAsia="Times New Roman" w:hAnsi="Times New Roman" w:cs="Times New Roman"/>
          <w:sz w:val="24"/>
          <w:szCs w:val="24"/>
          <w:lang w:eastAsia="es-ES"/>
        </w:rPr>
        <w:t>microcontituyente</w:t>
      </w:r>
      <w:proofErr w:type="spellEnd"/>
      <w:r w:rsidRPr="00024AB6">
        <w:rPr>
          <w:rFonts w:ascii="Times New Roman" w:eastAsia="Times New Roman" w:hAnsi="Times New Roman" w:cs="Times New Roman"/>
          <w:sz w:val="24"/>
          <w:szCs w:val="24"/>
          <w:lang w:eastAsia="es-ES"/>
        </w:rPr>
        <w:t xml:space="preserve"> claro corresponde a la (</w:t>
      </w:r>
      <w:r w:rsidRPr="00024AB6">
        <w:rPr>
          <w:rFonts w:ascii="Symbol" w:eastAsia="Times New Roman" w:hAnsi="Symbol" w:cs="Times New Roman"/>
          <w:sz w:val="24"/>
          <w:szCs w:val="24"/>
          <w:lang w:eastAsia="es-ES"/>
        </w:rPr>
        <w:t></w:t>
      </w:r>
      <w:r w:rsidRPr="00024AB6">
        <w:rPr>
          <w:rFonts w:ascii="Times New Roman" w:eastAsia="Times New Roman" w:hAnsi="Times New Roman" w:cs="Times New Roman"/>
          <w:sz w:val="24"/>
          <w:szCs w:val="24"/>
          <w:lang w:eastAsia="es-ES"/>
        </w:rPr>
        <w:t>) y la fase oscura a la ferrita (</w:t>
      </w:r>
      <w:r w:rsidRPr="00024AB6">
        <w:rPr>
          <w:rFonts w:ascii="Symbol" w:eastAsia="Times New Roman" w:hAnsi="Symbol" w:cs="Times New Roman"/>
          <w:sz w:val="24"/>
          <w:szCs w:val="24"/>
          <w:lang w:eastAsia="es-ES"/>
        </w:rPr>
        <w:t></w:t>
      </w:r>
      <w:r w:rsidRPr="00024AB6">
        <w:rPr>
          <w:rFonts w:ascii="Times New Roman" w:eastAsia="Times New Roman" w:hAnsi="Times New Roman" w:cs="Times New Roman"/>
          <w:sz w:val="24"/>
          <w:szCs w:val="24"/>
          <w:lang w:eastAsia="es-ES"/>
        </w:rPr>
        <w:t xml:space="preserve">). En la microestructura se observa la orientación de los granos, causado durante la fabricación por laminado en caliente. Como resultado del procesamiento digital de imágenes se obtuvo </w:t>
      </w:r>
      <w:r w:rsidRPr="00024AB6">
        <w:rPr>
          <w:rFonts w:ascii="Times New Roman" w:eastAsia="Calibri" w:hAnsi="Times New Roman" w:cs="Times New Roman"/>
          <w:sz w:val="24"/>
          <w:szCs w:val="24"/>
          <w:lang w:eastAsia="pt-BR"/>
        </w:rPr>
        <w:t xml:space="preserve">49,60 </w:t>
      </w:r>
      <w:r w:rsidRPr="00024AB6">
        <w:rPr>
          <w:rFonts w:ascii="Times New Roman" w:eastAsia="Calibri" w:hAnsi="Times New Roman" w:cs="Times New Roman"/>
          <w:sz w:val="24"/>
          <w:szCs w:val="24"/>
          <w:lang w:eastAsia="pt-BR"/>
        </w:rPr>
        <w:sym w:font="Symbol" w:char="F0B1"/>
      </w:r>
      <w:r w:rsidRPr="00024AB6">
        <w:rPr>
          <w:rFonts w:ascii="Times New Roman" w:eastAsia="Calibri" w:hAnsi="Times New Roman" w:cs="Times New Roman"/>
          <w:sz w:val="24"/>
          <w:szCs w:val="24"/>
          <w:lang w:eastAsia="pt-BR"/>
        </w:rPr>
        <w:t xml:space="preserve"> 0,40 % de austenita, evidenciándose la existencia de balance de esta fase con la austenita. </w:t>
      </w:r>
      <w:r w:rsidRPr="00024AB6">
        <w:rPr>
          <w:rFonts w:ascii="Times New Roman" w:eastAsia="Times New Roman" w:hAnsi="Times New Roman" w:cs="Times New Roman"/>
          <w:sz w:val="24"/>
          <w:szCs w:val="24"/>
          <w:lang w:eastAsia="es-ES"/>
        </w:rPr>
        <w:t xml:space="preserve"> La significativa presencia de níquel y nitrógeno en la composición del acero (Tabla 1), son determinantes para asegurar la presencia de austenita en este acero.</w:t>
      </w:r>
    </w:p>
    <w:p w14:paraId="74A499F5" w14:textId="77777777" w:rsidR="00024AB6" w:rsidRPr="00024AB6" w:rsidRDefault="00024AB6" w:rsidP="00024AB6">
      <w:pPr>
        <w:widowControl w:val="0"/>
        <w:spacing w:after="0" w:line="360" w:lineRule="auto"/>
        <w:jc w:val="center"/>
        <w:rPr>
          <w:rFonts w:ascii="Times New Roman" w:eastAsia="Times New Roman" w:hAnsi="Times New Roman" w:cs="Times New Roman"/>
          <w:sz w:val="24"/>
          <w:szCs w:val="24"/>
          <w:lang w:eastAsia="es-ES"/>
        </w:rPr>
      </w:pPr>
      <w:r w:rsidRPr="00024AB6">
        <w:rPr>
          <w:rFonts w:ascii="Arial" w:eastAsia="Calibri" w:hAnsi="Arial" w:cs="Arial"/>
          <w:noProof/>
          <w:sz w:val="24"/>
          <w:szCs w:val="24"/>
          <w:lang w:val="en-US"/>
        </w:rPr>
        <w:lastRenderedPageBreak/>
        <w:drawing>
          <wp:inline distT="0" distB="0" distL="0" distR="0" wp14:anchorId="1B23E599" wp14:editId="4B2BD62E">
            <wp:extent cx="2512715" cy="1990725"/>
            <wp:effectExtent l="0" t="0" r="1905"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0206" cy="2004583"/>
                    </a:xfrm>
                    <a:prstGeom prst="rect">
                      <a:avLst/>
                    </a:prstGeom>
                    <a:noFill/>
                    <a:ln>
                      <a:noFill/>
                    </a:ln>
                  </pic:spPr>
                </pic:pic>
              </a:graphicData>
            </a:graphic>
          </wp:inline>
        </w:drawing>
      </w:r>
    </w:p>
    <w:p w14:paraId="69B335CD" w14:textId="77777777" w:rsidR="00024AB6" w:rsidRPr="00024AB6" w:rsidRDefault="00024AB6" w:rsidP="00024AB6">
      <w:pPr>
        <w:widowControl w:val="0"/>
        <w:spacing w:after="0" w:line="360" w:lineRule="auto"/>
        <w:jc w:val="center"/>
        <w:rPr>
          <w:rFonts w:ascii="Times New Roman" w:eastAsia="Times New Roman" w:hAnsi="Times New Roman" w:cs="Times New Roman"/>
          <w:sz w:val="20"/>
          <w:szCs w:val="20"/>
          <w:lang w:eastAsia="es-ES"/>
        </w:rPr>
      </w:pPr>
      <w:r w:rsidRPr="00024AB6">
        <w:rPr>
          <w:rFonts w:ascii="Times New Roman" w:eastAsia="Times New Roman" w:hAnsi="Times New Roman" w:cs="Times New Roman"/>
          <w:sz w:val="20"/>
          <w:szCs w:val="20"/>
          <w:lang w:eastAsia="es-ES"/>
        </w:rPr>
        <w:t>Figura 1. Microestructura del metal base</w:t>
      </w:r>
    </w:p>
    <w:p w14:paraId="17C6CD7A" w14:textId="77777777" w:rsidR="00024AB6" w:rsidRPr="00024AB6" w:rsidRDefault="00024AB6" w:rsidP="00024AB6">
      <w:pPr>
        <w:widowControl w:val="0"/>
        <w:spacing w:after="0" w:line="360" w:lineRule="auto"/>
        <w:jc w:val="both"/>
        <w:rPr>
          <w:rFonts w:ascii="Times New Roman" w:eastAsia="Times New Roman" w:hAnsi="Times New Roman" w:cs="Times New Roman"/>
          <w:b/>
          <w:iCs/>
          <w:sz w:val="24"/>
          <w:szCs w:val="24"/>
          <w:lang w:eastAsia="es-ES"/>
        </w:rPr>
      </w:pPr>
      <w:r w:rsidRPr="00024AB6">
        <w:rPr>
          <w:rFonts w:ascii="Times New Roman" w:eastAsia="Times New Roman" w:hAnsi="Times New Roman" w:cs="Times New Roman"/>
          <w:b/>
          <w:iCs/>
          <w:sz w:val="24"/>
          <w:szCs w:val="24"/>
        </w:rPr>
        <w:t xml:space="preserve">3.2.  </w:t>
      </w:r>
      <w:r w:rsidRPr="00024AB6">
        <w:rPr>
          <w:rFonts w:ascii="Times New Roman" w:eastAsia="Times New Roman" w:hAnsi="Times New Roman" w:cs="Times New Roman"/>
          <w:b/>
          <w:iCs/>
          <w:sz w:val="24"/>
          <w:szCs w:val="24"/>
          <w:lang w:eastAsia="es-ES"/>
        </w:rPr>
        <w:t xml:space="preserve">Microestructura y ancho de la ZAC </w:t>
      </w:r>
    </w:p>
    <w:p w14:paraId="40C58761" w14:textId="159734FA" w:rsidR="00024AB6" w:rsidRDefault="00024AB6" w:rsidP="00024AB6">
      <w:pPr>
        <w:widowControl w:val="0"/>
        <w:spacing w:after="0" w:line="360" w:lineRule="auto"/>
        <w:jc w:val="both"/>
        <w:rPr>
          <w:rFonts w:ascii="Times New Roman" w:eastAsia="Times New Roman" w:hAnsi="Times New Roman" w:cs="Times New Roman"/>
          <w:sz w:val="24"/>
          <w:szCs w:val="24"/>
          <w:lang w:eastAsia="es-ES"/>
        </w:rPr>
      </w:pPr>
      <w:r w:rsidRPr="00024AB6">
        <w:rPr>
          <w:rFonts w:ascii="Times New Roman" w:eastAsia="Times New Roman" w:hAnsi="Times New Roman" w:cs="Times New Roman"/>
          <w:sz w:val="24"/>
          <w:szCs w:val="24"/>
          <w:lang w:eastAsia="es-ES"/>
        </w:rPr>
        <w:t xml:space="preserve">En la ZAC, independientemente del valor de la energía de entrada (de la velocidad de enfriamiento), en comparación con el metal base (Figura 1), se evidencian cambios significativos en la microestructura (Figura 2), observándose la ferrita </w:t>
      </w:r>
      <w:r w:rsidRPr="00024AB6">
        <w:rPr>
          <w:rFonts w:ascii="Symbol" w:eastAsia="Times New Roman" w:hAnsi="Symbol" w:cs="Times New Roman"/>
          <w:sz w:val="24"/>
          <w:szCs w:val="24"/>
          <w:lang w:eastAsia="es-ES"/>
        </w:rPr>
        <w:t></w:t>
      </w:r>
      <w:r w:rsidRPr="00024AB6">
        <w:rPr>
          <w:rFonts w:ascii="Symbol" w:eastAsia="Times New Roman" w:hAnsi="Symbol" w:cs="Times New Roman"/>
          <w:sz w:val="24"/>
          <w:szCs w:val="24"/>
          <w:lang w:eastAsia="es-ES"/>
        </w:rPr>
        <w:t></w:t>
      </w:r>
      <w:r w:rsidRPr="00024AB6">
        <w:rPr>
          <w:rFonts w:ascii="Times New Roman" w:eastAsia="Times New Roman" w:hAnsi="Times New Roman" w:cs="Times New Roman"/>
          <w:sz w:val="24"/>
          <w:szCs w:val="24"/>
          <w:lang w:eastAsia="es-ES"/>
        </w:rPr>
        <w:t xml:space="preserve">), la austenita de contorno de grano (GBA), la austenita de </w:t>
      </w:r>
      <w:proofErr w:type="spellStart"/>
      <w:r w:rsidRPr="00024AB6">
        <w:rPr>
          <w:rFonts w:ascii="Times New Roman" w:eastAsia="Times New Roman" w:hAnsi="Times New Roman" w:cs="Times New Roman"/>
          <w:sz w:val="24"/>
          <w:szCs w:val="24"/>
          <w:lang w:eastAsia="es-ES"/>
        </w:rPr>
        <w:t>Witmastatten</w:t>
      </w:r>
      <w:proofErr w:type="spellEnd"/>
      <w:r w:rsidRPr="00024AB6">
        <w:rPr>
          <w:rFonts w:ascii="Times New Roman" w:eastAsia="Times New Roman" w:hAnsi="Times New Roman" w:cs="Times New Roman"/>
          <w:sz w:val="24"/>
          <w:szCs w:val="24"/>
          <w:lang w:eastAsia="es-ES"/>
        </w:rPr>
        <w:t xml:space="preserve"> (WA) y la austenita </w:t>
      </w:r>
      <w:proofErr w:type="spellStart"/>
      <w:r w:rsidRPr="00024AB6">
        <w:rPr>
          <w:rFonts w:ascii="Times New Roman" w:eastAsia="Times New Roman" w:hAnsi="Times New Roman" w:cs="Times New Roman"/>
          <w:sz w:val="24"/>
          <w:szCs w:val="24"/>
          <w:lang w:eastAsia="es-ES"/>
        </w:rPr>
        <w:t>intragranular</w:t>
      </w:r>
      <w:proofErr w:type="spellEnd"/>
      <w:r w:rsidRPr="00024AB6">
        <w:rPr>
          <w:rFonts w:ascii="Times New Roman" w:eastAsia="Times New Roman" w:hAnsi="Times New Roman" w:cs="Times New Roman"/>
          <w:sz w:val="24"/>
          <w:szCs w:val="24"/>
          <w:lang w:eastAsia="es-ES"/>
        </w:rPr>
        <w:t xml:space="preserve"> (IGA).  También se observa, que al aumentar la energía de entrada del proceso de soldadura (de la velocidad de enfriamiento), el crecimiento del grano de ferrita se hace evidente (Figuras 2 y Tabla 2), coincidiendo con lo reportado por </w:t>
      </w:r>
      <w:r w:rsidRPr="00024AB6">
        <w:rPr>
          <w:rFonts w:ascii="Times New Roman" w:eastAsia="Calibri" w:hAnsi="Times New Roman" w:cs="Times New Roman"/>
          <w:sz w:val="24"/>
          <w:szCs w:val="24"/>
        </w:rPr>
        <w:t>Yang et al. (2011 y Xavier et al. (2015) y asociado a un mayor tiempo de permanencia por encima de la temperatura de solubilización</w:t>
      </w:r>
      <w:r w:rsidRPr="00024AB6">
        <w:rPr>
          <w:rFonts w:ascii="Times New Roman" w:eastAsia="Times New Roman" w:hAnsi="Times New Roman" w:cs="Times New Roman"/>
          <w:sz w:val="24"/>
          <w:szCs w:val="24"/>
          <w:lang w:eastAsia="es-ES"/>
        </w:rPr>
        <w:t>. De igual modo, crece también el ancho de la ZAC (Figura 2 y Tabla 2).</w:t>
      </w:r>
    </w:p>
    <w:p w14:paraId="4F0B3265" w14:textId="77777777" w:rsidR="002534B8" w:rsidRPr="00024AB6" w:rsidRDefault="002534B8" w:rsidP="002534B8">
      <w:pPr>
        <w:widowControl w:val="0"/>
        <w:spacing w:after="0" w:line="360" w:lineRule="auto"/>
        <w:jc w:val="both"/>
        <w:rPr>
          <w:rFonts w:ascii="Times New Roman" w:eastAsia="Times New Roman" w:hAnsi="Times New Roman" w:cs="Times New Roman"/>
          <w:sz w:val="24"/>
          <w:szCs w:val="24"/>
          <w:lang w:eastAsia="es-ES"/>
        </w:rPr>
      </w:pPr>
      <w:r w:rsidRPr="00024AB6">
        <w:rPr>
          <w:rFonts w:ascii="Times New Roman" w:eastAsia="Times New Roman" w:hAnsi="Times New Roman" w:cs="Times New Roman"/>
          <w:sz w:val="24"/>
          <w:szCs w:val="24"/>
          <w:lang w:eastAsia="es-ES"/>
        </w:rPr>
        <w:t xml:space="preserve">En la tabla 3 se muestran los resultados de la cuantificación de los tipos de austenita en la ZAT. En relación al metal base, se evidencia que hay una significativa disminución de la fracción volumétrica de austenita. Se observa, que con el aumento de la energía de entrada (con la disminución de la velocidad de enfriamiento) la facción volumétrica de la austenita de contorno de grano (GBA) disminuye significativamente, al tiempo que la de la austenita de </w:t>
      </w:r>
      <w:proofErr w:type="spellStart"/>
      <w:r w:rsidRPr="00024AB6">
        <w:rPr>
          <w:rFonts w:ascii="Times New Roman" w:eastAsia="Times New Roman" w:hAnsi="Times New Roman" w:cs="Times New Roman"/>
          <w:sz w:val="24"/>
          <w:szCs w:val="24"/>
          <w:lang w:eastAsia="es-ES"/>
        </w:rPr>
        <w:t>Witmastatten</w:t>
      </w:r>
      <w:proofErr w:type="spellEnd"/>
      <w:r w:rsidRPr="00024AB6">
        <w:rPr>
          <w:rFonts w:ascii="Times New Roman" w:eastAsia="Times New Roman" w:hAnsi="Times New Roman" w:cs="Times New Roman"/>
          <w:sz w:val="24"/>
          <w:szCs w:val="24"/>
          <w:lang w:eastAsia="es-ES"/>
        </w:rPr>
        <w:t xml:space="preserve"> (WA) y la de la austenita </w:t>
      </w:r>
      <w:proofErr w:type="spellStart"/>
      <w:r w:rsidRPr="00024AB6">
        <w:rPr>
          <w:rFonts w:ascii="Times New Roman" w:eastAsia="Times New Roman" w:hAnsi="Times New Roman" w:cs="Times New Roman"/>
          <w:sz w:val="24"/>
          <w:szCs w:val="24"/>
          <w:lang w:eastAsia="es-ES"/>
        </w:rPr>
        <w:t>intragranular</w:t>
      </w:r>
      <w:proofErr w:type="spellEnd"/>
      <w:r w:rsidRPr="00024AB6">
        <w:rPr>
          <w:rFonts w:ascii="Times New Roman" w:eastAsia="Times New Roman" w:hAnsi="Times New Roman" w:cs="Times New Roman"/>
          <w:sz w:val="24"/>
          <w:szCs w:val="24"/>
          <w:lang w:eastAsia="es-ES"/>
        </w:rPr>
        <w:t xml:space="preserve"> (IGA) aumentan, siendo más significativo el incremento de esta última. También se advierte que la fracción volumétrica de austenita total aumentó. Esta tendencia de comportamiento de la austenita total, en función de la energía, coincide con lo reportado por </w:t>
      </w:r>
      <w:r w:rsidRPr="00024AB6">
        <w:rPr>
          <w:rFonts w:ascii="Times New Roman" w:eastAsia="Calibri" w:hAnsi="Times New Roman" w:cs="Times New Roman"/>
          <w:sz w:val="24"/>
          <w:szCs w:val="24"/>
        </w:rPr>
        <w:t>(Morales et al. 2019)</w:t>
      </w:r>
      <w:r w:rsidRPr="00024AB6">
        <w:rPr>
          <w:rFonts w:ascii="Times New Roman" w:eastAsia="Times New Roman" w:hAnsi="Times New Roman" w:cs="Times New Roman"/>
          <w:sz w:val="24"/>
          <w:szCs w:val="24"/>
          <w:lang w:eastAsia="es-ES"/>
        </w:rPr>
        <w:t xml:space="preserve"> para este mismo acero, en un estudio, por simulación física por </w:t>
      </w:r>
      <w:proofErr w:type="spellStart"/>
      <w:r w:rsidRPr="00024AB6">
        <w:rPr>
          <w:rFonts w:ascii="Times New Roman" w:eastAsia="Times New Roman" w:hAnsi="Times New Roman" w:cs="Times New Roman"/>
          <w:sz w:val="24"/>
          <w:szCs w:val="24"/>
          <w:lang w:eastAsia="es-ES"/>
        </w:rPr>
        <w:t>Gleebel</w:t>
      </w:r>
      <w:proofErr w:type="spellEnd"/>
      <w:r w:rsidRPr="00024AB6">
        <w:rPr>
          <w:rFonts w:ascii="Times New Roman" w:eastAsia="Times New Roman" w:hAnsi="Times New Roman" w:cs="Times New Roman"/>
          <w:sz w:val="24"/>
          <w:szCs w:val="24"/>
          <w:lang w:eastAsia="es-ES"/>
        </w:rPr>
        <w:t xml:space="preserve">. </w:t>
      </w:r>
    </w:p>
    <w:p w14:paraId="64D80A2C" w14:textId="77777777" w:rsidR="002534B8" w:rsidRPr="00024AB6" w:rsidRDefault="002534B8" w:rsidP="00024AB6">
      <w:pPr>
        <w:widowControl w:val="0"/>
        <w:spacing w:after="0" w:line="360" w:lineRule="auto"/>
        <w:jc w:val="both"/>
        <w:rPr>
          <w:rFonts w:ascii="Times New Roman" w:eastAsia="Times New Roman" w:hAnsi="Times New Roman" w:cs="Times New Roman"/>
          <w:sz w:val="24"/>
          <w:szCs w:val="24"/>
          <w:lang w:eastAsia="es-ES"/>
        </w:rPr>
      </w:pPr>
    </w:p>
    <w:p w14:paraId="74E767B5" w14:textId="77777777" w:rsidR="00024AB6" w:rsidRPr="00024AB6" w:rsidRDefault="00024AB6" w:rsidP="00024AB6">
      <w:pPr>
        <w:widowControl w:val="0"/>
        <w:spacing w:after="0" w:line="360" w:lineRule="auto"/>
        <w:jc w:val="both"/>
        <w:rPr>
          <w:rFonts w:ascii="Times New Roman" w:eastAsia="Times New Roman" w:hAnsi="Times New Roman" w:cs="Times New Roman"/>
          <w:sz w:val="24"/>
          <w:szCs w:val="24"/>
          <w:lang w:eastAsia="es-ES"/>
        </w:rPr>
      </w:pPr>
    </w:p>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024AB6" w:rsidRPr="00024AB6" w14:paraId="7EDA40B3" w14:textId="77777777" w:rsidTr="007B2AFE">
        <w:trPr>
          <w:trHeight w:val="2875"/>
          <w:jc w:val="center"/>
        </w:trPr>
        <w:tc>
          <w:tcPr>
            <w:tcW w:w="4252" w:type="dxa"/>
          </w:tcPr>
          <w:p w14:paraId="6C8271EE" w14:textId="77777777" w:rsidR="00024AB6" w:rsidRPr="00024AB6" w:rsidRDefault="00024AB6" w:rsidP="00024AB6">
            <w:pPr>
              <w:spacing w:line="360" w:lineRule="auto"/>
              <w:jc w:val="center"/>
              <w:rPr>
                <w:noProof/>
                <w:sz w:val="24"/>
                <w:szCs w:val="24"/>
              </w:rPr>
            </w:pPr>
            <w:r w:rsidRPr="00024AB6">
              <w:rPr>
                <w:noProof/>
                <w:sz w:val="24"/>
                <w:szCs w:val="24"/>
                <w:lang w:val="en-US"/>
              </w:rPr>
              <w:lastRenderedPageBreak/>
              <mc:AlternateContent>
                <mc:Choice Requires="wps">
                  <w:drawing>
                    <wp:anchor distT="0" distB="0" distL="114300" distR="114300" simplePos="0" relativeHeight="251660288" behindDoc="0" locked="0" layoutInCell="1" allowOverlap="1" wp14:anchorId="0845DA1F" wp14:editId="7ACD820B">
                      <wp:simplePos x="0" y="0"/>
                      <wp:positionH relativeFrom="column">
                        <wp:posOffset>591185</wp:posOffset>
                      </wp:positionH>
                      <wp:positionV relativeFrom="paragraph">
                        <wp:posOffset>1046480</wp:posOffset>
                      </wp:positionV>
                      <wp:extent cx="523875" cy="285750"/>
                      <wp:effectExtent l="0" t="0" r="0" b="0"/>
                      <wp:wrapNone/>
                      <wp:docPr id="92" name="Cuadro de tex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285750"/>
                              </a:xfrm>
                              <a:prstGeom prst="rect">
                                <a:avLst/>
                              </a:prstGeom>
                              <a:noFill/>
                              <a:ln w="6350">
                                <a:noFill/>
                              </a:ln>
                              <a:effectLst/>
                            </wps:spPr>
                            <wps:txbx>
                              <w:txbxContent>
                                <w:p w14:paraId="395AFA86" w14:textId="77777777" w:rsidR="00024AB6" w:rsidRPr="005F4389" w:rsidRDefault="00024AB6" w:rsidP="00024AB6">
                                  <w:pPr>
                                    <w:rPr>
                                      <w:b/>
                                      <w:color w:val="FFFFFF"/>
                                    </w:rPr>
                                  </w:pPr>
                                  <w:r w:rsidRPr="005F4389">
                                    <w:rPr>
                                      <w:rFonts w:ascii="Times New Roman" w:hAnsi="Times New Roman" w:cs="Times New Roman"/>
                                      <w:b/>
                                      <w:color w:val="FFFFFF"/>
                                    </w:rPr>
                                    <w:t>ZAT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45DA1F" id="_x0000_t202" coordsize="21600,21600" o:spt="202" path="m,l,21600r21600,l21600,xe">
                      <v:stroke joinstyle="miter"/>
                      <v:path gradientshapeok="t" o:connecttype="rect"/>
                    </v:shapetype>
                    <v:shape id="Cuadro de texto 92" o:spid="_x0000_s1026" type="#_x0000_t202" style="position:absolute;left:0;text-align:left;margin-left:46.55pt;margin-top:82.4pt;width:41.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" filled="f" stroked="f" strokeweight=".5pt">
                      <v:textbox>
                        <w:txbxContent>
                          <w:p w14:paraId="395AFA86" w14:textId="77777777" w:rsidR="00024AB6" w:rsidRPr="005F4389" w:rsidRDefault="00024AB6" w:rsidP="00024AB6">
                            <w:pPr>
                              <w:rPr>
                                <w:b/>
                                <w:color w:val="FFFFFF"/>
                              </w:rPr>
                            </w:pPr>
                            <w:r w:rsidRPr="005F4389">
                              <w:rPr>
                                <w:rFonts w:ascii="Times New Roman" w:hAnsi="Times New Roman" w:cs="Times New Roman"/>
                                <w:b/>
                                <w:color w:val="FFFFFF"/>
                              </w:rPr>
                              <w:t>ZAT</w:t>
                            </w:r>
                          </w:p>
                        </w:txbxContent>
                      </v:textbox>
                    </v:shape>
                  </w:pict>
                </mc:Fallback>
              </mc:AlternateContent>
            </w:r>
            <w:r w:rsidRPr="00024AB6">
              <w:rPr>
                <w:noProof/>
                <w:sz w:val="24"/>
                <w:szCs w:val="24"/>
                <w:lang w:val="en-US"/>
              </w:rPr>
              <mc:AlternateContent>
                <mc:Choice Requires="wps">
                  <w:drawing>
                    <wp:anchor distT="0" distB="0" distL="114300" distR="114300" simplePos="0" relativeHeight="251661312" behindDoc="0" locked="0" layoutInCell="1" allowOverlap="1" wp14:anchorId="3902D556" wp14:editId="3CBF091A">
                      <wp:simplePos x="0" y="0"/>
                      <wp:positionH relativeFrom="column">
                        <wp:posOffset>1543685</wp:posOffset>
                      </wp:positionH>
                      <wp:positionV relativeFrom="paragraph">
                        <wp:posOffset>1465580</wp:posOffset>
                      </wp:positionV>
                      <wp:extent cx="1133475" cy="323850"/>
                      <wp:effectExtent l="0" t="0" r="0" b="0"/>
                      <wp:wrapNone/>
                      <wp:docPr id="93" name="Cuadro de texto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323850"/>
                              </a:xfrm>
                              <a:prstGeom prst="rect">
                                <a:avLst/>
                              </a:prstGeom>
                              <a:noFill/>
                              <a:ln w="6350">
                                <a:noFill/>
                              </a:ln>
                              <a:effectLst/>
                            </wps:spPr>
                            <wps:txbx>
                              <w:txbxContent>
                                <w:p w14:paraId="0F60830A" w14:textId="77777777" w:rsidR="00024AB6" w:rsidRPr="005F4389" w:rsidRDefault="00024AB6" w:rsidP="00024AB6">
                                  <w:pPr>
                                    <w:rPr>
                                      <w:b/>
                                      <w:color w:val="FFFFFF"/>
                                    </w:rPr>
                                  </w:pPr>
                                  <w:r w:rsidRPr="005F4389">
                                    <w:rPr>
                                      <w:rFonts w:ascii="Times New Roman" w:hAnsi="Times New Roman" w:cs="Times New Roman"/>
                                      <w:b/>
                                      <w:color w:val="FFFFFF"/>
                                    </w:rPr>
                                    <w:t>Zona de fusión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02D556" id="Cuadro de texto 93" o:spid="_x0000_s1027" type="#_x0000_t202" style="position:absolute;left:0;text-align:left;margin-left:121.55pt;margin-top:115.4pt;width:89.2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" filled="f" stroked="f" strokeweight=".5pt">
                      <v:textbox>
                        <w:txbxContent>
                          <w:p w14:paraId="0F60830A" w14:textId="77777777" w:rsidR="00024AB6" w:rsidRPr="005F4389" w:rsidRDefault="00024AB6" w:rsidP="00024AB6">
                            <w:pPr>
                              <w:rPr>
                                <w:b/>
                                <w:color w:val="FFFFFF"/>
                              </w:rPr>
                            </w:pPr>
                            <w:r w:rsidRPr="005F4389">
                              <w:rPr>
                                <w:rFonts w:ascii="Times New Roman" w:hAnsi="Times New Roman" w:cs="Times New Roman"/>
                                <w:b/>
                                <w:color w:val="FFFFFF"/>
                              </w:rPr>
                              <w:t>Zona de fusión</w:t>
                            </w:r>
                          </w:p>
                        </w:txbxContent>
                      </v:textbox>
                    </v:shape>
                  </w:pict>
                </mc:Fallback>
              </mc:AlternateContent>
            </w:r>
            <w:r w:rsidRPr="00024AB6">
              <w:rPr>
                <w:noProof/>
                <w:sz w:val="24"/>
                <w:szCs w:val="24"/>
                <w:lang w:val="en-US"/>
              </w:rPr>
              <mc:AlternateContent>
                <mc:Choice Requires="wps">
                  <w:drawing>
                    <wp:anchor distT="0" distB="0" distL="114300" distR="114300" simplePos="0" relativeHeight="251659264" behindDoc="0" locked="0" layoutInCell="1" allowOverlap="1" wp14:anchorId="07CD0184" wp14:editId="5EBFDAFA">
                      <wp:simplePos x="0" y="0"/>
                      <wp:positionH relativeFrom="column">
                        <wp:posOffset>181610</wp:posOffset>
                      </wp:positionH>
                      <wp:positionV relativeFrom="paragraph">
                        <wp:posOffset>74930</wp:posOffset>
                      </wp:positionV>
                      <wp:extent cx="876300" cy="247650"/>
                      <wp:effectExtent l="0" t="0" r="0" b="0"/>
                      <wp:wrapNone/>
                      <wp:docPr id="91" name="Cuadro de texto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47650"/>
                              </a:xfrm>
                              <a:prstGeom prst="rect">
                                <a:avLst/>
                              </a:prstGeom>
                              <a:noFill/>
                              <a:ln w="6350">
                                <a:noFill/>
                              </a:ln>
                              <a:effectLst/>
                            </wps:spPr>
                            <wps:txbx>
                              <w:txbxContent>
                                <w:p w14:paraId="1BDEDF1F" w14:textId="77777777" w:rsidR="00024AB6" w:rsidRPr="005F4389" w:rsidRDefault="00024AB6" w:rsidP="00024AB6">
                                  <w:pPr>
                                    <w:rPr>
                                      <w:b/>
                                      <w:color w:val="FFFFFF"/>
                                    </w:rPr>
                                  </w:pPr>
                                  <w:r w:rsidRPr="005F4389">
                                    <w:rPr>
                                      <w:rFonts w:ascii="Times New Roman" w:hAnsi="Times New Roman" w:cs="Times New Roman"/>
                                      <w:b/>
                                      <w:color w:val="FFFFFF"/>
                                    </w:rPr>
                                    <w:t>Metal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CD0184" id="Cuadro de texto 91" o:spid="_x0000_s1028" type="#_x0000_t202" style="position:absolute;left:0;text-align:left;margin-left:14.3pt;margin-top:5.9pt;width:69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" filled="f" stroked="f" strokeweight=".5pt">
                      <v:textbox>
                        <w:txbxContent>
                          <w:p w14:paraId="1BDEDF1F" w14:textId="77777777" w:rsidR="00024AB6" w:rsidRPr="005F4389" w:rsidRDefault="00024AB6" w:rsidP="00024AB6">
                            <w:pPr>
                              <w:rPr>
                                <w:b/>
                                <w:color w:val="FFFFFF"/>
                              </w:rPr>
                            </w:pPr>
                            <w:r w:rsidRPr="005F4389">
                              <w:rPr>
                                <w:rFonts w:ascii="Times New Roman" w:hAnsi="Times New Roman" w:cs="Times New Roman"/>
                                <w:b/>
                                <w:color w:val="FFFFFF"/>
                              </w:rPr>
                              <w:t>Metal base</w:t>
                            </w:r>
                          </w:p>
                        </w:txbxContent>
                      </v:textbox>
                    </v:shape>
                  </w:pict>
                </mc:Fallback>
              </mc:AlternateContent>
            </w:r>
            <w:r w:rsidRPr="00024AB6">
              <w:rPr>
                <w:noProof/>
                <w:sz w:val="24"/>
                <w:szCs w:val="24"/>
                <w:lang w:val="en-US"/>
              </w:rPr>
              <w:drawing>
                <wp:inline distT="0" distB="0" distL="0" distR="0" wp14:anchorId="0140813D" wp14:editId="22AAC187">
                  <wp:extent cx="2580688" cy="2044700"/>
                  <wp:effectExtent l="0" t="0" r="0" b="0"/>
                  <wp:docPr id="87" name="Imagen 87" descr="J:\Estudiantes\Pregrado\5to,4to,6to2022\DannyDuplexCPE\ResultadosProcesDuplexLeanDuplexOkOkOctubre2022\Fotos duplex  procesadas 10-2022\1.5KJ\Zona Ancha\img-20161228-25217LF14Scal An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tudiantes\Pregrado\5to,4to,6to2022\DannyDuplexCPE\ResultadosProcesDuplexLeanDuplexOkOkOctubre2022\Fotos duplex  procesadas 10-2022\1.5KJ\Zona Ancha\img-20161228-25217LF14Scal Anch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4051" cy="2086980"/>
                          </a:xfrm>
                          <a:prstGeom prst="rect">
                            <a:avLst/>
                          </a:prstGeom>
                          <a:noFill/>
                          <a:ln>
                            <a:noFill/>
                          </a:ln>
                        </pic:spPr>
                      </pic:pic>
                    </a:graphicData>
                  </a:graphic>
                </wp:inline>
              </w:drawing>
            </w:r>
          </w:p>
        </w:tc>
        <w:tc>
          <w:tcPr>
            <w:tcW w:w="4252" w:type="dxa"/>
          </w:tcPr>
          <w:p w14:paraId="635995F2" w14:textId="77777777" w:rsidR="00024AB6" w:rsidRPr="00024AB6" w:rsidRDefault="00024AB6" w:rsidP="00024AB6">
            <w:pPr>
              <w:spacing w:line="360" w:lineRule="auto"/>
              <w:jc w:val="center"/>
              <w:rPr>
                <w:noProof/>
                <w:sz w:val="24"/>
                <w:szCs w:val="24"/>
              </w:rPr>
            </w:pPr>
            <w:r w:rsidRPr="00024AB6">
              <w:rPr>
                <w:noProof/>
                <w:sz w:val="24"/>
                <w:szCs w:val="24"/>
                <w:lang w:val="en-US"/>
              </w:rPr>
              <mc:AlternateContent>
                <mc:Choice Requires="wps">
                  <w:drawing>
                    <wp:anchor distT="0" distB="0" distL="114300" distR="114300" simplePos="0" relativeHeight="251664384" behindDoc="0" locked="0" layoutInCell="1" allowOverlap="1" wp14:anchorId="0BCF0CA6" wp14:editId="2124E88D">
                      <wp:simplePos x="0" y="0"/>
                      <wp:positionH relativeFrom="column">
                        <wp:posOffset>30480</wp:posOffset>
                      </wp:positionH>
                      <wp:positionV relativeFrom="paragraph">
                        <wp:posOffset>1790065</wp:posOffset>
                      </wp:positionV>
                      <wp:extent cx="1143000" cy="276225"/>
                      <wp:effectExtent l="0" t="0" r="0" b="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76225"/>
                              </a:xfrm>
                              <a:prstGeom prst="rect">
                                <a:avLst/>
                              </a:prstGeom>
                              <a:noFill/>
                              <a:ln w="6350">
                                <a:noFill/>
                              </a:ln>
                            </wps:spPr>
                            <wps:txbx>
                              <w:txbxContent>
                                <w:p w14:paraId="537658B1" w14:textId="77777777" w:rsidR="00024AB6" w:rsidRPr="001E7C70" w:rsidRDefault="00024AB6" w:rsidP="00024AB6">
                                  <w:pPr>
                                    <w:rPr>
                                      <w:b/>
                                      <w:bCs/>
                                      <w:color w:val="FFFFFF"/>
                                    </w:rPr>
                                  </w:pPr>
                                  <w:r w:rsidRPr="001E7C70">
                                    <w:rPr>
                                      <w:rFonts w:ascii="Times New Roman" w:hAnsi="Times New Roman" w:cs="Times New Roman"/>
                                      <w:b/>
                                      <w:bCs/>
                                      <w:color w:val="FFFFFF"/>
                                    </w:rPr>
                                    <w:t>Zona de fusión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CF0CA6" id="Cuadro de texto 29" o:spid="_x0000_s1029" type="#_x0000_t202" style="position:absolute;left:0;text-align:left;margin-left:2.4pt;margin-top:140.95pt;width:90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" filled="f" stroked="f" strokeweight=".5pt">
                      <v:textbox>
                        <w:txbxContent>
                          <w:p w14:paraId="537658B1" w14:textId="77777777" w:rsidR="00024AB6" w:rsidRPr="001E7C70" w:rsidRDefault="00024AB6" w:rsidP="00024AB6">
                            <w:pPr>
                              <w:rPr>
                                <w:b/>
                                <w:bCs/>
                                <w:color w:val="FFFFFF"/>
                              </w:rPr>
                            </w:pPr>
                            <w:r w:rsidRPr="001E7C70">
                              <w:rPr>
                                <w:rFonts w:ascii="Times New Roman" w:hAnsi="Times New Roman" w:cs="Times New Roman"/>
                                <w:b/>
                                <w:bCs/>
                                <w:color w:val="FFFFFF"/>
                              </w:rPr>
                              <w:t>Zona de fusión</w:t>
                            </w:r>
                          </w:p>
                        </w:txbxContent>
                      </v:textbox>
                    </v:shape>
                  </w:pict>
                </mc:Fallback>
              </mc:AlternateContent>
            </w:r>
            <w:r w:rsidRPr="00024AB6">
              <w:rPr>
                <w:noProof/>
                <w:sz w:val="24"/>
                <w:szCs w:val="24"/>
                <w:lang w:val="en-US"/>
              </w:rPr>
              <mc:AlternateContent>
                <mc:Choice Requires="wps">
                  <w:drawing>
                    <wp:anchor distT="0" distB="0" distL="114300" distR="114300" simplePos="0" relativeHeight="251663360" behindDoc="0" locked="0" layoutInCell="1" allowOverlap="1" wp14:anchorId="1FFA39CF" wp14:editId="5D888E74">
                      <wp:simplePos x="0" y="0"/>
                      <wp:positionH relativeFrom="column">
                        <wp:posOffset>1414780</wp:posOffset>
                      </wp:positionH>
                      <wp:positionV relativeFrom="paragraph">
                        <wp:posOffset>1189990</wp:posOffset>
                      </wp:positionV>
                      <wp:extent cx="514350" cy="323850"/>
                      <wp:effectExtent l="0" t="0" r="0" b="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323850"/>
                              </a:xfrm>
                              <a:prstGeom prst="rect">
                                <a:avLst/>
                              </a:prstGeom>
                              <a:noFill/>
                              <a:ln w="6350">
                                <a:noFill/>
                              </a:ln>
                            </wps:spPr>
                            <wps:txbx>
                              <w:txbxContent>
                                <w:p w14:paraId="5EB4380F" w14:textId="77777777" w:rsidR="00024AB6" w:rsidRPr="001E7C70" w:rsidRDefault="00024AB6" w:rsidP="00024AB6">
                                  <w:pPr>
                                    <w:rPr>
                                      <w:b/>
                                      <w:bCs/>
                                      <w:color w:val="FFFFFF"/>
                                    </w:rPr>
                                  </w:pPr>
                                  <w:r w:rsidRPr="001E7C70">
                                    <w:rPr>
                                      <w:rFonts w:ascii="Times New Roman" w:hAnsi="Times New Roman" w:cs="Times New Roman"/>
                                      <w:b/>
                                      <w:bCs/>
                                      <w:color w:val="FFFFFF"/>
                                    </w:rPr>
                                    <w:t>ZAT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FA39CF" id="Cuadro de texto 28" o:spid="_x0000_s1030" type="#_x0000_t202" style="position:absolute;left:0;text-align:left;margin-left:111.4pt;margin-top:93.7pt;width:40.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" filled="f" stroked="f" strokeweight=".5pt">
                      <v:textbox>
                        <w:txbxContent>
                          <w:p w14:paraId="5EB4380F" w14:textId="77777777" w:rsidR="00024AB6" w:rsidRPr="001E7C70" w:rsidRDefault="00024AB6" w:rsidP="00024AB6">
                            <w:pPr>
                              <w:rPr>
                                <w:b/>
                                <w:bCs/>
                                <w:color w:val="FFFFFF"/>
                              </w:rPr>
                            </w:pPr>
                            <w:r w:rsidRPr="001E7C70">
                              <w:rPr>
                                <w:rFonts w:ascii="Times New Roman" w:hAnsi="Times New Roman" w:cs="Times New Roman"/>
                                <w:b/>
                                <w:bCs/>
                                <w:color w:val="FFFFFF"/>
                              </w:rPr>
                              <w:t>ZAT</w:t>
                            </w:r>
                          </w:p>
                        </w:txbxContent>
                      </v:textbox>
                    </v:shape>
                  </w:pict>
                </mc:Fallback>
              </mc:AlternateContent>
            </w:r>
            <w:r w:rsidRPr="00024AB6">
              <w:rPr>
                <w:noProof/>
                <w:sz w:val="24"/>
                <w:szCs w:val="24"/>
                <w:lang w:val="en-US"/>
              </w:rPr>
              <mc:AlternateContent>
                <mc:Choice Requires="wps">
                  <w:drawing>
                    <wp:anchor distT="0" distB="0" distL="114300" distR="114300" simplePos="0" relativeHeight="251662336" behindDoc="0" locked="0" layoutInCell="1" allowOverlap="1" wp14:anchorId="5ACDEEF0" wp14:editId="295459D6">
                      <wp:simplePos x="0" y="0"/>
                      <wp:positionH relativeFrom="column">
                        <wp:posOffset>281305</wp:posOffset>
                      </wp:positionH>
                      <wp:positionV relativeFrom="paragraph">
                        <wp:posOffset>85090</wp:posOffset>
                      </wp:positionV>
                      <wp:extent cx="914400" cy="295275"/>
                      <wp:effectExtent l="0" t="0" r="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95275"/>
                              </a:xfrm>
                              <a:prstGeom prst="rect">
                                <a:avLst/>
                              </a:prstGeom>
                              <a:noFill/>
                              <a:ln w="6350">
                                <a:noFill/>
                              </a:ln>
                            </wps:spPr>
                            <wps:txbx>
                              <w:txbxContent>
                                <w:p w14:paraId="624F4572" w14:textId="77777777" w:rsidR="00024AB6" w:rsidRPr="001E7C70" w:rsidRDefault="00024AB6" w:rsidP="00024AB6">
                                  <w:pPr>
                                    <w:rPr>
                                      <w:b/>
                                      <w:bCs/>
                                      <w:color w:val="FFFFFF"/>
                                    </w:rPr>
                                  </w:pPr>
                                  <w:r w:rsidRPr="001E7C70">
                                    <w:rPr>
                                      <w:rFonts w:ascii="Times New Roman" w:hAnsi="Times New Roman" w:cs="Times New Roman"/>
                                      <w:b/>
                                      <w:bCs/>
                                      <w:color w:val="FFFFFF"/>
                                    </w:rPr>
                                    <w:t>Metal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CDEEF0" id="Cuadro de texto 26" o:spid="_x0000_s1031" type="#_x0000_t202" style="position:absolute;left:0;text-align:left;margin-left:22.15pt;margin-top:6.7pt;width:1in;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" filled="f" stroked="f" strokeweight=".5pt">
                      <v:textbox>
                        <w:txbxContent>
                          <w:p w14:paraId="624F4572" w14:textId="77777777" w:rsidR="00024AB6" w:rsidRPr="001E7C70" w:rsidRDefault="00024AB6" w:rsidP="00024AB6">
                            <w:pPr>
                              <w:rPr>
                                <w:b/>
                                <w:bCs/>
                                <w:color w:val="FFFFFF"/>
                              </w:rPr>
                            </w:pPr>
                            <w:r w:rsidRPr="001E7C70">
                              <w:rPr>
                                <w:rFonts w:ascii="Times New Roman" w:hAnsi="Times New Roman" w:cs="Times New Roman"/>
                                <w:b/>
                                <w:bCs/>
                                <w:color w:val="FFFFFF"/>
                              </w:rPr>
                              <w:t>Metal base</w:t>
                            </w:r>
                          </w:p>
                        </w:txbxContent>
                      </v:textbox>
                    </v:shape>
                  </w:pict>
                </mc:Fallback>
              </mc:AlternateContent>
            </w:r>
            <w:r w:rsidRPr="00024AB6">
              <w:rPr>
                <w:noProof/>
                <w:sz w:val="24"/>
                <w:szCs w:val="24"/>
                <w:lang w:val="en-US"/>
              </w:rPr>
              <w:drawing>
                <wp:inline distT="0" distB="0" distL="0" distR="0" wp14:anchorId="240728C2" wp14:editId="41B34EED">
                  <wp:extent cx="2581275" cy="204504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7226" cy="2057680"/>
                          </a:xfrm>
                          <a:prstGeom prst="rect">
                            <a:avLst/>
                          </a:prstGeom>
                          <a:noFill/>
                          <a:ln>
                            <a:noFill/>
                          </a:ln>
                        </pic:spPr>
                      </pic:pic>
                    </a:graphicData>
                  </a:graphic>
                </wp:inline>
              </w:drawing>
            </w:r>
          </w:p>
        </w:tc>
      </w:tr>
      <w:tr w:rsidR="00024AB6" w:rsidRPr="00024AB6" w14:paraId="6C4A62A4" w14:textId="77777777" w:rsidTr="007B2AFE">
        <w:trPr>
          <w:trHeight w:val="233"/>
          <w:jc w:val="center"/>
        </w:trPr>
        <w:tc>
          <w:tcPr>
            <w:tcW w:w="4252" w:type="dxa"/>
          </w:tcPr>
          <w:p w14:paraId="15F1006D" w14:textId="77777777" w:rsidR="00024AB6" w:rsidRPr="00024AB6" w:rsidRDefault="00024AB6" w:rsidP="00024AB6">
            <w:pPr>
              <w:spacing w:line="360" w:lineRule="auto"/>
              <w:jc w:val="center"/>
              <w:rPr>
                <w:noProof/>
                <w:sz w:val="24"/>
                <w:szCs w:val="24"/>
                <w:lang w:eastAsia="es-ES"/>
              </w:rPr>
            </w:pPr>
            <w:r w:rsidRPr="00024AB6">
              <w:rPr>
                <w:noProof/>
                <w:sz w:val="24"/>
                <w:szCs w:val="24"/>
                <w:lang w:eastAsia="es-ES"/>
              </w:rPr>
              <w:t>a</w:t>
            </w:r>
          </w:p>
        </w:tc>
        <w:tc>
          <w:tcPr>
            <w:tcW w:w="4252" w:type="dxa"/>
          </w:tcPr>
          <w:p w14:paraId="59AA1091" w14:textId="77777777" w:rsidR="00024AB6" w:rsidRPr="00024AB6" w:rsidRDefault="00024AB6" w:rsidP="00024AB6">
            <w:pPr>
              <w:spacing w:line="360" w:lineRule="auto"/>
              <w:jc w:val="center"/>
              <w:rPr>
                <w:noProof/>
                <w:sz w:val="24"/>
                <w:szCs w:val="24"/>
              </w:rPr>
            </w:pPr>
            <w:r w:rsidRPr="00024AB6">
              <w:rPr>
                <w:noProof/>
                <w:sz w:val="24"/>
                <w:szCs w:val="24"/>
              </w:rPr>
              <w:t>b</w:t>
            </w:r>
          </w:p>
        </w:tc>
      </w:tr>
      <w:tr w:rsidR="00024AB6" w:rsidRPr="00024AB6" w14:paraId="48835D0E" w14:textId="77777777" w:rsidTr="007B2AFE">
        <w:trPr>
          <w:trHeight w:val="3339"/>
          <w:jc w:val="center"/>
        </w:trPr>
        <w:tc>
          <w:tcPr>
            <w:tcW w:w="4252" w:type="dxa"/>
          </w:tcPr>
          <w:p w14:paraId="7CB710DB" w14:textId="77777777" w:rsidR="00024AB6" w:rsidRPr="00024AB6" w:rsidRDefault="00024AB6" w:rsidP="00024AB6">
            <w:pPr>
              <w:spacing w:line="360" w:lineRule="auto"/>
              <w:jc w:val="center"/>
              <w:rPr>
                <w:noProof/>
                <w:sz w:val="24"/>
                <w:szCs w:val="24"/>
                <w:lang w:eastAsia="es-ES"/>
              </w:rPr>
            </w:pPr>
            <w:r w:rsidRPr="00024AB6">
              <w:rPr>
                <w:noProof/>
                <w:lang w:val="en-US"/>
              </w:rPr>
              <w:drawing>
                <wp:inline distT="0" distB="0" distL="0" distR="0" wp14:anchorId="16E7B9A2" wp14:editId="52C94608">
                  <wp:extent cx="2581275" cy="20452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8844" cy="2059150"/>
                          </a:xfrm>
                          <a:prstGeom prst="rect">
                            <a:avLst/>
                          </a:prstGeom>
                          <a:noFill/>
                          <a:ln>
                            <a:noFill/>
                          </a:ln>
                        </pic:spPr>
                      </pic:pic>
                    </a:graphicData>
                  </a:graphic>
                </wp:inline>
              </w:drawing>
            </w:r>
          </w:p>
        </w:tc>
        <w:tc>
          <w:tcPr>
            <w:tcW w:w="4252" w:type="dxa"/>
          </w:tcPr>
          <w:p w14:paraId="160E9553" w14:textId="77777777" w:rsidR="00024AB6" w:rsidRPr="00024AB6" w:rsidRDefault="00024AB6" w:rsidP="00024AB6">
            <w:pPr>
              <w:spacing w:line="360" w:lineRule="auto"/>
              <w:jc w:val="center"/>
              <w:rPr>
                <w:noProof/>
                <w:sz w:val="24"/>
                <w:szCs w:val="24"/>
              </w:rPr>
            </w:pPr>
            <w:r w:rsidRPr="00024AB6">
              <w:rPr>
                <w:noProof/>
                <w:lang w:val="en-US"/>
              </w:rPr>
              <w:drawing>
                <wp:inline distT="0" distB="0" distL="0" distR="0" wp14:anchorId="0E907401" wp14:editId="56BF0EB2">
                  <wp:extent cx="2571750" cy="2037682"/>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4402" cy="2055630"/>
                          </a:xfrm>
                          <a:prstGeom prst="rect">
                            <a:avLst/>
                          </a:prstGeom>
                          <a:noFill/>
                          <a:ln>
                            <a:noFill/>
                          </a:ln>
                        </pic:spPr>
                      </pic:pic>
                    </a:graphicData>
                  </a:graphic>
                </wp:inline>
              </w:drawing>
            </w:r>
          </w:p>
        </w:tc>
      </w:tr>
      <w:tr w:rsidR="00024AB6" w:rsidRPr="00024AB6" w14:paraId="1E3C7CED" w14:textId="77777777" w:rsidTr="007B2AFE">
        <w:trPr>
          <w:trHeight w:val="233"/>
          <w:jc w:val="center"/>
        </w:trPr>
        <w:tc>
          <w:tcPr>
            <w:tcW w:w="4252" w:type="dxa"/>
          </w:tcPr>
          <w:p w14:paraId="7295BBFF" w14:textId="77777777" w:rsidR="00024AB6" w:rsidRPr="00024AB6" w:rsidRDefault="00024AB6" w:rsidP="00024AB6">
            <w:pPr>
              <w:spacing w:line="360" w:lineRule="auto"/>
              <w:jc w:val="center"/>
              <w:rPr>
                <w:noProof/>
                <w:sz w:val="24"/>
                <w:szCs w:val="24"/>
                <w:lang w:eastAsia="es-ES"/>
              </w:rPr>
            </w:pPr>
            <w:r w:rsidRPr="00024AB6">
              <w:rPr>
                <w:noProof/>
                <w:sz w:val="24"/>
                <w:szCs w:val="24"/>
                <w:lang w:eastAsia="es-ES"/>
              </w:rPr>
              <w:t>c</w:t>
            </w:r>
          </w:p>
        </w:tc>
        <w:tc>
          <w:tcPr>
            <w:tcW w:w="4252" w:type="dxa"/>
          </w:tcPr>
          <w:p w14:paraId="755A24A3" w14:textId="77777777" w:rsidR="00024AB6" w:rsidRPr="00024AB6" w:rsidRDefault="00024AB6" w:rsidP="00024AB6">
            <w:pPr>
              <w:spacing w:line="360" w:lineRule="auto"/>
              <w:jc w:val="center"/>
              <w:rPr>
                <w:noProof/>
                <w:sz w:val="24"/>
                <w:szCs w:val="24"/>
              </w:rPr>
            </w:pPr>
            <w:r w:rsidRPr="00024AB6">
              <w:rPr>
                <w:noProof/>
                <w:sz w:val="24"/>
                <w:szCs w:val="24"/>
              </w:rPr>
              <w:t>d</w:t>
            </w:r>
          </w:p>
        </w:tc>
      </w:tr>
    </w:tbl>
    <w:p w14:paraId="11913F61" w14:textId="77777777" w:rsidR="00024AB6" w:rsidRPr="00024AB6" w:rsidRDefault="00024AB6" w:rsidP="00024AB6">
      <w:pPr>
        <w:widowControl w:val="0"/>
        <w:spacing w:after="0" w:line="360" w:lineRule="auto"/>
        <w:jc w:val="center"/>
        <w:rPr>
          <w:rFonts w:ascii="Times New Roman" w:eastAsia="Times New Roman" w:hAnsi="Times New Roman" w:cs="Times New Roman"/>
          <w:sz w:val="20"/>
          <w:szCs w:val="20"/>
          <w:lang w:eastAsia="es-ES"/>
        </w:rPr>
      </w:pPr>
      <w:r w:rsidRPr="00024AB6">
        <w:rPr>
          <w:rFonts w:ascii="Times New Roman" w:eastAsia="Times New Roman" w:hAnsi="Times New Roman" w:cs="Times New Roman"/>
          <w:sz w:val="20"/>
          <w:szCs w:val="20"/>
          <w:lang w:eastAsia="es-ES"/>
        </w:rPr>
        <w:t xml:space="preserve">Figura 2. Zona Afectada por el Calor (ZAC) del acero dúplex 2502. </w:t>
      </w:r>
      <w:bookmarkStart w:id="5" w:name="_Hlk134722339"/>
      <w:r w:rsidRPr="00024AB6">
        <w:rPr>
          <w:rFonts w:ascii="Times New Roman" w:eastAsia="Times New Roman" w:hAnsi="Times New Roman" w:cs="Times New Roman"/>
          <w:sz w:val="20"/>
          <w:szCs w:val="20"/>
          <w:lang w:eastAsia="es-ES"/>
        </w:rPr>
        <w:t xml:space="preserve">a) y b) </w:t>
      </w:r>
      <w:proofErr w:type="spellStart"/>
      <w:r w:rsidRPr="00024AB6">
        <w:rPr>
          <w:rFonts w:ascii="Times New Roman" w:eastAsia="Times New Roman" w:hAnsi="Times New Roman" w:cs="Times New Roman"/>
          <w:sz w:val="20"/>
          <w:szCs w:val="20"/>
          <w:lang w:eastAsia="es-ES"/>
        </w:rPr>
        <w:t>Imagenes</w:t>
      </w:r>
      <w:proofErr w:type="spellEnd"/>
      <w:r w:rsidRPr="00024AB6">
        <w:rPr>
          <w:rFonts w:ascii="Times New Roman" w:eastAsia="Times New Roman" w:hAnsi="Times New Roman" w:cs="Times New Roman"/>
          <w:sz w:val="20"/>
          <w:szCs w:val="20"/>
          <w:lang w:eastAsia="es-ES"/>
        </w:rPr>
        <w:t xml:space="preserve"> originales de las soldaduras con energía de 1,5 kJ/mm y 2,5 kJ/mm, respectivamente. </w:t>
      </w:r>
      <w:bookmarkEnd w:id="5"/>
      <w:r w:rsidRPr="00024AB6">
        <w:rPr>
          <w:rFonts w:ascii="Times New Roman" w:eastAsia="Times New Roman" w:hAnsi="Times New Roman" w:cs="Times New Roman"/>
          <w:sz w:val="20"/>
          <w:szCs w:val="20"/>
          <w:lang w:eastAsia="es-ES"/>
        </w:rPr>
        <w:t>c) y d) Imágenes procesadas digitalmente de las soldaduras con energía de 1,5 kJ/mm y 2,5 kJ/mm, respectivamente.</w:t>
      </w:r>
    </w:p>
    <w:p w14:paraId="0C393752" w14:textId="77777777" w:rsidR="00024AB6" w:rsidRPr="00024AB6" w:rsidRDefault="00024AB6" w:rsidP="00024AB6">
      <w:pPr>
        <w:widowControl w:val="0"/>
        <w:spacing w:after="0" w:line="360" w:lineRule="auto"/>
        <w:jc w:val="center"/>
        <w:rPr>
          <w:rFonts w:ascii="Times New Roman" w:eastAsia="Times New Roman" w:hAnsi="Times New Roman" w:cs="Times New Roman"/>
          <w:lang w:eastAsia="es-ES"/>
        </w:rPr>
      </w:pPr>
    </w:p>
    <w:p w14:paraId="0A0BF86B" w14:textId="220C2192" w:rsidR="00024AB6" w:rsidRPr="002F3ED4" w:rsidRDefault="00024AB6" w:rsidP="00024AB6">
      <w:pPr>
        <w:widowControl w:val="0"/>
        <w:spacing w:after="0" w:line="360" w:lineRule="auto"/>
        <w:jc w:val="center"/>
        <w:rPr>
          <w:rFonts w:ascii="Times New Roman" w:eastAsia="Times New Roman" w:hAnsi="Times New Roman" w:cs="Times New Roman"/>
          <w:sz w:val="20"/>
          <w:szCs w:val="20"/>
          <w:lang w:eastAsia="es-ES"/>
        </w:rPr>
      </w:pPr>
      <w:r w:rsidRPr="00024AB6">
        <w:rPr>
          <w:rFonts w:ascii="Times New Roman" w:eastAsia="Times New Roman" w:hAnsi="Times New Roman" w:cs="Times New Roman"/>
          <w:sz w:val="20"/>
          <w:szCs w:val="20"/>
          <w:lang w:eastAsia="es-ES"/>
        </w:rPr>
        <w:t>Tabla 2. Tamaño de grano de ferrita en la ZAC</w:t>
      </w:r>
    </w:p>
    <w:tbl>
      <w:tblPr>
        <w:tblStyle w:val="Tablaconcuadrcula2"/>
        <w:tblW w:w="6232" w:type="dxa"/>
        <w:jc w:val="center"/>
        <w:tblLook w:val="04A0" w:firstRow="1" w:lastRow="0" w:firstColumn="1" w:lastColumn="0" w:noHBand="0" w:noVBand="1"/>
      </w:tblPr>
      <w:tblGrid>
        <w:gridCol w:w="1948"/>
        <w:gridCol w:w="2364"/>
        <w:gridCol w:w="1920"/>
      </w:tblGrid>
      <w:tr w:rsidR="00024AB6" w:rsidRPr="00024AB6" w14:paraId="364985B9" w14:textId="77777777" w:rsidTr="007B2AFE">
        <w:trPr>
          <w:trHeight w:val="208"/>
          <w:jc w:val="center"/>
        </w:trPr>
        <w:tc>
          <w:tcPr>
            <w:tcW w:w="1948" w:type="dxa"/>
          </w:tcPr>
          <w:p w14:paraId="6A9083D6" w14:textId="77777777" w:rsidR="00024AB6" w:rsidRPr="00024AB6" w:rsidRDefault="00024AB6" w:rsidP="00024AB6">
            <w:pPr>
              <w:jc w:val="both"/>
              <w:rPr>
                <w:sz w:val="24"/>
                <w:szCs w:val="24"/>
              </w:rPr>
            </w:pPr>
            <w:proofErr w:type="spellStart"/>
            <w:r w:rsidRPr="00024AB6">
              <w:rPr>
                <w:sz w:val="24"/>
                <w:szCs w:val="24"/>
              </w:rPr>
              <w:t>Energía</w:t>
            </w:r>
            <w:proofErr w:type="spellEnd"/>
            <w:r w:rsidRPr="00024AB6">
              <w:rPr>
                <w:sz w:val="24"/>
                <w:szCs w:val="24"/>
              </w:rPr>
              <w:t>, kJ/mm</w:t>
            </w:r>
          </w:p>
        </w:tc>
        <w:tc>
          <w:tcPr>
            <w:tcW w:w="2364" w:type="dxa"/>
            <w:tcBorders>
              <w:bottom w:val="single" w:sz="4" w:space="0" w:color="auto"/>
            </w:tcBorders>
          </w:tcPr>
          <w:p w14:paraId="451E861A" w14:textId="77777777" w:rsidR="00024AB6" w:rsidRPr="00024AB6" w:rsidRDefault="00024AB6" w:rsidP="00024AB6">
            <w:pPr>
              <w:jc w:val="center"/>
              <w:rPr>
                <w:sz w:val="24"/>
                <w:szCs w:val="24"/>
                <w:highlight w:val="cyan"/>
              </w:rPr>
            </w:pPr>
            <w:proofErr w:type="spellStart"/>
            <w:r w:rsidRPr="00024AB6">
              <w:rPr>
                <w:sz w:val="24"/>
                <w:szCs w:val="24"/>
              </w:rPr>
              <w:t>Tamaño</w:t>
            </w:r>
            <w:proofErr w:type="spellEnd"/>
            <w:r w:rsidRPr="00024AB6">
              <w:rPr>
                <w:sz w:val="24"/>
                <w:szCs w:val="24"/>
              </w:rPr>
              <w:t xml:space="preserve"> de grano, </w:t>
            </w:r>
            <w:r w:rsidRPr="00024AB6">
              <w:rPr>
                <w:sz w:val="24"/>
                <w:szCs w:val="24"/>
              </w:rPr>
              <w:sym w:font="Symbol" w:char="F06D"/>
            </w:r>
            <w:r w:rsidRPr="00024AB6">
              <w:rPr>
                <w:sz w:val="24"/>
                <w:szCs w:val="24"/>
              </w:rPr>
              <w:t>m</w:t>
            </w:r>
          </w:p>
        </w:tc>
        <w:tc>
          <w:tcPr>
            <w:tcW w:w="1920" w:type="dxa"/>
            <w:tcBorders>
              <w:bottom w:val="single" w:sz="4" w:space="0" w:color="auto"/>
            </w:tcBorders>
          </w:tcPr>
          <w:p w14:paraId="3F0B79B9" w14:textId="77777777" w:rsidR="00024AB6" w:rsidRPr="00024AB6" w:rsidRDefault="00024AB6" w:rsidP="00024AB6">
            <w:pPr>
              <w:jc w:val="center"/>
              <w:rPr>
                <w:sz w:val="24"/>
                <w:szCs w:val="24"/>
              </w:rPr>
            </w:pPr>
            <w:r w:rsidRPr="00024AB6">
              <w:rPr>
                <w:sz w:val="24"/>
                <w:szCs w:val="24"/>
              </w:rPr>
              <w:t xml:space="preserve">Ancho ZAC, </w:t>
            </w:r>
            <w:r w:rsidRPr="00024AB6">
              <w:rPr>
                <w:sz w:val="24"/>
                <w:szCs w:val="24"/>
              </w:rPr>
              <w:sym w:font="Symbol" w:char="F06D"/>
            </w:r>
            <w:r w:rsidRPr="00024AB6">
              <w:rPr>
                <w:sz w:val="24"/>
                <w:szCs w:val="24"/>
              </w:rPr>
              <w:t>m</w:t>
            </w:r>
          </w:p>
        </w:tc>
      </w:tr>
      <w:tr w:rsidR="00024AB6" w:rsidRPr="00024AB6" w14:paraId="621F200E" w14:textId="77777777" w:rsidTr="007B2AFE">
        <w:trPr>
          <w:trHeight w:val="248"/>
          <w:jc w:val="center"/>
        </w:trPr>
        <w:tc>
          <w:tcPr>
            <w:tcW w:w="1948" w:type="dxa"/>
            <w:tcBorders>
              <w:right w:val="single" w:sz="4" w:space="0" w:color="auto"/>
            </w:tcBorders>
          </w:tcPr>
          <w:p w14:paraId="3D9BEA0A" w14:textId="77777777" w:rsidR="00024AB6" w:rsidRPr="00024AB6" w:rsidRDefault="00024AB6" w:rsidP="00024AB6">
            <w:pPr>
              <w:jc w:val="both"/>
              <w:rPr>
                <w:sz w:val="24"/>
                <w:szCs w:val="24"/>
              </w:rPr>
            </w:pPr>
            <w:r w:rsidRPr="00024AB6">
              <w:rPr>
                <w:sz w:val="24"/>
                <w:szCs w:val="24"/>
              </w:rPr>
              <w:t>1,5</w:t>
            </w:r>
          </w:p>
        </w:tc>
        <w:tc>
          <w:tcPr>
            <w:tcW w:w="2364" w:type="dxa"/>
            <w:tcBorders>
              <w:top w:val="single" w:sz="4" w:space="0" w:color="auto"/>
              <w:left w:val="single" w:sz="4" w:space="0" w:color="auto"/>
              <w:bottom w:val="single" w:sz="4" w:space="0" w:color="auto"/>
              <w:right w:val="single" w:sz="4" w:space="0" w:color="auto"/>
            </w:tcBorders>
            <w:shd w:val="clear" w:color="auto" w:fill="auto"/>
            <w:vAlign w:val="bottom"/>
          </w:tcPr>
          <w:p w14:paraId="216E67B0" w14:textId="77777777" w:rsidR="00024AB6" w:rsidRPr="00024AB6" w:rsidRDefault="00024AB6" w:rsidP="00024AB6">
            <w:pPr>
              <w:jc w:val="center"/>
              <w:rPr>
                <w:sz w:val="24"/>
                <w:szCs w:val="24"/>
                <w:highlight w:val="cyan"/>
              </w:rPr>
            </w:pPr>
            <w:r w:rsidRPr="00024AB6">
              <w:rPr>
                <w:rFonts w:eastAsia="Times New Roman"/>
                <w:color w:val="000000"/>
                <w:sz w:val="24"/>
                <w:szCs w:val="24"/>
              </w:rPr>
              <w:t>179,48</w:t>
            </w:r>
          </w:p>
        </w:tc>
        <w:tc>
          <w:tcPr>
            <w:tcW w:w="1920" w:type="dxa"/>
            <w:tcBorders>
              <w:top w:val="single" w:sz="4" w:space="0" w:color="auto"/>
              <w:left w:val="single" w:sz="4" w:space="0" w:color="auto"/>
              <w:bottom w:val="single" w:sz="4" w:space="0" w:color="auto"/>
              <w:right w:val="single" w:sz="4" w:space="0" w:color="auto"/>
            </w:tcBorders>
          </w:tcPr>
          <w:p w14:paraId="238C8D8D" w14:textId="77777777" w:rsidR="00024AB6" w:rsidRPr="00024AB6" w:rsidRDefault="00024AB6" w:rsidP="00024AB6">
            <w:pPr>
              <w:jc w:val="center"/>
              <w:rPr>
                <w:rFonts w:eastAsia="Times New Roman"/>
                <w:color w:val="000000"/>
                <w:sz w:val="24"/>
                <w:szCs w:val="24"/>
              </w:rPr>
            </w:pPr>
            <w:r w:rsidRPr="00024AB6">
              <w:rPr>
                <w:rFonts w:eastAsia="Times New Roman"/>
                <w:color w:val="000000"/>
                <w:sz w:val="24"/>
                <w:szCs w:val="24"/>
              </w:rPr>
              <w:t>474,59</w:t>
            </w:r>
          </w:p>
        </w:tc>
      </w:tr>
      <w:tr w:rsidR="00024AB6" w:rsidRPr="00024AB6" w14:paraId="69FFA03C" w14:textId="77777777" w:rsidTr="007B2AFE">
        <w:trPr>
          <w:trHeight w:val="208"/>
          <w:jc w:val="center"/>
        </w:trPr>
        <w:tc>
          <w:tcPr>
            <w:tcW w:w="1948" w:type="dxa"/>
            <w:tcBorders>
              <w:right w:val="single" w:sz="4" w:space="0" w:color="auto"/>
            </w:tcBorders>
          </w:tcPr>
          <w:p w14:paraId="5F1D9E03" w14:textId="77777777" w:rsidR="00024AB6" w:rsidRPr="00024AB6" w:rsidRDefault="00024AB6" w:rsidP="00024AB6">
            <w:pPr>
              <w:jc w:val="both"/>
              <w:rPr>
                <w:sz w:val="24"/>
                <w:szCs w:val="24"/>
              </w:rPr>
            </w:pPr>
            <w:r w:rsidRPr="00024AB6">
              <w:rPr>
                <w:sz w:val="24"/>
                <w:szCs w:val="24"/>
              </w:rPr>
              <w:t>2,5</w:t>
            </w:r>
          </w:p>
        </w:tc>
        <w:tc>
          <w:tcPr>
            <w:tcW w:w="2364" w:type="dxa"/>
            <w:tcBorders>
              <w:top w:val="single" w:sz="4" w:space="0" w:color="auto"/>
              <w:left w:val="single" w:sz="4" w:space="0" w:color="auto"/>
              <w:bottom w:val="single" w:sz="4" w:space="0" w:color="auto"/>
              <w:right w:val="single" w:sz="4" w:space="0" w:color="auto"/>
            </w:tcBorders>
            <w:shd w:val="clear" w:color="auto" w:fill="auto"/>
            <w:vAlign w:val="bottom"/>
          </w:tcPr>
          <w:p w14:paraId="0E43CCA2" w14:textId="77777777" w:rsidR="00024AB6" w:rsidRPr="00024AB6" w:rsidRDefault="00024AB6" w:rsidP="00024AB6">
            <w:pPr>
              <w:jc w:val="center"/>
              <w:rPr>
                <w:sz w:val="24"/>
                <w:szCs w:val="24"/>
                <w:highlight w:val="cyan"/>
              </w:rPr>
            </w:pPr>
            <w:r w:rsidRPr="00024AB6">
              <w:rPr>
                <w:rFonts w:eastAsia="Times New Roman"/>
                <w:color w:val="000000"/>
                <w:sz w:val="24"/>
                <w:szCs w:val="24"/>
              </w:rPr>
              <w:t>368,83</w:t>
            </w:r>
          </w:p>
        </w:tc>
        <w:tc>
          <w:tcPr>
            <w:tcW w:w="1920" w:type="dxa"/>
            <w:tcBorders>
              <w:top w:val="single" w:sz="4" w:space="0" w:color="auto"/>
              <w:left w:val="single" w:sz="4" w:space="0" w:color="auto"/>
              <w:bottom w:val="single" w:sz="4" w:space="0" w:color="auto"/>
              <w:right w:val="single" w:sz="4" w:space="0" w:color="auto"/>
            </w:tcBorders>
          </w:tcPr>
          <w:p w14:paraId="5A0E19C6" w14:textId="77777777" w:rsidR="00024AB6" w:rsidRPr="00024AB6" w:rsidRDefault="00024AB6" w:rsidP="00024AB6">
            <w:pPr>
              <w:jc w:val="center"/>
              <w:rPr>
                <w:rFonts w:eastAsia="Times New Roman"/>
                <w:color w:val="000000"/>
                <w:sz w:val="24"/>
                <w:szCs w:val="24"/>
              </w:rPr>
            </w:pPr>
            <w:r w:rsidRPr="00024AB6">
              <w:rPr>
                <w:rFonts w:eastAsia="Times New Roman"/>
                <w:color w:val="000000"/>
                <w:sz w:val="24"/>
                <w:szCs w:val="24"/>
              </w:rPr>
              <w:t>1390,235</w:t>
            </w:r>
          </w:p>
        </w:tc>
      </w:tr>
    </w:tbl>
    <w:p w14:paraId="4670A5AC" w14:textId="32ED35F6" w:rsidR="00024AB6" w:rsidRDefault="00024AB6" w:rsidP="00024AB6">
      <w:pPr>
        <w:widowControl w:val="0"/>
        <w:spacing w:after="0" w:line="360" w:lineRule="auto"/>
        <w:jc w:val="center"/>
        <w:rPr>
          <w:rFonts w:ascii="Times New Roman" w:eastAsia="Times New Roman" w:hAnsi="Times New Roman" w:cs="Times New Roman"/>
          <w:sz w:val="24"/>
          <w:szCs w:val="24"/>
          <w:lang w:eastAsia="es-ES"/>
        </w:rPr>
      </w:pPr>
    </w:p>
    <w:p w14:paraId="4DF8EE1B" w14:textId="77777777" w:rsidR="00024AB6" w:rsidRPr="00024AB6" w:rsidRDefault="00024AB6" w:rsidP="00024AB6">
      <w:pPr>
        <w:widowControl w:val="0"/>
        <w:spacing w:after="0" w:line="360" w:lineRule="auto"/>
        <w:jc w:val="center"/>
        <w:rPr>
          <w:rFonts w:ascii="Times New Roman" w:eastAsia="Times New Roman" w:hAnsi="Times New Roman" w:cs="Times New Roman"/>
          <w:sz w:val="20"/>
          <w:szCs w:val="20"/>
          <w:lang w:eastAsia="es-ES"/>
        </w:rPr>
      </w:pPr>
      <w:r w:rsidRPr="00024AB6">
        <w:rPr>
          <w:rFonts w:ascii="Times New Roman" w:eastAsia="Times New Roman" w:hAnsi="Times New Roman" w:cs="Times New Roman"/>
          <w:sz w:val="20"/>
          <w:szCs w:val="20"/>
          <w:lang w:eastAsia="es-ES"/>
        </w:rPr>
        <w:t>Tabla 3. Fracción de fases en la ZAC para dos niveles de energía de entrada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1276"/>
        <w:gridCol w:w="1275"/>
      </w:tblGrid>
      <w:tr w:rsidR="00024AB6" w:rsidRPr="00024AB6" w14:paraId="6FFFB035" w14:textId="77777777" w:rsidTr="007B2AFE">
        <w:trPr>
          <w:trHeight w:val="311"/>
          <w:jc w:val="center"/>
        </w:trPr>
        <w:tc>
          <w:tcPr>
            <w:tcW w:w="2547" w:type="dxa"/>
          </w:tcPr>
          <w:p w14:paraId="0025AC97" w14:textId="77777777" w:rsidR="00024AB6" w:rsidRPr="00024AB6" w:rsidRDefault="00024AB6" w:rsidP="00024AB6">
            <w:pPr>
              <w:spacing w:after="0"/>
              <w:jc w:val="both"/>
              <w:rPr>
                <w:rFonts w:ascii="Times New Roman" w:eastAsia="Calibri" w:hAnsi="Times New Roman" w:cs="Times New Roman"/>
                <w:sz w:val="24"/>
                <w:szCs w:val="24"/>
              </w:rPr>
            </w:pPr>
            <w:r w:rsidRPr="00024AB6">
              <w:rPr>
                <w:rFonts w:ascii="Times New Roman" w:eastAsia="Calibri" w:hAnsi="Times New Roman" w:cs="Times New Roman"/>
                <w:sz w:val="24"/>
                <w:szCs w:val="24"/>
              </w:rPr>
              <w:t>Morfología de austenita</w:t>
            </w:r>
          </w:p>
        </w:tc>
        <w:tc>
          <w:tcPr>
            <w:tcW w:w="1276" w:type="dxa"/>
          </w:tcPr>
          <w:p w14:paraId="405AC1CC" w14:textId="77777777" w:rsidR="00024AB6" w:rsidRPr="00024AB6" w:rsidRDefault="00024AB6" w:rsidP="00024AB6">
            <w:pPr>
              <w:spacing w:after="0"/>
              <w:jc w:val="center"/>
              <w:rPr>
                <w:rFonts w:ascii="Times New Roman" w:eastAsia="Calibri" w:hAnsi="Times New Roman" w:cs="Times New Roman"/>
                <w:sz w:val="24"/>
                <w:szCs w:val="24"/>
              </w:rPr>
            </w:pPr>
            <w:r w:rsidRPr="00024AB6">
              <w:rPr>
                <w:rFonts w:ascii="Times New Roman" w:eastAsia="Calibri" w:hAnsi="Times New Roman" w:cs="Times New Roman"/>
                <w:sz w:val="24"/>
                <w:szCs w:val="24"/>
              </w:rPr>
              <w:t>1,5 kJ/mm</w:t>
            </w:r>
          </w:p>
        </w:tc>
        <w:tc>
          <w:tcPr>
            <w:tcW w:w="1275" w:type="dxa"/>
          </w:tcPr>
          <w:p w14:paraId="74C977A3" w14:textId="77777777" w:rsidR="00024AB6" w:rsidRPr="00024AB6" w:rsidRDefault="00024AB6" w:rsidP="00024AB6">
            <w:pPr>
              <w:spacing w:after="0"/>
              <w:jc w:val="center"/>
              <w:rPr>
                <w:rFonts w:ascii="Times New Roman" w:eastAsia="Calibri" w:hAnsi="Times New Roman" w:cs="Times New Roman"/>
                <w:sz w:val="24"/>
                <w:szCs w:val="24"/>
              </w:rPr>
            </w:pPr>
            <w:r w:rsidRPr="00024AB6">
              <w:rPr>
                <w:rFonts w:ascii="Times New Roman" w:eastAsia="Calibri" w:hAnsi="Times New Roman" w:cs="Times New Roman"/>
                <w:sz w:val="24"/>
                <w:szCs w:val="24"/>
              </w:rPr>
              <w:t>2,5 kJ/mm</w:t>
            </w:r>
          </w:p>
        </w:tc>
      </w:tr>
      <w:tr w:rsidR="00024AB6" w:rsidRPr="00024AB6" w14:paraId="5A9A1385" w14:textId="77777777" w:rsidTr="007B2AFE">
        <w:trPr>
          <w:trHeight w:val="193"/>
          <w:jc w:val="center"/>
        </w:trPr>
        <w:tc>
          <w:tcPr>
            <w:tcW w:w="2547" w:type="dxa"/>
          </w:tcPr>
          <w:p w14:paraId="3F17D52B" w14:textId="77777777" w:rsidR="00024AB6" w:rsidRPr="00024AB6" w:rsidRDefault="00024AB6" w:rsidP="00024AB6">
            <w:pPr>
              <w:spacing w:after="0"/>
              <w:jc w:val="both"/>
              <w:rPr>
                <w:rFonts w:ascii="Times New Roman" w:eastAsia="Calibri" w:hAnsi="Times New Roman" w:cs="Times New Roman"/>
                <w:sz w:val="24"/>
                <w:szCs w:val="24"/>
              </w:rPr>
            </w:pPr>
            <w:r w:rsidRPr="00024AB6">
              <w:rPr>
                <w:rFonts w:ascii="Times New Roman" w:eastAsia="Calibri" w:hAnsi="Times New Roman" w:cs="Times New Roman"/>
                <w:sz w:val="24"/>
                <w:szCs w:val="24"/>
              </w:rPr>
              <w:t>GBA, %</w:t>
            </w:r>
          </w:p>
        </w:tc>
        <w:tc>
          <w:tcPr>
            <w:tcW w:w="1276" w:type="dxa"/>
          </w:tcPr>
          <w:p w14:paraId="1059AC77" w14:textId="77777777" w:rsidR="00024AB6" w:rsidRPr="00024AB6" w:rsidRDefault="00024AB6" w:rsidP="00024AB6">
            <w:pPr>
              <w:spacing w:after="0"/>
              <w:jc w:val="center"/>
              <w:rPr>
                <w:rFonts w:ascii="Times New Roman" w:eastAsia="Calibri" w:hAnsi="Times New Roman" w:cs="Times New Roman"/>
                <w:sz w:val="24"/>
                <w:szCs w:val="24"/>
              </w:rPr>
            </w:pPr>
            <w:r w:rsidRPr="00024AB6">
              <w:rPr>
                <w:rFonts w:ascii="Times New Roman" w:eastAsia="Calibri" w:hAnsi="Times New Roman" w:cs="Times New Roman"/>
                <w:sz w:val="24"/>
                <w:szCs w:val="24"/>
              </w:rPr>
              <w:t>14,04</w:t>
            </w:r>
          </w:p>
        </w:tc>
        <w:tc>
          <w:tcPr>
            <w:tcW w:w="1275" w:type="dxa"/>
          </w:tcPr>
          <w:p w14:paraId="5B39FC8A" w14:textId="77777777" w:rsidR="00024AB6" w:rsidRPr="00024AB6" w:rsidRDefault="00024AB6" w:rsidP="00024AB6">
            <w:pPr>
              <w:spacing w:after="0"/>
              <w:jc w:val="center"/>
              <w:rPr>
                <w:rFonts w:ascii="Times New Roman" w:eastAsia="Calibri" w:hAnsi="Times New Roman" w:cs="Times New Roman"/>
                <w:sz w:val="24"/>
                <w:szCs w:val="24"/>
              </w:rPr>
            </w:pPr>
            <w:r w:rsidRPr="00024AB6">
              <w:rPr>
                <w:rFonts w:ascii="Times New Roman" w:eastAsia="Calibri" w:hAnsi="Times New Roman" w:cs="Times New Roman"/>
                <w:sz w:val="24"/>
                <w:szCs w:val="24"/>
              </w:rPr>
              <w:t>6,77</w:t>
            </w:r>
          </w:p>
        </w:tc>
      </w:tr>
      <w:tr w:rsidR="00024AB6" w:rsidRPr="00024AB6" w14:paraId="4202BFC5" w14:textId="77777777" w:rsidTr="007B2AFE">
        <w:trPr>
          <w:trHeight w:val="193"/>
          <w:jc w:val="center"/>
        </w:trPr>
        <w:tc>
          <w:tcPr>
            <w:tcW w:w="2547" w:type="dxa"/>
          </w:tcPr>
          <w:p w14:paraId="63EBC9E7" w14:textId="77777777" w:rsidR="00024AB6" w:rsidRPr="00024AB6" w:rsidRDefault="00024AB6" w:rsidP="00024AB6">
            <w:pPr>
              <w:spacing w:after="0"/>
              <w:jc w:val="both"/>
              <w:rPr>
                <w:rFonts w:ascii="Times New Roman" w:eastAsia="Calibri" w:hAnsi="Times New Roman" w:cs="Times New Roman"/>
                <w:sz w:val="24"/>
                <w:szCs w:val="24"/>
              </w:rPr>
            </w:pPr>
            <w:r w:rsidRPr="00024AB6">
              <w:rPr>
                <w:rFonts w:ascii="Times New Roman" w:eastAsia="Calibri" w:hAnsi="Times New Roman" w:cs="Times New Roman"/>
                <w:sz w:val="24"/>
                <w:szCs w:val="24"/>
              </w:rPr>
              <w:t>WA, %</w:t>
            </w:r>
          </w:p>
        </w:tc>
        <w:tc>
          <w:tcPr>
            <w:tcW w:w="1276" w:type="dxa"/>
          </w:tcPr>
          <w:p w14:paraId="67AD9508" w14:textId="77777777" w:rsidR="00024AB6" w:rsidRPr="00024AB6" w:rsidRDefault="00024AB6" w:rsidP="00024AB6">
            <w:pPr>
              <w:spacing w:after="0"/>
              <w:jc w:val="center"/>
              <w:rPr>
                <w:rFonts w:ascii="Times New Roman" w:eastAsia="Calibri" w:hAnsi="Times New Roman" w:cs="Times New Roman"/>
                <w:sz w:val="24"/>
                <w:szCs w:val="24"/>
              </w:rPr>
            </w:pPr>
            <w:r w:rsidRPr="00024AB6">
              <w:rPr>
                <w:rFonts w:ascii="Times New Roman" w:eastAsia="Calibri" w:hAnsi="Times New Roman" w:cs="Times New Roman"/>
                <w:sz w:val="24"/>
                <w:szCs w:val="24"/>
              </w:rPr>
              <w:t>4,41</w:t>
            </w:r>
          </w:p>
        </w:tc>
        <w:tc>
          <w:tcPr>
            <w:tcW w:w="1275" w:type="dxa"/>
          </w:tcPr>
          <w:p w14:paraId="093B4640" w14:textId="77777777" w:rsidR="00024AB6" w:rsidRPr="00024AB6" w:rsidRDefault="00024AB6" w:rsidP="00024AB6">
            <w:pPr>
              <w:spacing w:after="0"/>
              <w:jc w:val="center"/>
              <w:rPr>
                <w:rFonts w:ascii="Times New Roman" w:eastAsia="Calibri" w:hAnsi="Times New Roman" w:cs="Times New Roman"/>
                <w:sz w:val="24"/>
                <w:szCs w:val="24"/>
              </w:rPr>
            </w:pPr>
            <w:r w:rsidRPr="00024AB6">
              <w:rPr>
                <w:rFonts w:ascii="Times New Roman" w:eastAsia="Calibri" w:hAnsi="Times New Roman" w:cs="Times New Roman"/>
                <w:sz w:val="24"/>
                <w:szCs w:val="24"/>
              </w:rPr>
              <w:t>6,00</w:t>
            </w:r>
          </w:p>
        </w:tc>
      </w:tr>
      <w:tr w:rsidR="00024AB6" w:rsidRPr="00024AB6" w14:paraId="7031E91A" w14:textId="77777777" w:rsidTr="007B2AFE">
        <w:trPr>
          <w:trHeight w:val="193"/>
          <w:jc w:val="center"/>
        </w:trPr>
        <w:tc>
          <w:tcPr>
            <w:tcW w:w="2547" w:type="dxa"/>
          </w:tcPr>
          <w:p w14:paraId="7E83BD15" w14:textId="77777777" w:rsidR="00024AB6" w:rsidRPr="00024AB6" w:rsidRDefault="00024AB6" w:rsidP="00024AB6">
            <w:pPr>
              <w:spacing w:after="0"/>
              <w:jc w:val="both"/>
              <w:rPr>
                <w:rFonts w:ascii="Times New Roman" w:eastAsia="Calibri" w:hAnsi="Times New Roman" w:cs="Times New Roman"/>
                <w:sz w:val="24"/>
                <w:szCs w:val="24"/>
              </w:rPr>
            </w:pPr>
            <w:r w:rsidRPr="00024AB6">
              <w:rPr>
                <w:rFonts w:ascii="Times New Roman" w:eastAsia="Calibri" w:hAnsi="Times New Roman" w:cs="Times New Roman"/>
                <w:sz w:val="24"/>
                <w:szCs w:val="24"/>
              </w:rPr>
              <w:t>IGA, %</w:t>
            </w:r>
          </w:p>
        </w:tc>
        <w:tc>
          <w:tcPr>
            <w:tcW w:w="1276" w:type="dxa"/>
          </w:tcPr>
          <w:p w14:paraId="1EF9CAA3" w14:textId="77777777" w:rsidR="00024AB6" w:rsidRPr="00024AB6" w:rsidRDefault="00024AB6" w:rsidP="00024AB6">
            <w:pPr>
              <w:spacing w:after="0"/>
              <w:jc w:val="center"/>
              <w:rPr>
                <w:rFonts w:ascii="Times New Roman" w:eastAsia="Calibri" w:hAnsi="Times New Roman" w:cs="Times New Roman"/>
                <w:sz w:val="24"/>
                <w:szCs w:val="24"/>
              </w:rPr>
            </w:pPr>
            <w:r w:rsidRPr="00024AB6">
              <w:rPr>
                <w:rFonts w:ascii="Times New Roman" w:eastAsia="Calibri" w:hAnsi="Times New Roman" w:cs="Times New Roman"/>
                <w:sz w:val="24"/>
                <w:szCs w:val="24"/>
              </w:rPr>
              <w:t>2,18</w:t>
            </w:r>
          </w:p>
        </w:tc>
        <w:tc>
          <w:tcPr>
            <w:tcW w:w="1275" w:type="dxa"/>
          </w:tcPr>
          <w:p w14:paraId="6FDF9A5E" w14:textId="77777777" w:rsidR="00024AB6" w:rsidRPr="00024AB6" w:rsidRDefault="00024AB6" w:rsidP="00024AB6">
            <w:pPr>
              <w:spacing w:after="0"/>
              <w:jc w:val="center"/>
              <w:rPr>
                <w:rFonts w:ascii="Times New Roman" w:eastAsia="Calibri" w:hAnsi="Times New Roman" w:cs="Times New Roman"/>
                <w:sz w:val="24"/>
                <w:szCs w:val="24"/>
              </w:rPr>
            </w:pPr>
            <w:r w:rsidRPr="00024AB6">
              <w:rPr>
                <w:rFonts w:ascii="Times New Roman" w:eastAsia="Calibri" w:hAnsi="Times New Roman" w:cs="Times New Roman"/>
                <w:sz w:val="24"/>
                <w:szCs w:val="24"/>
              </w:rPr>
              <w:t>9,92</w:t>
            </w:r>
          </w:p>
        </w:tc>
      </w:tr>
      <w:tr w:rsidR="00024AB6" w:rsidRPr="00024AB6" w14:paraId="2BA98F9A" w14:textId="77777777" w:rsidTr="007B2AFE">
        <w:trPr>
          <w:trHeight w:val="193"/>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5C88C72" w14:textId="77777777" w:rsidR="00024AB6" w:rsidRPr="00024AB6" w:rsidRDefault="00024AB6" w:rsidP="00024AB6">
            <w:pPr>
              <w:spacing w:after="0"/>
              <w:jc w:val="both"/>
              <w:rPr>
                <w:rFonts w:ascii="Times New Roman" w:eastAsia="Calibri" w:hAnsi="Times New Roman" w:cs="Times New Roman"/>
                <w:sz w:val="24"/>
                <w:szCs w:val="24"/>
              </w:rPr>
            </w:pPr>
            <w:r w:rsidRPr="00024AB6">
              <w:rPr>
                <w:rFonts w:ascii="Times New Roman" w:eastAsia="Calibri" w:hAnsi="Times New Roman" w:cs="Times New Roman"/>
                <w:sz w:val="24"/>
                <w:szCs w:val="24"/>
              </w:rPr>
              <w:t xml:space="preserve">Total </w:t>
            </w:r>
            <w:r w:rsidRPr="00444F2E">
              <w:rPr>
                <w:rFonts w:ascii="Symbol" w:eastAsia="Calibri" w:hAnsi="Symbol" w:cs="Times New Roman"/>
                <w:sz w:val="24"/>
                <w:szCs w:val="24"/>
              </w:rPr>
              <w:t></w:t>
            </w:r>
            <w:r w:rsidRPr="00444F2E">
              <w:rPr>
                <w:rFonts w:ascii="Symbol" w:eastAsia="Calibri" w:hAnsi="Symbol" w:cs="Times New Roman"/>
                <w:sz w:val="24"/>
                <w:szCs w:val="24"/>
              </w:rPr>
              <w:t></w:t>
            </w:r>
            <w:r w:rsidRPr="00444F2E">
              <w:rPr>
                <w:rFonts w:ascii="Symbol" w:eastAsia="Calibri" w:hAnsi="Symbol" w:cs="Times New Roman"/>
                <w:sz w:val="24"/>
                <w:szCs w:val="24"/>
              </w:rPr>
              <w:t></w:t>
            </w:r>
            <w:r w:rsidRPr="00444F2E">
              <w:rPr>
                <w:rFonts w:ascii="Symbol" w:eastAsia="Calibri" w:hAnsi="Symbol"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9C0D0F3" w14:textId="77777777" w:rsidR="00024AB6" w:rsidRPr="00024AB6" w:rsidRDefault="00024AB6" w:rsidP="00024AB6">
            <w:pPr>
              <w:spacing w:after="0"/>
              <w:jc w:val="center"/>
              <w:rPr>
                <w:rFonts w:ascii="Times New Roman" w:eastAsia="Calibri" w:hAnsi="Times New Roman" w:cs="Times New Roman"/>
                <w:sz w:val="24"/>
                <w:szCs w:val="24"/>
              </w:rPr>
            </w:pPr>
            <w:r w:rsidRPr="00024AB6">
              <w:rPr>
                <w:rFonts w:ascii="Times New Roman" w:eastAsia="Calibri" w:hAnsi="Times New Roman" w:cs="Times New Roman"/>
                <w:sz w:val="24"/>
                <w:szCs w:val="24"/>
              </w:rPr>
              <w:t>20.63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51CC475" w14:textId="77777777" w:rsidR="00024AB6" w:rsidRPr="00024AB6" w:rsidRDefault="00024AB6" w:rsidP="00024AB6">
            <w:pPr>
              <w:spacing w:after="0"/>
              <w:jc w:val="center"/>
              <w:rPr>
                <w:rFonts w:ascii="Times New Roman" w:eastAsia="Calibri" w:hAnsi="Times New Roman" w:cs="Times New Roman"/>
                <w:sz w:val="24"/>
                <w:szCs w:val="24"/>
              </w:rPr>
            </w:pPr>
            <w:r w:rsidRPr="00024AB6">
              <w:rPr>
                <w:rFonts w:ascii="Times New Roman" w:eastAsia="Calibri" w:hAnsi="Times New Roman" w:cs="Times New Roman"/>
                <w:sz w:val="24"/>
                <w:szCs w:val="24"/>
              </w:rPr>
              <w:t>22.69</w:t>
            </w:r>
          </w:p>
        </w:tc>
      </w:tr>
      <w:tr w:rsidR="00024AB6" w:rsidRPr="00024AB6" w14:paraId="63B9BD7B" w14:textId="77777777" w:rsidTr="007B2AFE">
        <w:trPr>
          <w:trHeight w:val="193"/>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22F6CB48" w14:textId="77777777" w:rsidR="00024AB6" w:rsidRPr="00024AB6" w:rsidRDefault="00024AB6" w:rsidP="00024AB6">
            <w:pPr>
              <w:spacing w:after="0"/>
              <w:jc w:val="both"/>
              <w:rPr>
                <w:rFonts w:ascii="Times New Roman" w:eastAsia="Calibri" w:hAnsi="Times New Roman" w:cs="Times New Roman"/>
                <w:sz w:val="24"/>
                <w:szCs w:val="24"/>
              </w:rPr>
            </w:pPr>
            <w:r w:rsidRPr="00024AB6">
              <w:rPr>
                <w:rFonts w:ascii="Times New Roman" w:eastAsia="Calibri" w:hAnsi="Times New Roman" w:cs="Times New Roman"/>
                <w:sz w:val="24"/>
                <w:szCs w:val="24"/>
              </w:rPr>
              <w:t xml:space="preserve">Total </w:t>
            </w:r>
            <w:r w:rsidRPr="00444F2E">
              <w:rPr>
                <w:rFonts w:ascii="Symbol" w:eastAsia="Calibri" w:hAnsi="Symbol" w:cs="Times New Roman"/>
                <w:sz w:val="24"/>
                <w:szCs w:val="24"/>
              </w:rPr>
              <w:t></w:t>
            </w:r>
            <w:r w:rsidRPr="00444F2E">
              <w:rPr>
                <w:rFonts w:ascii="Symbol" w:eastAsia="Calibri" w:hAnsi="Symbol" w:cs="Times New Roman"/>
                <w:sz w:val="24"/>
                <w:szCs w:val="24"/>
              </w:rPr>
              <w:t></w:t>
            </w:r>
            <w:r w:rsidRPr="00444F2E">
              <w:rPr>
                <w:rFonts w:ascii="Symbol" w:eastAsia="Calibri" w:hAnsi="Symbol" w:cs="Times New Roman"/>
                <w:sz w:val="24"/>
                <w:szCs w:val="24"/>
              </w:rPr>
              <w:t></w:t>
            </w:r>
            <w:r w:rsidRPr="00444F2E">
              <w:rPr>
                <w:rFonts w:ascii="Symbol" w:eastAsia="Calibri" w:hAnsi="Symbol"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0E155CE" w14:textId="77777777" w:rsidR="00024AB6" w:rsidRPr="00024AB6" w:rsidRDefault="00024AB6" w:rsidP="00024AB6">
            <w:pPr>
              <w:spacing w:after="0"/>
              <w:jc w:val="center"/>
              <w:rPr>
                <w:rFonts w:ascii="Times New Roman" w:eastAsia="Calibri" w:hAnsi="Times New Roman" w:cs="Times New Roman"/>
                <w:sz w:val="24"/>
                <w:szCs w:val="24"/>
              </w:rPr>
            </w:pPr>
            <w:r w:rsidRPr="00024AB6">
              <w:rPr>
                <w:rFonts w:ascii="Times New Roman" w:eastAsia="Calibri" w:hAnsi="Times New Roman" w:cs="Times New Roman"/>
                <w:sz w:val="24"/>
                <w:szCs w:val="24"/>
              </w:rPr>
              <w:t>79.37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FA5B913" w14:textId="77777777" w:rsidR="00024AB6" w:rsidRPr="00024AB6" w:rsidRDefault="00024AB6" w:rsidP="00024AB6">
            <w:pPr>
              <w:spacing w:after="0"/>
              <w:jc w:val="center"/>
              <w:rPr>
                <w:rFonts w:ascii="Times New Roman" w:eastAsia="Calibri" w:hAnsi="Times New Roman" w:cs="Times New Roman"/>
                <w:sz w:val="24"/>
                <w:szCs w:val="24"/>
              </w:rPr>
            </w:pPr>
            <w:r w:rsidRPr="00024AB6">
              <w:rPr>
                <w:rFonts w:ascii="Times New Roman" w:eastAsia="Calibri" w:hAnsi="Times New Roman" w:cs="Times New Roman"/>
                <w:sz w:val="24"/>
                <w:szCs w:val="24"/>
              </w:rPr>
              <w:t>77.31</w:t>
            </w:r>
          </w:p>
        </w:tc>
      </w:tr>
    </w:tbl>
    <w:p w14:paraId="2CF2643A" w14:textId="77777777" w:rsidR="00024AB6" w:rsidRPr="00024AB6" w:rsidRDefault="00024AB6" w:rsidP="00024AB6">
      <w:pPr>
        <w:widowControl w:val="0"/>
        <w:spacing w:after="0" w:line="360" w:lineRule="auto"/>
        <w:jc w:val="both"/>
        <w:rPr>
          <w:rFonts w:ascii="Times New Roman" w:eastAsia="Times New Roman" w:hAnsi="Times New Roman" w:cs="Times New Roman"/>
          <w:sz w:val="24"/>
          <w:szCs w:val="24"/>
          <w:lang w:eastAsia="es-ES"/>
        </w:rPr>
      </w:pPr>
      <w:r w:rsidRPr="00024AB6">
        <w:rPr>
          <w:rFonts w:ascii="Times New Roman" w:eastAsia="Times New Roman" w:hAnsi="Times New Roman" w:cs="Times New Roman"/>
          <w:sz w:val="24"/>
          <w:szCs w:val="24"/>
          <w:lang w:eastAsia="es-ES"/>
        </w:rPr>
        <w:t xml:space="preserve">Como se observa en la tabla 3 y figura 2, para la energía de 1,5 kJ/mm, la fracción </w:t>
      </w:r>
      <w:r w:rsidRPr="00024AB6">
        <w:rPr>
          <w:rFonts w:ascii="Times New Roman" w:eastAsia="Times New Roman" w:hAnsi="Times New Roman" w:cs="Times New Roman"/>
          <w:sz w:val="24"/>
          <w:szCs w:val="24"/>
          <w:lang w:eastAsia="es-ES"/>
        </w:rPr>
        <w:lastRenderedPageBreak/>
        <w:t xml:space="preserve">volumétrica de GBA en la ZAC es significativamente superior a la de WA, siendo esta última superior al doble de la IGA. Como se advierte en las referidas, tabla y la figura, al aumentar la energía a 2,5 kJ/mm, se advierte que ha habido una drástica disminución de la fracción volumétrica de la GBA y un drástico también crecimiento de la fracción de la IGA. También la fracción de la WA ha crecido al aumentar la energía, pero en menor medida. De la observación de la figura 2 también se advierte que el espesor de la GBA ha disminuido al aumentar la energía de entrada del proceso. El comportamiento de la transformación de ferrita a austenita en función de la energía de entrada está relacionado a un efecto dual: De un lado se favorece la transformación de ferrita a austenita por aumento del tiempo de permanencia en los rangos de temperatura de la transformación (por una menor tasa de enfriamiento), facilitando la difusión de elementos químicos en el interior del grano, que propicia la trasformación a IGA y WA; por otro lado, conduce al crecimiento del grano inicial de ferrita (Figura 2) que también juega su rol, limitando la transformación de la ferrita a GBA, por una menor superficie sumatoria de granos. </w:t>
      </w:r>
    </w:p>
    <w:p w14:paraId="69FBD5C4" w14:textId="77777777" w:rsidR="00024AB6" w:rsidRPr="00024AB6" w:rsidRDefault="00024AB6" w:rsidP="00024AB6">
      <w:pPr>
        <w:widowControl w:val="0"/>
        <w:tabs>
          <w:tab w:val="left" w:pos="0"/>
        </w:tabs>
        <w:spacing w:after="0" w:line="360" w:lineRule="auto"/>
        <w:jc w:val="both"/>
        <w:rPr>
          <w:rFonts w:ascii="Times New Roman" w:eastAsia="Calibri" w:hAnsi="Times New Roman" w:cs="Times New Roman"/>
          <w:bCs/>
          <w:sz w:val="24"/>
          <w:szCs w:val="24"/>
          <w:lang w:val="es-ES_tradnl"/>
        </w:rPr>
      </w:pPr>
      <w:r w:rsidRPr="00024AB6">
        <w:rPr>
          <w:rFonts w:ascii="Times New Roman" w:eastAsia="Calibri" w:hAnsi="Times New Roman" w:cs="Times New Roman"/>
          <w:bCs/>
          <w:sz w:val="24"/>
          <w:szCs w:val="24"/>
          <w:lang w:val="es-ES_tradnl"/>
        </w:rPr>
        <w:t xml:space="preserve">El aumento que experimenta el tamaño de grano al aumentar la energía de entrada del proceso, junto al aumento del ancho de la ZAC son desfavorables desde el punto de vista de la resistencia mecánica de las uniones soldadas en instalaciones. </w:t>
      </w:r>
      <w:bookmarkStart w:id="6" w:name="_Hlk134742864"/>
      <w:r w:rsidRPr="00024AB6">
        <w:rPr>
          <w:rFonts w:ascii="Times New Roman" w:eastAsia="Calibri" w:hAnsi="Times New Roman" w:cs="Times New Roman"/>
          <w:bCs/>
          <w:sz w:val="24"/>
          <w:szCs w:val="24"/>
          <w:lang w:val="es-ES_tradnl"/>
        </w:rPr>
        <w:t xml:space="preserve">Por otra parte, </w:t>
      </w:r>
      <w:bookmarkEnd w:id="6"/>
      <w:r w:rsidRPr="00024AB6">
        <w:rPr>
          <w:rFonts w:ascii="Times New Roman" w:eastAsia="Calibri" w:hAnsi="Times New Roman" w:cs="Times New Roman"/>
          <w:bCs/>
          <w:sz w:val="24"/>
          <w:szCs w:val="24"/>
          <w:lang w:val="es-ES_tradnl"/>
        </w:rPr>
        <w:t xml:space="preserve">el aumento significativo que experimenta la fracción de IGA, a la vez que también aumenta la WA, al aumentar la energía de entrada, hace inferir que el interior del grano de ferrita se empobrece de nitrógeno, que pasa como soluto a la IGA y la WA que se forman. Tal empobrecimiento de nitrógeno en la ferrita disminuye el </w:t>
      </w:r>
      <w:proofErr w:type="spellStart"/>
      <w:r w:rsidRPr="00024AB6">
        <w:rPr>
          <w:rFonts w:ascii="Times New Roman" w:eastAsia="Calibri" w:hAnsi="Times New Roman" w:cs="Times New Roman"/>
          <w:bCs/>
          <w:i/>
          <w:iCs/>
          <w:sz w:val="24"/>
          <w:szCs w:val="24"/>
          <w:lang w:val="es-ES_tradnl"/>
        </w:rPr>
        <w:t>Pittin</w:t>
      </w:r>
      <w:proofErr w:type="spellEnd"/>
      <w:r w:rsidRPr="00024AB6">
        <w:rPr>
          <w:rFonts w:ascii="Times New Roman" w:eastAsia="Calibri" w:hAnsi="Times New Roman" w:cs="Times New Roman"/>
          <w:bCs/>
          <w:i/>
          <w:iCs/>
          <w:sz w:val="24"/>
          <w:szCs w:val="24"/>
          <w:lang w:val="es-ES_tradnl"/>
        </w:rPr>
        <w:t xml:space="preserve"> </w:t>
      </w:r>
      <w:proofErr w:type="spellStart"/>
      <w:r w:rsidRPr="00024AB6">
        <w:rPr>
          <w:rFonts w:ascii="Times New Roman" w:eastAsia="Calibri" w:hAnsi="Times New Roman" w:cs="Times New Roman"/>
          <w:bCs/>
          <w:i/>
          <w:iCs/>
          <w:sz w:val="24"/>
          <w:szCs w:val="24"/>
          <w:lang w:val="es-ES_tradnl"/>
        </w:rPr>
        <w:t>Resistence</w:t>
      </w:r>
      <w:proofErr w:type="spellEnd"/>
      <w:r w:rsidRPr="00024AB6">
        <w:rPr>
          <w:rFonts w:ascii="Times New Roman" w:eastAsia="Calibri" w:hAnsi="Times New Roman" w:cs="Times New Roman"/>
          <w:bCs/>
          <w:i/>
          <w:iCs/>
          <w:sz w:val="24"/>
          <w:szCs w:val="24"/>
          <w:lang w:val="es-ES_tradnl"/>
        </w:rPr>
        <w:t xml:space="preserve"> </w:t>
      </w:r>
      <w:proofErr w:type="spellStart"/>
      <w:r w:rsidRPr="00024AB6">
        <w:rPr>
          <w:rFonts w:ascii="Times New Roman" w:eastAsia="Calibri" w:hAnsi="Times New Roman" w:cs="Times New Roman"/>
          <w:bCs/>
          <w:i/>
          <w:iCs/>
          <w:sz w:val="24"/>
          <w:szCs w:val="24"/>
          <w:lang w:val="es-ES_tradnl"/>
        </w:rPr>
        <w:t>Equivalent</w:t>
      </w:r>
      <w:proofErr w:type="spellEnd"/>
      <w:r w:rsidRPr="00024AB6">
        <w:rPr>
          <w:rFonts w:ascii="Times New Roman" w:eastAsia="Calibri" w:hAnsi="Times New Roman" w:cs="Times New Roman"/>
          <w:bCs/>
          <w:i/>
          <w:iCs/>
          <w:sz w:val="24"/>
          <w:szCs w:val="24"/>
          <w:lang w:val="es-ES_tradnl"/>
        </w:rPr>
        <w:t xml:space="preserve"> </w:t>
      </w:r>
      <w:proofErr w:type="spellStart"/>
      <w:r w:rsidRPr="00024AB6">
        <w:rPr>
          <w:rFonts w:ascii="Times New Roman" w:eastAsia="Calibri" w:hAnsi="Times New Roman" w:cs="Times New Roman"/>
          <w:bCs/>
          <w:i/>
          <w:iCs/>
          <w:sz w:val="24"/>
          <w:szCs w:val="24"/>
          <w:lang w:val="es-ES_tradnl"/>
        </w:rPr>
        <w:t>Number</w:t>
      </w:r>
      <w:proofErr w:type="spellEnd"/>
      <w:r w:rsidRPr="00024AB6">
        <w:rPr>
          <w:rFonts w:ascii="Times New Roman" w:eastAsia="Calibri" w:hAnsi="Times New Roman" w:cs="Times New Roman"/>
          <w:bCs/>
          <w:i/>
          <w:iCs/>
          <w:sz w:val="24"/>
          <w:szCs w:val="24"/>
          <w:lang w:val="es-ES_tradnl"/>
        </w:rPr>
        <w:t xml:space="preserve"> </w:t>
      </w:r>
      <w:r w:rsidRPr="00024AB6">
        <w:rPr>
          <w:rFonts w:ascii="Times New Roman" w:eastAsia="Calibri" w:hAnsi="Times New Roman" w:cs="Times New Roman"/>
          <w:bCs/>
          <w:sz w:val="24"/>
          <w:szCs w:val="24"/>
          <w:lang w:val="es-ES_tradnl"/>
        </w:rPr>
        <w:t>(PREN) (</w:t>
      </w:r>
      <w:proofErr w:type="spellStart"/>
      <w:r w:rsidRPr="00024AB6">
        <w:rPr>
          <w:rFonts w:ascii="Times New Roman" w:eastAsia="Calibri" w:hAnsi="Times New Roman" w:cs="Times New Roman"/>
          <w:sz w:val="24"/>
          <w:szCs w:val="24"/>
        </w:rPr>
        <w:t>Paulraj</w:t>
      </w:r>
      <w:proofErr w:type="spellEnd"/>
      <w:r w:rsidRPr="00024AB6">
        <w:rPr>
          <w:rFonts w:ascii="Times New Roman" w:eastAsia="Calibri" w:hAnsi="Times New Roman" w:cs="Times New Roman"/>
          <w:sz w:val="24"/>
          <w:szCs w:val="24"/>
        </w:rPr>
        <w:t xml:space="preserve"> &amp; </w:t>
      </w:r>
      <w:proofErr w:type="spellStart"/>
      <w:r w:rsidRPr="00024AB6">
        <w:rPr>
          <w:rFonts w:ascii="Times New Roman" w:eastAsia="Calibri" w:hAnsi="Times New Roman" w:cs="Times New Roman"/>
          <w:sz w:val="24"/>
          <w:szCs w:val="24"/>
        </w:rPr>
        <w:t>Garg</w:t>
      </w:r>
      <w:proofErr w:type="spellEnd"/>
      <w:r w:rsidRPr="00024AB6">
        <w:rPr>
          <w:rFonts w:ascii="Times New Roman" w:eastAsia="Calibri" w:hAnsi="Times New Roman" w:cs="Times New Roman"/>
          <w:sz w:val="24"/>
          <w:szCs w:val="24"/>
        </w:rPr>
        <w:t xml:space="preserve"> 2015)</w:t>
      </w:r>
      <w:r w:rsidRPr="00024AB6">
        <w:rPr>
          <w:rFonts w:ascii="Times New Roman" w:eastAsia="Calibri" w:hAnsi="Times New Roman" w:cs="Times New Roman"/>
          <w:bCs/>
          <w:sz w:val="24"/>
          <w:szCs w:val="24"/>
          <w:lang w:val="es-ES_tradnl"/>
        </w:rPr>
        <w:t xml:space="preserve">, haciendo más probable la iniciación de la corrosión.  </w:t>
      </w:r>
    </w:p>
    <w:p w14:paraId="7D44B217" w14:textId="7B99228E" w:rsidR="00024AB6" w:rsidRDefault="00024AB6" w:rsidP="00024AB6">
      <w:pPr>
        <w:widowControl w:val="0"/>
        <w:tabs>
          <w:tab w:val="left" w:pos="0"/>
        </w:tabs>
        <w:spacing w:after="0" w:line="360" w:lineRule="auto"/>
        <w:jc w:val="both"/>
        <w:rPr>
          <w:rFonts w:ascii="Times New Roman" w:eastAsia="Calibri" w:hAnsi="Times New Roman" w:cs="Times New Roman"/>
          <w:bCs/>
          <w:sz w:val="24"/>
          <w:szCs w:val="24"/>
          <w:lang w:val="es-ES_tradnl"/>
        </w:rPr>
      </w:pPr>
      <w:r w:rsidRPr="00024AB6">
        <w:rPr>
          <w:rFonts w:ascii="Times New Roman" w:eastAsia="Calibri" w:hAnsi="Times New Roman" w:cs="Times New Roman"/>
          <w:bCs/>
          <w:sz w:val="24"/>
          <w:szCs w:val="24"/>
          <w:lang w:val="es-ES_tradnl"/>
        </w:rPr>
        <w:t xml:space="preserve">A partir de los resultados y los análisis realizados, para la fabricación de instalaciones de acero dúplex 2205 por soldadura, es recomendable utilizar la menor energía de entrada, ya que resulta más fiable desde el punto de vista mecánico por el menor tamaño de grano y menor ancho de la ZAC, al tiempo que también el grano de ferrita está menos sensibilizado a la corrosión por haberse empobrecido de nitrógeno. </w:t>
      </w:r>
    </w:p>
    <w:p w14:paraId="3CCFA7EF" w14:textId="77777777" w:rsidR="002534B8" w:rsidRPr="00024AB6" w:rsidRDefault="002534B8" w:rsidP="00024AB6">
      <w:pPr>
        <w:widowControl w:val="0"/>
        <w:tabs>
          <w:tab w:val="left" w:pos="0"/>
        </w:tabs>
        <w:spacing w:after="0" w:line="360" w:lineRule="auto"/>
        <w:jc w:val="both"/>
        <w:rPr>
          <w:rFonts w:ascii="Times New Roman" w:eastAsia="Calibri" w:hAnsi="Times New Roman" w:cs="Times New Roman"/>
          <w:bCs/>
          <w:sz w:val="24"/>
          <w:szCs w:val="24"/>
          <w:lang w:val="es-ES_tradnl"/>
        </w:rPr>
      </w:pPr>
    </w:p>
    <w:p w14:paraId="4949BB93" w14:textId="77777777"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14:paraId="1FC1F74C" w14:textId="77777777" w:rsidR="00024AB6" w:rsidRPr="00024AB6" w:rsidRDefault="00024AB6" w:rsidP="00024AB6">
      <w:pPr>
        <w:widowControl w:val="0"/>
        <w:numPr>
          <w:ilvl w:val="0"/>
          <w:numId w:val="4"/>
        </w:numPr>
        <w:spacing w:after="0" w:line="360" w:lineRule="auto"/>
        <w:ind w:left="426" w:hanging="357"/>
        <w:contextualSpacing/>
        <w:jc w:val="both"/>
        <w:rPr>
          <w:rFonts w:ascii="Times New Roman" w:eastAsia="Times New Roman" w:hAnsi="Times New Roman" w:cs="Times New Roman"/>
          <w:sz w:val="24"/>
          <w:szCs w:val="24"/>
          <w:lang w:val="es-US" w:eastAsia="es-ES"/>
        </w:rPr>
      </w:pPr>
      <w:r w:rsidRPr="00024AB6">
        <w:rPr>
          <w:rFonts w:ascii="Times New Roman" w:eastAsia="Times New Roman" w:hAnsi="Times New Roman" w:cs="Times New Roman"/>
          <w:sz w:val="24"/>
          <w:szCs w:val="24"/>
          <w:lang w:val="es-US" w:eastAsia="es-ES"/>
        </w:rPr>
        <w:t xml:space="preserve">Se ratifica la validez del procesamiento digital de imágenes como herramienta para la caracterización microestructural de aceros dúplex sometidos a soldadura GMAW. </w:t>
      </w:r>
    </w:p>
    <w:p w14:paraId="6F38EA82" w14:textId="77777777" w:rsidR="00024AB6" w:rsidRPr="00024AB6" w:rsidRDefault="00024AB6" w:rsidP="00024AB6">
      <w:pPr>
        <w:widowControl w:val="0"/>
        <w:numPr>
          <w:ilvl w:val="0"/>
          <w:numId w:val="4"/>
        </w:numPr>
        <w:spacing w:after="0" w:line="360" w:lineRule="auto"/>
        <w:ind w:left="426" w:hanging="357"/>
        <w:jc w:val="both"/>
        <w:rPr>
          <w:rFonts w:ascii="Times New Roman" w:eastAsia="Times New Roman" w:hAnsi="Times New Roman" w:cs="Times New Roman"/>
          <w:sz w:val="24"/>
          <w:szCs w:val="24"/>
          <w:lang w:val="es-US" w:eastAsia="es-ES"/>
        </w:rPr>
      </w:pPr>
      <w:r w:rsidRPr="00024AB6">
        <w:rPr>
          <w:rFonts w:ascii="Times New Roman" w:eastAsia="Times New Roman" w:hAnsi="Times New Roman" w:cs="Times New Roman"/>
          <w:sz w:val="24"/>
          <w:szCs w:val="24"/>
          <w:lang w:val="es-US" w:eastAsia="es-ES"/>
        </w:rPr>
        <w:lastRenderedPageBreak/>
        <w:t xml:space="preserve">La relación de fases austenita/ferrita en la ZAC de la soldadura se altera en relación al metal base. Para la energía de 1,5 kJ la mayor parte de la austenita que se forma es de contorno de grano (GBA), le sigue la de </w:t>
      </w:r>
      <w:proofErr w:type="spellStart"/>
      <w:r w:rsidRPr="00024AB6">
        <w:rPr>
          <w:rFonts w:ascii="Times New Roman" w:eastAsia="Times New Roman" w:hAnsi="Times New Roman" w:cs="Times New Roman"/>
          <w:sz w:val="24"/>
          <w:szCs w:val="24"/>
          <w:lang w:val="es-US" w:eastAsia="es-ES"/>
        </w:rPr>
        <w:t>Witmastatten</w:t>
      </w:r>
      <w:proofErr w:type="spellEnd"/>
      <w:r w:rsidRPr="00024AB6">
        <w:rPr>
          <w:rFonts w:ascii="Times New Roman" w:eastAsia="Times New Roman" w:hAnsi="Times New Roman" w:cs="Times New Roman"/>
          <w:sz w:val="24"/>
          <w:szCs w:val="24"/>
          <w:lang w:val="es-US" w:eastAsia="es-ES"/>
        </w:rPr>
        <w:t xml:space="preserve"> (WA) y por último la </w:t>
      </w:r>
      <w:proofErr w:type="spellStart"/>
      <w:r w:rsidRPr="00024AB6">
        <w:rPr>
          <w:rFonts w:ascii="Times New Roman" w:eastAsia="Times New Roman" w:hAnsi="Times New Roman" w:cs="Times New Roman"/>
          <w:sz w:val="24"/>
          <w:szCs w:val="24"/>
          <w:lang w:val="es-US" w:eastAsia="es-ES"/>
        </w:rPr>
        <w:t>intragranular</w:t>
      </w:r>
      <w:proofErr w:type="spellEnd"/>
      <w:r w:rsidRPr="00024AB6">
        <w:rPr>
          <w:rFonts w:ascii="Times New Roman" w:eastAsia="Times New Roman" w:hAnsi="Times New Roman" w:cs="Times New Roman"/>
          <w:sz w:val="24"/>
          <w:szCs w:val="24"/>
          <w:lang w:val="es-US" w:eastAsia="es-ES"/>
        </w:rPr>
        <w:t xml:space="preserve"> (IGA). Para la energía de 2,5 kJ, disminuye significativamente la GBA, creciendo la WA y la IGA, esta última de manera significativa. </w:t>
      </w:r>
    </w:p>
    <w:p w14:paraId="75897D80" w14:textId="77777777" w:rsidR="00024AB6" w:rsidRPr="00024AB6" w:rsidRDefault="00024AB6" w:rsidP="00024AB6">
      <w:pPr>
        <w:widowControl w:val="0"/>
        <w:numPr>
          <w:ilvl w:val="0"/>
          <w:numId w:val="4"/>
        </w:numPr>
        <w:spacing w:after="0" w:line="360" w:lineRule="auto"/>
        <w:ind w:left="426" w:hanging="357"/>
        <w:jc w:val="both"/>
        <w:rPr>
          <w:rFonts w:ascii="Times New Roman" w:eastAsia="Times New Roman" w:hAnsi="Times New Roman" w:cs="Times New Roman"/>
          <w:sz w:val="24"/>
          <w:szCs w:val="24"/>
          <w:lang w:val="es-US" w:eastAsia="es-ES"/>
        </w:rPr>
      </w:pPr>
      <w:r w:rsidRPr="00024AB6">
        <w:rPr>
          <w:rFonts w:ascii="Times New Roman" w:eastAsia="Times New Roman" w:hAnsi="Times New Roman" w:cs="Times New Roman"/>
          <w:sz w:val="24"/>
          <w:szCs w:val="24"/>
          <w:lang w:val="es-US" w:eastAsia="es-ES"/>
        </w:rPr>
        <w:t xml:space="preserve">Para instalaciones que requieren de la soldadura para su fabricación, se recomienda el empleo de la menor energía de entrada del proceso, para una mayor fiabilidad por resistencia a causa de un menor tamaño de grano en la ZAC y menor ancho de esta y a una menor sensibilización del grano de ferrita a la corrosión por </w:t>
      </w:r>
      <w:proofErr w:type="spellStart"/>
      <w:r w:rsidRPr="00024AB6">
        <w:rPr>
          <w:rFonts w:ascii="Times New Roman" w:eastAsia="Times New Roman" w:hAnsi="Times New Roman" w:cs="Times New Roman"/>
          <w:i/>
          <w:iCs/>
          <w:sz w:val="24"/>
          <w:szCs w:val="24"/>
          <w:lang w:val="es-US" w:eastAsia="es-ES"/>
        </w:rPr>
        <w:t>pitting</w:t>
      </w:r>
      <w:proofErr w:type="spellEnd"/>
      <w:r w:rsidRPr="00024AB6">
        <w:rPr>
          <w:rFonts w:ascii="Times New Roman" w:eastAsia="Times New Roman" w:hAnsi="Times New Roman" w:cs="Times New Roman"/>
          <w:sz w:val="24"/>
          <w:szCs w:val="24"/>
          <w:lang w:val="es-US" w:eastAsia="es-ES"/>
        </w:rPr>
        <w:t>.</w:t>
      </w:r>
    </w:p>
    <w:p w14:paraId="258D5001" w14:textId="77777777" w:rsidR="00FF3346" w:rsidRPr="00024AB6" w:rsidRDefault="00FF3346" w:rsidP="00FF3346">
      <w:pPr>
        <w:spacing w:after="0" w:line="360" w:lineRule="auto"/>
        <w:jc w:val="both"/>
        <w:rPr>
          <w:rFonts w:ascii="Times New Roman" w:hAnsi="Times New Roman" w:cs="Times New Roman"/>
          <w:sz w:val="24"/>
          <w:szCs w:val="24"/>
          <w:lang w:val="es-US"/>
        </w:rPr>
      </w:pPr>
    </w:p>
    <w:p w14:paraId="3942FFB8" w14:textId="77777777" w:rsidR="00FF3346" w:rsidRPr="0060342E" w:rsidRDefault="00FF3346" w:rsidP="00FF3346">
      <w:pPr>
        <w:spacing w:after="0" w:line="360" w:lineRule="auto"/>
        <w:jc w:val="both"/>
        <w:rPr>
          <w:rFonts w:ascii="Times New Roman" w:hAnsi="Times New Roman" w:cs="Times New Roman"/>
          <w:b/>
          <w:sz w:val="24"/>
          <w:szCs w:val="24"/>
          <w:lang w:val="en-US"/>
        </w:rPr>
      </w:pPr>
      <w:r w:rsidRPr="0060342E">
        <w:rPr>
          <w:rFonts w:ascii="Times New Roman" w:hAnsi="Times New Roman" w:cs="Times New Roman"/>
          <w:b/>
          <w:sz w:val="24"/>
          <w:szCs w:val="24"/>
          <w:lang w:val="en-US"/>
        </w:rPr>
        <w:t xml:space="preserve">5. </w:t>
      </w:r>
      <w:proofErr w:type="spellStart"/>
      <w:r w:rsidRPr="0060342E">
        <w:rPr>
          <w:rFonts w:ascii="Times New Roman" w:hAnsi="Times New Roman" w:cs="Times New Roman"/>
          <w:b/>
          <w:sz w:val="24"/>
          <w:szCs w:val="24"/>
          <w:lang w:val="en-US"/>
        </w:rPr>
        <w:t>Referencias</w:t>
      </w:r>
      <w:proofErr w:type="spellEnd"/>
      <w:r w:rsidRPr="0060342E">
        <w:rPr>
          <w:rFonts w:ascii="Times New Roman" w:hAnsi="Times New Roman" w:cs="Times New Roman"/>
          <w:b/>
          <w:sz w:val="24"/>
          <w:szCs w:val="24"/>
          <w:lang w:val="en-US"/>
        </w:rPr>
        <w:t xml:space="preserve"> </w:t>
      </w:r>
      <w:proofErr w:type="spellStart"/>
      <w:r w:rsidRPr="0060342E">
        <w:rPr>
          <w:rFonts w:ascii="Times New Roman" w:hAnsi="Times New Roman" w:cs="Times New Roman"/>
          <w:b/>
          <w:sz w:val="24"/>
          <w:szCs w:val="24"/>
          <w:lang w:val="en-US"/>
        </w:rPr>
        <w:t>bibliográficas</w:t>
      </w:r>
      <w:proofErr w:type="spellEnd"/>
    </w:p>
    <w:p w14:paraId="68C23F74" w14:textId="77777777" w:rsidR="00024AB6" w:rsidRPr="00024AB6" w:rsidRDefault="00024AB6" w:rsidP="00024AB6">
      <w:pPr>
        <w:widowControl w:val="0"/>
        <w:spacing w:after="0" w:line="360" w:lineRule="auto"/>
        <w:ind w:left="360" w:hanging="360"/>
        <w:jc w:val="both"/>
        <w:rPr>
          <w:rFonts w:ascii="Times New Roman" w:eastAsia="Calibri" w:hAnsi="Times New Roman" w:cs="Times New Roman"/>
          <w:color w:val="00B050"/>
          <w:sz w:val="24"/>
          <w:szCs w:val="24"/>
          <w:lang w:val="en-US"/>
        </w:rPr>
      </w:pPr>
      <w:r w:rsidRPr="00024AB6">
        <w:rPr>
          <w:rFonts w:ascii="Times New Roman" w:eastAsia="Calibri" w:hAnsi="Times New Roman" w:cs="Times New Roman"/>
          <w:sz w:val="24"/>
          <w:szCs w:val="24"/>
          <w:lang w:val="en-US"/>
        </w:rPr>
        <w:t xml:space="preserve">ASTM E3, Standard Guide for Preparation of Metallographic Specimens, American Society for Testing and Materials, West Conshohocken, 2011, pp. 1-12 </w:t>
      </w:r>
      <w:hyperlink r:id="rId17" w:history="1">
        <w:r w:rsidRPr="00024AB6">
          <w:rPr>
            <w:rFonts w:ascii="Times New Roman" w:eastAsia="Calibri" w:hAnsi="Times New Roman" w:cs="Times New Roman"/>
            <w:color w:val="0000FF"/>
            <w:sz w:val="24"/>
            <w:szCs w:val="24"/>
            <w:u w:val="single"/>
            <w:lang w:val="en-US"/>
          </w:rPr>
          <w:t>https://www.academia.edu/35989703/ASTM_E_3_01_Standard_Guide_for_Preparation_of_Metallographic_Specimens_1</w:t>
        </w:r>
      </w:hyperlink>
      <w:r w:rsidRPr="00024AB6">
        <w:rPr>
          <w:rFonts w:ascii="Times New Roman" w:eastAsia="Calibri" w:hAnsi="Times New Roman" w:cs="Times New Roman"/>
          <w:color w:val="00B050"/>
          <w:sz w:val="24"/>
          <w:szCs w:val="24"/>
          <w:lang w:val="en-US"/>
        </w:rPr>
        <w:t xml:space="preserve"> </w:t>
      </w:r>
    </w:p>
    <w:p w14:paraId="7F094005" w14:textId="77777777" w:rsidR="00024AB6" w:rsidRPr="00024AB6" w:rsidRDefault="00024AB6" w:rsidP="00024AB6">
      <w:pPr>
        <w:widowControl w:val="0"/>
        <w:spacing w:after="0" w:line="360" w:lineRule="auto"/>
        <w:ind w:left="360" w:hanging="360"/>
        <w:jc w:val="both"/>
        <w:rPr>
          <w:rFonts w:ascii="Times New Roman" w:eastAsia="Calibri" w:hAnsi="Times New Roman" w:cs="Times New Roman"/>
          <w:color w:val="00B050"/>
          <w:sz w:val="24"/>
          <w:szCs w:val="24"/>
          <w:lang w:val="en-US"/>
        </w:rPr>
      </w:pPr>
      <w:r w:rsidRPr="00024AB6">
        <w:rPr>
          <w:rFonts w:ascii="Times New Roman" w:eastAsia="Calibri" w:hAnsi="Times New Roman" w:cs="Times New Roman"/>
          <w:sz w:val="24"/>
          <w:szCs w:val="24"/>
          <w:lang w:val="en-US"/>
        </w:rPr>
        <w:t xml:space="preserve">ASTM E407, Standard Practice for </w:t>
      </w:r>
      <w:proofErr w:type="spellStart"/>
      <w:r w:rsidRPr="00024AB6">
        <w:rPr>
          <w:rFonts w:ascii="Times New Roman" w:eastAsia="Calibri" w:hAnsi="Times New Roman" w:cs="Times New Roman"/>
          <w:sz w:val="24"/>
          <w:szCs w:val="24"/>
          <w:lang w:val="en-US"/>
        </w:rPr>
        <w:t>Microetching</w:t>
      </w:r>
      <w:proofErr w:type="spellEnd"/>
      <w:r w:rsidRPr="00024AB6">
        <w:rPr>
          <w:rFonts w:ascii="Times New Roman" w:eastAsia="Calibri" w:hAnsi="Times New Roman" w:cs="Times New Roman"/>
          <w:sz w:val="24"/>
          <w:szCs w:val="24"/>
          <w:lang w:val="en-US"/>
        </w:rPr>
        <w:t xml:space="preserve"> Metals and Alloys, American Society for Testing and Materials, West Conshohocken, 1999, pp. 1-21 </w:t>
      </w:r>
      <w:hyperlink r:id="rId18" w:history="1">
        <w:r w:rsidRPr="00024AB6">
          <w:rPr>
            <w:rFonts w:ascii="Times New Roman" w:eastAsia="Calibri" w:hAnsi="Times New Roman" w:cs="Times New Roman"/>
            <w:color w:val="0000FF"/>
            <w:sz w:val="24"/>
            <w:szCs w:val="24"/>
            <w:u w:val="single"/>
            <w:lang w:val="en-US"/>
          </w:rPr>
          <w:t>https://edisciplinas.usp.br/pluginfile.php/4313805/mod_resource/content/1/NORMA_ASTM_ATAQUE_E407-99.28400.pdf</w:t>
        </w:r>
      </w:hyperlink>
      <w:r w:rsidRPr="00024AB6">
        <w:rPr>
          <w:rFonts w:ascii="Times New Roman" w:eastAsia="Calibri" w:hAnsi="Times New Roman" w:cs="Times New Roman"/>
          <w:color w:val="00B050"/>
          <w:sz w:val="24"/>
          <w:szCs w:val="24"/>
          <w:lang w:val="en-US"/>
        </w:rPr>
        <w:t xml:space="preserve"> </w:t>
      </w:r>
    </w:p>
    <w:p w14:paraId="20E9FBD3" w14:textId="77777777" w:rsidR="00024AB6" w:rsidRPr="00024AB6" w:rsidRDefault="00024AB6" w:rsidP="00024AB6">
      <w:pPr>
        <w:widowControl w:val="0"/>
        <w:spacing w:after="0" w:line="360" w:lineRule="auto"/>
        <w:ind w:left="426" w:hanging="426"/>
        <w:jc w:val="both"/>
        <w:rPr>
          <w:rFonts w:ascii="Times New Roman" w:eastAsia="Calibri" w:hAnsi="Times New Roman" w:cs="Times New Roman"/>
          <w:color w:val="0070C0"/>
          <w:sz w:val="24"/>
          <w:szCs w:val="24"/>
          <w:lang w:val="es-EC"/>
        </w:rPr>
      </w:pPr>
      <w:bookmarkStart w:id="7" w:name="_Hlk134726728"/>
      <w:r w:rsidRPr="00024AB6">
        <w:rPr>
          <w:rFonts w:ascii="Times New Roman" w:eastAsia="Calibri" w:hAnsi="Times New Roman" w:cs="Times New Roman"/>
          <w:sz w:val="24"/>
          <w:szCs w:val="24"/>
          <w:lang w:val="es-EC"/>
        </w:rPr>
        <w:t>Cruz-Crespo, A., Pozo-Morejón, J., Valencia-Morales, E., De Souza-</w:t>
      </w:r>
      <w:proofErr w:type="spellStart"/>
      <w:r w:rsidRPr="00024AB6">
        <w:rPr>
          <w:rFonts w:ascii="Times New Roman" w:eastAsia="Calibri" w:hAnsi="Times New Roman" w:cs="Times New Roman"/>
          <w:sz w:val="24"/>
          <w:szCs w:val="24"/>
          <w:lang w:val="es-EC"/>
        </w:rPr>
        <w:t>Bott</w:t>
      </w:r>
      <w:proofErr w:type="spellEnd"/>
      <w:r w:rsidRPr="00024AB6">
        <w:rPr>
          <w:rFonts w:ascii="Times New Roman" w:eastAsia="Calibri" w:hAnsi="Times New Roman" w:cs="Times New Roman"/>
          <w:sz w:val="24"/>
          <w:szCs w:val="24"/>
          <w:lang w:val="es-EC"/>
        </w:rPr>
        <w:t xml:space="preserve">, I., </w:t>
      </w:r>
      <w:proofErr w:type="spellStart"/>
      <w:r w:rsidRPr="00024AB6">
        <w:rPr>
          <w:rFonts w:ascii="Times New Roman" w:eastAsia="Calibri" w:hAnsi="Times New Roman" w:cs="Times New Roman"/>
          <w:sz w:val="24"/>
          <w:szCs w:val="24"/>
          <w:lang w:val="es-EC"/>
        </w:rPr>
        <w:t>Kassab</w:t>
      </w:r>
      <w:proofErr w:type="spellEnd"/>
      <w:r w:rsidRPr="00024AB6">
        <w:rPr>
          <w:rFonts w:ascii="Times New Roman" w:eastAsia="Calibri" w:hAnsi="Times New Roman" w:cs="Times New Roman"/>
          <w:sz w:val="24"/>
          <w:szCs w:val="24"/>
          <w:lang w:val="es-EC"/>
        </w:rPr>
        <w:t xml:space="preserve">, E., </w:t>
      </w:r>
      <w:bookmarkEnd w:id="7"/>
      <w:proofErr w:type="spellStart"/>
      <w:r w:rsidRPr="00024AB6">
        <w:rPr>
          <w:rFonts w:ascii="Times New Roman" w:eastAsia="Calibri" w:hAnsi="Times New Roman" w:cs="Times New Roman"/>
          <w:sz w:val="24"/>
          <w:szCs w:val="24"/>
          <w:lang w:val="es-EC"/>
        </w:rPr>
        <w:t>Microerstructura</w:t>
      </w:r>
      <w:proofErr w:type="spellEnd"/>
      <w:r w:rsidRPr="00024AB6">
        <w:rPr>
          <w:rFonts w:ascii="Times New Roman" w:eastAsia="Calibri" w:hAnsi="Times New Roman" w:cs="Times New Roman"/>
          <w:sz w:val="24"/>
          <w:szCs w:val="24"/>
          <w:lang w:val="es-EC"/>
        </w:rPr>
        <w:t xml:space="preserve"> y corrosión por picadura en soldadura GMAW de acero lean </w:t>
      </w:r>
      <w:proofErr w:type="spellStart"/>
      <w:r w:rsidRPr="00024AB6">
        <w:rPr>
          <w:rFonts w:ascii="Times New Roman" w:eastAsia="Calibri" w:hAnsi="Times New Roman" w:cs="Times New Roman"/>
          <w:sz w:val="24"/>
          <w:szCs w:val="24"/>
          <w:lang w:val="es-EC"/>
        </w:rPr>
        <w:t>duplex</w:t>
      </w:r>
      <w:proofErr w:type="spellEnd"/>
      <w:r w:rsidRPr="00024AB6">
        <w:rPr>
          <w:rFonts w:ascii="Times New Roman" w:eastAsia="Calibri" w:hAnsi="Times New Roman" w:cs="Times New Roman"/>
          <w:sz w:val="24"/>
          <w:szCs w:val="24"/>
          <w:lang w:val="es-EC"/>
        </w:rPr>
        <w:t xml:space="preserve"> 2304 bajo el efecto del calor de entrada, considerando la formación de diferentes subregiones de la ZAC, III Convención Científica Internacional, UCLV, 2021, pp. 1-16 </w:t>
      </w:r>
      <w:hyperlink r:id="rId19" w:history="1">
        <w:r w:rsidRPr="00024AB6">
          <w:rPr>
            <w:rFonts w:ascii="Times New Roman" w:eastAsia="Calibri" w:hAnsi="Times New Roman" w:cs="Times New Roman"/>
            <w:color w:val="0000FF"/>
            <w:sz w:val="24"/>
            <w:szCs w:val="24"/>
            <w:u w:val="single"/>
            <w:lang w:val="es-EC"/>
          </w:rPr>
          <w:t>https://convencion.uclv.cu/event/international-symposium-industry-109/track/microstructure-and-pitting-corrosion-in-gmaw-weld-of-2304-lean-duplex-steel-under-heat-input-effect-considering-the-formation-of-different-haz-sub-regions-3497</w:t>
        </w:r>
      </w:hyperlink>
      <w:r w:rsidRPr="00024AB6">
        <w:rPr>
          <w:rFonts w:ascii="Times New Roman" w:eastAsia="Calibri" w:hAnsi="Times New Roman" w:cs="Times New Roman"/>
          <w:color w:val="0070C0"/>
          <w:sz w:val="24"/>
          <w:szCs w:val="24"/>
          <w:lang w:val="es-EC"/>
        </w:rPr>
        <w:t xml:space="preserve"> </w:t>
      </w:r>
    </w:p>
    <w:p w14:paraId="4B6E98CE" w14:textId="77777777" w:rsidR="00024AB6" w:rsidRPr="00024AB6" w:rsidRDefault="00024AB6" w:rsidP="00024AB6">
      <w:pPr>
        <w:widowControl w:val="0"/>
        <w:spacing w:after="0" w:line="360" w:lineRule="auto"/>
        <w:ind w:left="426" w:hanging="426"/>
        <w:jc w:val="both"/>
        <w:rPr>
          <w:rFonts w:ascii="Times New Roman" w:eastAsia="Calibri" w:hAnsi="Times New Roman" w:cs="Times New Roman"/>
          <w:color w:val="0070C0"/>
          <w:sz w:val="24"/>
          <w:szCs w:val="24"/>
        </w:rPr>
      </w:pPr>
      <w:bookmarkStart w:id="8" w:name="_Hlk134726241"/>
      <w:r w:rsidRPr="00024AB6">
        <w:rPr>
          <w:rFonts w:ascii="Times New Roman" w:eastAsia="Calibri" w:hAnsi="Times New Roman" w:cs="Times New Roman"/>
          <w:sz w:val="24"/>
          <w:szCs w:val="24"/>
          <w:lang w:val="es-EC"/>
        </w:rPr>
        <w:t>Cruz-Crespo, A., Pozo-Morejón, J., Valencia-Morales, E., De Souza-</w:t>
      </w:r>
      <w:proofErr w:type="spellStart"/>
      <w:r w:rsidRPr="00024AB6">
        <w:rPr>
          <w:rFonts w:ascii="Times New Roman" w:eastAsia="Calibri" w:hAnsi="Times New Roman" w:cs="Times New Roman"/>
          <w:sz w:val="24"/>
          <w:szCs w:val="24"/>
          <w:lang w:val="es-EC"/>
        </w:rPr>
        <w:t>Bott</w:t>
      </w:r>
      <w:proofErr w:type="spellEnd"/>
      <w:r w:rsidRPr="00024AB6">
        <w:rPr>
          <w:rFonts w:ascii="Times New Roman" w:eastAsia="Calibri" w:hAnsi="Times New Roman" w:cs="Times New Roman"/>
          <w:sz w:val="24"/>
          <w:szCs w:val="24"/>
          <w:lang w:val="es-EC"/>
        </w:rPr>
        <w:t xml:space="preserve">, I., </w:t>
      </w:r>
      <w:bookmarkEnd w:id="8"/>
      <w:r w:rsidRPr="00024AB6">
        <w:rPr>
          <w:rFonts w:ascii="Times New Roman" w:eastAsia="Calibri" w:hAnsi="Times New Roman" w:cs="Times New Roman"/>
          <w:sz w:val="24"/>
          <w:szCs w:val="24"/>
          <w:lang w:val="es-EC"/>
        </w:rPr>
        <w:t xml:space="preserve">Miguel-Oria, J. V. Comportamiento de la microestructura en la soldadura GMAW de aceros dúplex 2205 para aplicaciones mar adentro, </w:t>
      </w:r>
      <w:r w:rsidRPr="00024AB6">
        <w:rPr>
          <w:rFonts w:ascii="Times New Roman" w:eastAsia="Calibri" w:hAnsi="Times New Roman" w:cs="Times New Roman"/>
          <w:sz w:val="24"/>
          <w:szCs w:val="24"/>
        </w:rPr>
        <w:t xml:space="preserve">Minería y Geología, Vol. 38, No.2, abril-junio, 2022, pp. 132-141 </w:t>
      </w:r>
      <w:hyperlink r:id="rId20" w:history="1">
        <w:r w:rsidRPr="00024AB6">
          <w:rPr>
            <w:rFonts w:ascii="Times New Roman" w:eastAsia="Calibri" w:hAnsi="Times New Roman" w:cs="Times New Roman"/>
            <w:color w:val="0000FF"/>
            <w:sz w:val="24"/>
            <w:szCs w:val="24"/>
            <w:u w:val="single"/>
          </w:rPr>
          <w:t>http://scielo.sld.cu/pdf/mg/v38n2/1993-8012-mg-38-02-132.pdf</w:t>
        </w:r>
      </w:hyperlink>
      <w:r w:rsidRPr="00024AB6">
        <w:rPr>
          <w:rFonts w:ascii="Times New Roman" w:eastAsia="Calibri" w:hAnsi="Times New Roman" w:cs="Times New Roman"/>
          <w:color w:val="0070C0"/>
          <w:sz w:val="24"/>
          <w:szCs w:val="24"/>
        </w:rPr>
        <w:t xml:space="preserve"> </w:t>
      </w:r>
    </w:p>
    <w:p w14:paraId="6CE8F7CA" w14:textId="77777777" w:rsidR="00024AB6" w:rsidRPr="00024AB6" w:rsidRDefault="00024AB6" w:rsidP="00024AB6">
      <w:pPr>
        <w:widowControl w:val="0"/>
        <w:spacing w:after="0" w:line="360" w:lineRule="auto"/>
        <w:ind w:left="360" w:hanging="360"/>
        <w:jc w:val="both"/>
        <w:rPr>
          <w:rFonts w:ascii="Times New Roman" w:eastAsia="Calibri" w:hAnsi="Times New Roman" w:cs="Times New Roman"/>
          <w:color w:val="00B050"/>
          <w:sz w:val="24"/>
          <w:szCs w:val="24"/>
          <w:lang w:val="en-US"/>
        </w:rPr>
      </w:pPr>
      <w:r w:rsidRPr="00024AB6">
        <w:rPr>
          <w:rFonts w:ascii="Times New Roman" w:eastAsia="Calibri" w:hAnsi="Times New Roman" w:cs="Times New Roman"/>
          <w:sz w:val="24"/>
          <w:szCs w:val="24"/>
          <w:lang w:val="en-US"/>
        </w:rPr>
        <w:lastRenderedPageBreak/>
        <w:t xml:space="preserve">Graziano, U., </w:t>
      </w:r>
      <w:proofErr w:type="spellStart"/>
      <w:r w:rsidRPr="00024AB6">
        <w:rPr>
          <w:rFonts w:ascii="Times New Roman" w:eastAsia="Calibri" w:hAnsi="Times New Roman" w:cs="Times New Roman"/>
          <w:sz w:val="24"/>
          <w:szCs w:val="24"/>
          <w:lang w:val="en-US"/>
        </w:rPr>
        <w:t>Firrao</w:t>
      </w:r>
      <w:proofErr w:type="spellEnd"/>
      <w:r w:rsidRPr="00024AB6">
        <w:rPr>
          <w:rFonts w:ascii="Times New Roman" w:eastAsia="Calibri" w:hAnsi="Times New Roman" w:cs="Times New Roman"/>
          <w:sz w:val="24"/>
          <w:szCs w:val="24"/>
          <w:lang w:val="en-US"/>
        </w:rPr>
        <w:t xml:space="preserve">, D., </w:t>
      </w:r>
      <w:proofErr w:type="spellStart"/>
      <w:r w:rsidRPr="00024AB6">
        <w:rPr>
          <w:rFonts w:ascii="Times New Roman" w:eastAsia="Calibri" w:hAnsi="Times New Roman" w:cs="Times New Roman"/>
          <w:sz w:val="24"/>
          <w:szCs w:val="24"/>
          <w:lang w:val="en-US"/>
        </w:rPr>
        <w:t>Taveri</w:t>
      </w:r>
      <w:proofErr w:type="spellEnd"/>
      <w:r w:rsidRPr="00024AB6">
        <w:rPr>
          <w:rFonts w:ascii="Times New Roman" w:eastAsia="Calibri" w:hAnsi="Times New Roman" w:cs="Times New Roman"/>
          <w:sz w:val="24"/>
          <w:szCs w:val="24"/>
          <w:lang w:val="en-US"/>
        </w:rPr>
        <w:t xml:space="preserve"> G., </w:t>
      </w:r>
      <w:proofErr w:type="spellStart"/>
      <w:r w:rsidRPr="00024AB6">
        <w:rPr>
          <w:rFonts w:ascii="Times New Roman" w:eastAsia="Calibri" w:hAnsi="Times New Roman" w:cs="Times New Roman"/>
          <w:sz w:val="24"/>
          <w:szCs w:val="24"/>
          <w:lang w:val="en-US"/>
        </w:rPr>
        <w:t>Caracterization</w:t>
      </w:r>
      <w:proofErr w:type="spellEnd"/>
      <w:r w:rsidRPr="00024AB6">
        <w:rPr>
          <w:rFonts w:ascii="Times New Roman" w:eastAsia="Calibri" w:hAnsi="Times New Roman" w:cs="Times New Roman"/>
          <w:sz w:val="24"/>
          <w:szCs w:val="24"/>
          <w:lang w:val="en-US"/>
        </w:rPr>
        <w:t xml:space="preserve"> of welded joints (MIG and SAW) on LDX 2101 </w:t>
      </w:r>
      <w:proofErr w:type="spellStart"/>
      <w:r w:rsidRPr="00024AB6">
        <w:rPr>
          <w:rFonts w:ascii="Times New Roman" w:eastAsia="Calibri" w:hAnsi="Times New Roman" w:cs="Times New Roman"/>
          <w:sz w:val="24"/>
          <w:szCs w:val="24"/>
          <w:lang w:val="en-US"/>
        </w:rPr>
        <w:t>Dúplex</w:t>
      </w:r>
      <w:proofErr w:type="spellEnd"/>
      <w:r w:rsidRPr="00024AB6">
        <w:rPr>
          <w:rFonts w:ascii="Times New Roman" w:eastAsia="Calibri" w:hAnsi="Times New Roman" w:cs="Times New Roman"/>
          <w:sz w:val="24"/>
          <w:szCs w:val="24"/>
          <w:lang w:val="en-US"/>
        </w:rPr>
        <w:t xml:space="preserve"> SS. Procedia </w:t>
      </w:r>
      <w:proofErr w:type="spellStart"/>
      <w:r w:rsidRPr="00024AB6">
        <w:rPr>
          <w:rFonts w:ascii="Times New Roman" w:eastAsia="Calibri" w:hAnsi="Times New Roman" w:cs="Times New Roman"/>
          <w:sz w:val="24"/>
          <w:szCs w:val="24"/>
          <w:lang w:val="en-US"/>
        </w:rPr>
        <w:t>Engeneering</w:t>
      </w:r>
      <w:proofErr w:type="spellEnd"/>
      <w:r w:rsidRPr="00024AB6">
        <w:rPr>
          <w:rFonts w:ascii="Times New Roman" w:eastAsia="Calibri" w:hAnsi="Times New Roman" w:cs="Times New Roman"/>
          <w:sz w:val="24"/>
          <w:szCs w:val="24"/>
          <w:lang w:val="en-US"/>
        </w:rPr>
        <w:t xml:space="preserve"> 109, 2015, pp. 484-491. </w:t>
      </w:r>
      <w:hyperlink r:id="rId21" w:history="1">
        <w:r w:rsidRPr="00024AB6">
          <w:rPr>
            <w:rFonts w:ascii="Times New Roman" w:eastAsia="Calibri" w:hAnsi="Times New Roman" w:cs="Times New Roman"/>
            <w:color w:val="0000FF"/>
            <w:sz w:val="24"/>
            <w:szCs w:val="24"/>
            <w:u w:val="single"/>
            <w:lang w:val="en-US"/>
          </w:rPr>
          <w:t>https://doi.org/10.1016/j.proeng.2015.06.253</w:t>
        </w:r>
      </w:hyperlink>
      <w:r w:rsidRPr="00024AB6">
        <w:rPr>
          <w:rFonts w:ascii="Times New Roman" w:eastAsia="Calibri" w:hAnsi="Times New Roman" w:cs="Times New Roman"/>
          <w:color w:val="00B050"/>
          <w:sz w:val="24"/>
          <w:szCs w:val="24"/>
          <w:lang w:val="en-US"/>
        </w:rPr>
        <w:t xml:space="preserve"> </w:t>
      </w:r>
    </w:p>
    <w:p w14:paraId="4077023C" w14:textId="77777777" w:rsidR="00024AB6" w:rsidRPr="00024AB6" w:rsidRDefault="00024AB6" w:rsidP="00024AB6">
      <w:pPr>
        <w:widowControl w:val="0"/>
        <w:spacing w:after="0" w:line="360" w:lineRule="auto"/>
        <w:ind w:left="360" w:hanging="360"/>
        <w:jc w:val="both"/>
        <w:rPr>
          <w:rFonts w:ascii="Times New Roman" w:eastAsia="Calibri" w:hAnsi="Times New Roman" w:cs="Times New Roman"/>
          <w:color w:val="00B050"/>
          <w:sz w:val="24"/>
          <w:szCs w:val="24"/>
          <w:lang w:val="en-US"/>
        </w:rPr>
      </w:pPr>
      <w:r w:rsidRPr="00024AB6">
        <w:rPr>
          <w:rFonts w:ascii="Times New Roman" w:eastAsia="Calibri" w:hAnsi="Times New Roman" w:cs="Times New Roman"/>
          <w:sz w:val="24"/>
          <w:szCs w:val="24"/>
          <w:lang w:val="en-US"/>
        </w:rPr>
        <w:t xml:space="preserve">Morales, E.V., G. Betancourt, G., </w:t>
      </w:r>
      <w:proofErr w:type="spellStart"/>
      <w:r w:rsidRPr="00024AB6">
        <w:rPr>
          <w:rFonts w:ascii="Times New Roman" w:eastAsia="Calibri" w:hAnsi="Times New Roman" w:cs="Times New Roman"/>
          <w:sz w:val="24"/>
          <w:szCs w:val="24"/>
          <w:lang w:val="en-US"/>
        </w:rPr>
        <w:t>Olaya</w:t>
      </w:r>
      <w:proofErr w:type="spellEnd"/>
      <w:r w:rsidRPr="00024AB6">
        <w:rPr>
          <w:rFonts w:ascii="Times New Roman" w:eastAsia="Calibri" w:hAnsi="Times New Roman" w:cs="Times New Roman"/>
          <w:sz w:val="24"/>
          <w:szCs w:val="24"/>
          <w:lang w:val="en-US"/>
        </w:rPr>
        <w:t>, L., Bott L., Some Insight on the Heat-affected Zone Strengthening Mechanisms in Duplex Stainless Steels, Materials Research 25, 2022, pp. 1-11</w:t>
      </w:r>
      <w:r w:rsidRPr="00024AB6">
        <w:rPr>
          <w:rFonts w:ascii="Calibri" w:eastAsia="Calibri" w:hAnsi="Calibri" w:cs="Times New Roman"/>
          <w:lang w:val="en-US"/>
        </w:rPr>
        <w:t xml:space="preserve"> </w:t>
      </w:r>
      <w:hyperlink r:id="rId22" w:history="1">
        <w:r w:rsidRPr="00024AB6">
          <w:rPr>
            <w:rFonts w:ascii="Calibri" w:eastAsia="Calibri" w:hAnsi="Calibri" w:cs="Times New Roman"/>
            <w:color w:val="0000FF"/>
            <w:u w:val="single"/>
            <w:lang w:val="en-US"/>
          </w:rPr>
          <w:t>https://doi.org/10.1590/1980-5373-MR-2021-0553</w:t>
        </w:r>
      </w:hyperlink>
      <w:r w:rsidRPr="00024AB6">
        <w:rPr>
          <w:rFonts w:ascii="Calibri" w:eastAsia="Calibri" w:hAnsi="Calibri" w:cs="Times New Roman"/>
          <w:lang w:val="en-US"/>
        </w:rPr>
        <w:t xml:space="preserve"> </w:t>
      </w:r>
    </w:p>
    <w:p w14:paraId="309D8965" w14:textId="77777777" w:rsidR="00024AB6" w:rsidRPr="00024AB6" w:rsidRDefault="00024AB6" w:rsidP="00024AB6">
      <w:pPr>
        <w:widowControl w:val="0"/>
        <w:spacing w:after="0" w:line="360" w:lineRule="auto"/>
        <w:ind w:left="360" w:hanging="360"/>
        <w:jc w:val="both"/>
        <w:rPr>
          <w:rFonts w:ascii="Times New Roman" w:eastAsia="Calibri" w:hAnsi="Times New Roman" w:cs="Times New Roman"/>
          <w:color w:val="00B050"/>
          <w:sz w:val="24"/>
          <w:szCs w:val="24"/>
          <w:lang w:val="en-US"/>
        </w:rPr>
      </w:pPr>
      <w:r w:rsidRPr="00024AB6">
        <w:rPr>
          <w:rFonts w:ascii="Times New Roman" w:eastAsia="Calibri" w:hAnsi="Times New Roman" w:cs="Times New Roman"/>
          <w:sz w:val="24"/>
          <w:szCs w:val="24"/>
          <w:lang w:val="en-US"/>
        </w:rPr>
        <w:t xml:space="preserve">Morales, E.V., J.A. </w:t>
      </w:r>
      <w:proofErr w:type="spellStart"/>
      <w:r w:rsidRPr="00024AB6">
        <w:rPr>
          <w:rFonts w:ascii="Times New Roman" w:eastAsia="Calibri" w:hAnsi="Times New Roman" w:cs="Times New Roman"/>
          <w:sz w:val="24"/>
          <w:szCs w:val="24"/>
          <w:lang w:val="en-US"/>
        </w:rPr>
        <w:t>Pozo</w:t>
      </w:r>
      <w:proofErr w:type="spellEnd"/>
      <w:r w:rsidRPr="00024AB6">
        <w:rPr>
          <w:rFonts w:ascii="Times New Roman" w:eastAsia="Calibri" w:hAnsi="Times New Roman" w:cs="Times New Roman"/>
          <w:sz w:val="24"/>
          <w:szCs w:val="24"/>
          <w:lang w:val="en-US"/>
        </w:rPr>
        <w:t xml:space="preserve">, J. A., </w:t>
      </w:r>
      <w:proofErr w:type="spellStart"/>
      <w:r w:rsidRPr="00024AB6">
        <w:rPr>
          <w:rFonts w:ascii="Times New Roman" w:eastAsia="Calibri" w:hAnsi="Times New Roman" w:cs="Times New Roman"/>
          <w:sz w:val="24"/>
          <w:szCs w:val="24"/>
          <w:lang w:val="en-US"/>
        </w:rPr>
        <w:t>Olaya</w:t>
      </w:r>
      <w:proofErr w:type="spellEnd"/>
      <w:r w:rsidRPr="00024AB6">
        <w:rPr>
          <w:rFonts w:ascii="Times New Roman" w:eastAsia="Calibri" w:hAnsi="Times New Roman" w:cs="Times New Roman"/>
          <w:sz w:val="24"/>
          <w:szCs w:val="24"/>
          <w:lang w:val="en-US"/>
        </w:rPr>
        <w:t xml:space="preserve">, L., </w:t>
      </w:r>
      <w:proofErr w:type="spellStart"/>
      <w:r w:rsidRPr="00024AB6">
        <w:rPr>
          <w:rFonts w:ascii="Times New Roman" w:eastAsia="Calibri" w:hAnsi="Times New Roman" w:cs="Times New Roman"/>
          <w:sz w:val="24"/>
          <w:szCs w:val="24"/>
          <w:lang w:val="en-US"/>
        </w:rPr>
        <w:t>Kassab</w:t>
      </w:r>
      <w:proofErr w:type="spellEnd"/>
      <w:r w:rsidRPr="00024AB6">
        <w:rPr>
          <w:rFonts w:ascii="Times New Roman" w:eastAsia="Calibri" w:hAnsi="Times New Roman" w:cs="Times New Roman"/>
          <w:sz w:val="24"/>
          <w:szCs w:val="24"/>
          <w:lang w:val="en-US"/>
        </w:rPr>
        <w:t xml:space="preserve">, E., </w:t>
      </w:r>
      <w:proofErr w:type="spellStart"/>
      <w:r w:rsidRPr="00024AB6">
        <w:rPr>
          <w:rFonts w:ascii="Times New Roman" w:eastAsia="Calibri" w:hAnsi="Times New Roman" w:cs="Times New Roman"/>
          <w:sz w:val="24"/>
          <w:szCs w:val="24"/>
          <w:lang w:val="en-US"/>
        </w:rPr>
        <w:t>Ponciano</w:t>
      </w:r>
      <w:proofErr w:type="spellEnd"/>
      <w:r w:rsidRPr="00024AB6">
        <w:rPr>
          <w:rFonts w:ascii="Times New Roman" w:eastAsia="Calibri" w:hAnsi="Times New Roman" w:cs="Times New Roman"/>
          <w:sz w:val="24"/>
          <w:szCs w:val="24"/>
          <w:lang w:val="en-US"/>
        </w:rPr>
        <w:t xml:space="preserve">, J. A. C., Ghavami, K, Bott, I.S., Remarks on the evolution and performance of the different austenite morphologies at the simulated HAZs of a 2205 duplex stainless steel, J Mater. Res Technol., 8(5), 2019, pp. 3936–3949 </w:t>
      </w:r>
      <w:hyperlink r:id="rId23" w:history="1">
        <w:r w:rsidRPr="00024AB6">
          <w:rPr>
            <w:rFonts w:ascii="Times New Roman" w:eastAsia="Calibri" w:hAnsi="Times New Roman" w:cs="Times New Roman"/>
            <w:color w:val="0000FF"/>
            <w:sz w:val="24"/>
            <w:szCs w:val="24"/>
            <w:u w:val="single"/>
            <w:lang w:val="en-US"/>
          </w:rPr>
          <w:t>https://doi.org/10.1016/j.jmrt.2019.07.002</w:t>
        </w:r>
      </w:hyperlink>
      <w:r w:rsidRPr="00024AB6">
        <w:rPr>
          <w:rFonts w:ascii="Times New Roman" w:eastAsia="Calibri" w:hAnsi="Times New Roman" w:cs="Times New Roman"/>
          <w:color w:val="00B050"/>
          <w:sz w:val="24"/>
          <w:szCs w:val="24"/>
          <w:lang w:val="en-US"/>
        </w:rPr>
        <w:t xml:space="preserve"> </w:t>
      </w:r>
    </w:p>
    <w:p w14:paraId="26ACBA1D" w14:textId="77777777" w:rsidR="00024AB6" w:rsidRPr="00024AB6" w:rsidRDefault="00024AB6" w:rsidP="00024AB6">
      <w:pPr>
        <w:widowControl w:val="0"/>
        <w:spacing w:after="0" w:line="360" w:lineRule="auto"/>
        <w:ind w:left="360" w:hanging="360"/>
        <w:jc w:val="both"/>
        <w:rPr>
          <w:rFonts w:ascii="Times New Roman" w:eastAsia="Calibri" w:hAnsi="Times New Roman" w:cs="Times New Roman"/>
          <w:color w:val="00B050"/>
          <w:sz w:val="24"/>
          <w:szCs w:val="24"/>
          <w:lang w:val="en-US"/>
        </w:rPr>
      </w:pPr>
      <w:proofErr w:type="spellStart"/>
      <w:r w:rsidRPr="00024AB6">
        <w:rPr>
          <w:rFonts w:ascii="Times New Roman" w:eastAsia="Calibri" w:hAnsi="Times New Roman" w:cs="Times New Roman"/>
          <w:sz w:val="24"/>
          <w:szCs w:val="24"/>
          <w:lang w:val="en-US"/>
        </w:rPr>
        <w:t>Nowacki</w:t>
      </w:r>
      <w:proofErr w:type="spellEnd"/>
      <w:r w:rsidRPr="00024AB6">
        <w:rPr>
          <w:rFonts w:ascii="Times New Roman" w:eastAsia="Calibri" w:hAnsi="Times New Roman" w:cs="Times New Roman"/>
          <w:sz w:val="24"/>
          <w:szCs w:val="24"/>
          <w:lang w:val="en-US"/>
        </w:rPr>
        <w:t xml:space="preserve">, J. &amp; </w:t>
      </w:r>
      <w:proofErr w:type="spellStart"/>
      <w:r w:rsidRPr="00024AB6">
        <w:rPr>
          <w:rFonts w:ascii="Times New Roman" w:eastAsia="Calibri" w:hAnsi="Times New Roman" w:cs="Times New Roman"/>
          <w:sz w:val="24"/>
          <w:szCs w:val="24"/>
          <w:lang w:val="en-US"/>
        </w:rPr>
        <w:t>Łukojć</w:t>
      </w:r>
      <w:proofErr w:type="spellEnd"/>
      <w:r w:rsidRPr="00024AB6">
        <w:rPr>
          <w:rFonts w:ascii="Times New Roman" w:eastAsia="Calibri" w:hAnsi="Times New Roman" w:cs="Times New Roman"/>
          <w:sz w:val="24"/>
          <w:szCs w:val="24"/>
          <w:lang w:val="en-US"/>
        </w:rPr>
        <w:t xml:space="preserve">, A., Structure and properties of the heat-affected zone of duplex steels welded joints, Journal of Materials Processing Technology, 164–165, 2005, pp. 1074–1081 </w:t>
      </w:r>
      <w:hyperlink r:id="rId24" w:history="1">
        <w:r w:rsidRPr="00024AB6">
          <w:rPr>
            <w:rFonts w:ascii="Times New Roman" w:eastAsia="Calibri" w:hAnsi="Times New Roman" w:cs="Times New Roman"/>
            <w:color w:val="0000FF"/>
            <w:sz w:val="24"/>
            <w:szCs w:val="24"/>
            <w:u w:val="single"/>
            <w:lang w:val="en-US"/>
          </w:rPr>
          <w:t>https://doi.org/10.1016/j.jmatprotec.2005.02.243</w:t>
        </w:r>
      </w:hyperlink>
      <w:r w:rsidRPr="00024AB6">
        <w:rPr>
          <w:rFonts w:ascii="Times New Roman" w:eastAsia="Calibri" w:hAnsi="Times New Roman" w:cs="Times New Roman"/>
          <w:color w:val="00B050"/>
          <w:sz w:val="24"/>
          <w:szCs w:val="24"/>
          <w:lang w:val="en-US"/>
        </w:rPr>
        <w:t xml:space="preserve"> </w:t>
      </w:r>
    </w:p>
    <w:p w14:paraId="4B6CBCE2" w14:textId="77777777" w:rsidR="00024AB6" w:rsidRPr="00024AB6" w:rsidRDefault="00024AB6" w:rsidP="00024AB6">
      <w:pPr>
        <w:widowControl w:val="0"/>
        <w:spacing w:after="0" w:line="360" w:lineRule="auto"/>
        <w:ind w:left="360" w:hanging="360"/>
        <w:jc w:val="both"/>
        <w:rPr>
          <w:rFonts w:ascii="Times New Roman" w:eastAsia="Calibri" w:hAnsi="Times New Roman" w:cs="Times New Roman"/>
          <w:sz w:val="24"/>
          <w:szCs w:val="24"/>
          <w:lang w:val="pt-BR"/>
        </w:rPr>
      </w:pPr>
      <w:proofErr w:type="spellStart"/>
      <w:r w:rsidRPr="00024AB6">
        <w:rPr>
          <w:rFonts w:ascii="Times New Roman" w:eastAsia="Calibri" w:hAnsi="Times New Roman" w:cs="Times New Roman"/>
          <w:sz w:val="24"/>
          <w:szCs w:val="24"/>
          <w:lang w:val="en-US"/>
        </w:rPr>
        <w:t>Paulraj</w:t>
      </w:r>
      <w:proofErr w:type="spellEnd"/>
      <w:r w:rsidRPr="00024AB6">
        <w:rPr>
          <w:rFonts w:ascii="Times New Roman" w:eastAsia="Calibri" w:hAnsi="Times New Roman" w:cs="Times New Roman"/>
          <w:sz w:val="24"/>
          <w:szCs w:val="24"/>
          <w:lang w:val="en-US"/>
        </w:rPr>
        <w:t xml:space="preserve">, P. &amp; Garg, R., Effect of intermetallic phases on corrosion behavior and mechanical properties of duplex stainless steel and super-duplex stainless steel, Adv. Sci. </w:t>
      </w:r>
      <w:proofErr w:type="spellStart"/>
      <w:r w:rsidRPr="00024AB6">
        <w:rPr>
          <w:rFonts w:ascii="Times New Roman" w:eastAsia="Calibri" w:hAnsi="Times New Roman" w:cs="Times New Roman"/>
          <w:sz w:val="24"/>
          <w:szCs w:val="24"/>
          <w:lang w:val="pt-BR"/>
        </w:rPr>
        <w:t>Technol</w:t>
      </w:r>
      <w:proofErr w:type="spellEnd"/>
      <w:r w:rsidRPr="00024AB6">
        <w:rPr>
          <w:rFonts w:ascii="Times New Roman" w:eastAsia="Calibri" w:hAnsi="Times New Roman" w:cs="Times New Roman"/>
          <w:sz w:val="24"/>
          <w:szCs w:val="24"/>
          <w:lang w:val="pt-BR"/>
        </w:rPr>
        <w:t xml:space="preserve">., Res. J., Vol. 27, No 9, 2015, pp. 87–105 </w:t>
      </w:r>
      <w:hyperlink r:id="rId25" w:history="1">
        <w:r w:rsidRPr="00024AB6">
          <w:rPr>
            <w:rFonts w:ascii="Times New Roman" w:eastAsia="Calibri" w:hAnsi="Times New Roman" w:cs="Times New Roman"/>
            <w:color w:val="0000FF"/>
            <w:sz w:val="24"/>
            <w:szCs w:val="24"/>
            <w:u w:val="single"/>
            <w:lang w:val="pt-BR"/>
          </w:rPr>
          <w:t>https://doi.org/10.12913/22998624/59090</w:t>
        </w:r>
      </w:hyperlink>
      <w:r w:rsidRPr="00024AB6">
        <w:rPr>
          <w:rFonts w:ascii="Times New Roman" w:eastAsia="Calibri" w:hAnsi="Times New Roman" w:cs="Times New Roman"/>
          <w:sz w:val="24"/>
          <w:szCs w:val="24"/>
          <w:lang w:val="pt-BR"/>
        </w:rPr>
        <w:t xml:space="preserve"> </w:t>
      </w:r>
    </w:p>
    <w:p w14:paraId="2596F57B" w14:textId="77777777" w:rsidR="00024AB6" w:rsidRPr="00024AB6" w:rsidRDefault="00024AB6" w:rsidP="00024AB6">
      <w:pPr>
        <w:widowControl w:val="0"/>
        <w:spacing w:after="0" w:line="360" w:lineRule="auto"/>
        <w:ind w:left="360" w:hanging="360"/>
        <w:jc w:val="both"/>
        <w:rPr>
          <w:rFonts w:ascii="Times New Roman" w:eastAsia="Calibri" w:hAnsi="Times New Roman" w:cs="Times New Roman"/>
          <w:color w:val="00B050"/>
          <w:sz w:val="24"/>
          <w:szCs w:val="24"/>
          <w:lang w:val="en-US"/>
        </w:rPr>
      </w:pPr>
      <w:proofErr w:type="spellStart"/>
      <w:r w:rsidRPr="00024AB6">
        <w:rPr>
          <w:rFonts w:ascii="Times New Roman" w:eastAsia="Calibri" w:hAnsi="Times New Roman" w:cs="Times New Roman"/>
          <w:sz w:val="24"/>
          <w:szCs w:val="24"/>
          <w:lang w:val="pt-BR"/>
        </w:rPr>
        <w:t>Scotti</w:t>
      </w:r>
      <w:proofErr w:type="spellEnd"/>
      <w:r w:rsidRPr="00024AB6">
        <w:rPr>
          <w:rFonts w:ascii="Times New Roman" w:eastAsia="Calibri" w:hAnsi="Times New Roman" w:cs="Times New Roman"/>
          <w:sz w:val="24"/>
          <w:szCs w:val="24"/>
          <w:lang w:val="pt-BR"/>
        </w:rPr>
        <w:t xml:space="preserve">, A. &amp; </w:t>
      </w:r>
      <w:proofErr w:type="spellStart"/>
      <w:r w:rsidRPr="00024AB6">
        <w:rPr>
          <w:rFonts w:ascii="Times New Roman" w:eastAsia="Calibri" w:hAnsi="Times New Roman" w:cs="Times New Roman"/>
          <w:sz w:val="24"/>
          <w:szCs w:val="24"/>
          <w:lang w:val="pt-BR"/>
        </w:rPr>
        <w:t>Ponomarev</w:t>
      </w:r>
      <w:proofErr w:type="spellEnd"/>
      <w:r w:rsidRPr="00024AB6">
        <w:rPr>
          <w:rFonts w:ascii="Times New Roman" w:eastAsia="Calibri" w:hAnsi="Times New Roman" w:cs="Times New Roman"/>
          <w:sz w:val="24"/>
          <w:szCs w:val="24"/>
          <w:lang w:val="pt-BR"/>
        </w:rPr>
        <w:t xml:space="preserve">, V., Soldagem MIG/MAG: Melhor entendimento, melhor desempenho, </w:t>
      </w:r>
      <w:proofErr w:type="spellStart"/>
      <w:r w:rsidRPr="00024AB6">
        <w:rPr>
          <w:rFonts w:ascii="Times New Roman" w:eastAsia="Calibri" w:hAnsi="Times New Roman" w:cs="Times New Roman"/>
          <w:sz w:val="24"/>
          <w:szCs w:val="24"/>
          <w:lang w:val="pt-BR"/>
        </w:rPr>
        <w:t>Artliber</w:t>
      </w:r>
      <w:proofErr w:type="spellEnd"/>
      <w:r w:rsidRPr="00024AB6">
        <w:rPr>
          <w:rFonts w:ascii="Times New Roman" w:eastAsia="Calibri" w:hAnsi="Times New Roman" w:cs="Times New Roman"/>
          <w:sz w:val="24"/>
          <w:szCs w:val="24"/>
          <w:lang w:val="pt-BR"/>
        </w:rPr>
        <w:t xml:space="preserve">, </w:t>
      </w:r>
      <w:proofErr w:type="spellStart"/>
      <w:r w:rsidRPr="00024AB6">
        <w:rPr>
          <w:rFonts w:ascii="Times New Roman" w:eastAsia="Calibri" w:hAnsi="Times New Roman" w:cs="Times New Roman"/>
          <w:sz w:val="24"/>
          <w:szCs w:val="24"/>
          <w:lang w:val="pt-BR"/>
        </w:rPr>
        <w:t>Säo</w:t>
      </w:r>
      <w:proofErr w:type="spellEnd"/>
      <w:r w:rsidRPr="00024AB6">
        <w:rPr>
          <w:rFonts w:ascii="Times New Roman" w:eastAsia="Calibri" w:hAnsi="Times New Roman" w:cs="Times New Roman"/>
          <w:sz w:val="24"/>
          <w:szCs w:val="24"/>
          <w:lang w:val="pt-BR"/>
        </w:rPr>
        <w:t xml:space="preserve"> Paolo, 2008, 284 p. </w:t>
      </w:r>
      <w:hyperlink r:id="rId26" w:history="1">
        <w:r w:rsidRPr="00024AB6">
          <w:rPr>
            <w:rFonts w:ascii="Times New Roman" w:eastAsia="Calibri" w:hAnsi="Times New Roman" w:cs="Times New Roman"/>
            <w:color w:val="0000FF"/>
            <w:sz w:val="24"/>
            <w:szCs w:val="24"/>
            <w:u w:val="single"/>
            <w:lang w:val="en-US"/>
          </w:rPr>
          <w:t>https://www.artliber.com.br/amostra/soldagem_mig_mag.pdf</w:t>
        </w:r>
      </w:hyperlink>
      <w:r w:rsidRPr="00024AB6">
        <w:rPr>
          <w:rFonts w:ascii="Times New Roman" w:eastAsia="Calibri" w:hAnsi="Times New Roman" w:cs="Times New Roman"/>
          <w:color w:val="00B050"/>
          <w:sz w:val="24"/>
          <w:szCs w:val="24"/>
          <w:lang w:val="en-US"/>
        </w:rPr>
        <w:t xml:space="preserve"> </w:t>
      </w:r>
    </w:p>
    <w:p w14:paraId="2B543F2F" w14:textId="77777777" w:rsidR="00024AB6" w:rsidRPr="00024AB6" w:rsidRDefault="00024AB6" w:rsidP="00024AB6">
      <w:pPr>
        <w:widowControl w:val="0"/>
        <w:spacing w:after="0" w:line="360" w:lineRule="auto"/>
        <w:ind w:left="360" w:hanging="360"/>
        <w:jc w:val="both"/>
        <w:rPr>
          <w:rFonts w:ascii="Times New Roman" w:eastAsia="Calibri" w:hAnsi="Times New Roman" w:cs="Times New Roman"/>
          <w:color w:val="00B050"/>
          <w:sz w:val="24"/>
          <w:szCs w:val="24"/>
          <w:lang w:val="en-US"/>
        </w:rPr>
      </w:pPr>
      <w:proofErr w:type="spellStart"/>
      <w:r w:rsidRPr="00024AB6">
        <w:rPr>
          <w:rFonts w:ascii="Times New Roman" w:eastAsia="Calibri" w:hAnsi="Times New Roman" w:cs="Times New Roman"/>
          <w:sz w:val="24"/>
          <w:szCs w:val="24"/>
          <w:lang w:val="en-US"/>
        </w:rPr>
        <w:t>Sieurin</w:t>
      </w:r>
      <w:proofErr w:type="spellEnd"/>
      <w:r w:rsidRPr="00024AB6">
        <w:rPr>
          <w:rFonts w:ascii="Times New Roman" w:eastAsia="Calibri" w:hAnsi="Times New Roman" w:cs="Times New Roman"/>
          <w:sz w:val="24"/>
          <w:szCs w:val="24"/>
          <w:lang w:val="en-US"/>
        </w:rPr>
        <w:t xml:space="preserve">, H. &amp; </w:t>
      </w:r>
      <w:proofErr w:type="spellStart"/>
      <w:r w:rsidRPr="00024AB6">
        <w:rPr>
          <w:rFonts w:ascii="Times New Roman" w:eastAsia="Calibri" w:hAnsi="Times New Roman" w:cs="Times New Roman"/>
          <w:sz w:val="24"/>
          <w:szCs w:val="24"/>
          <w:lang w:val="en-US"/>
        </w:rPr>
        <w:t>Sandström</w:t>
      </w:r>
      <w:proofErr w:type="spellEnd"/>
      <w:r w:rsidRPr="00024AB6">
        <w:rPr>
          <w:rFonts w:ascii="Times New Roman" w:eastAsia="Calibri" w:hAnsi="Times New Roman" w:cs="Times New Roman"/>
          <w:sz w:val="24"/>
          <w:szCs w:val="24"/>
          <w:lang w:val="en-US"/>
        </w:rPr>
        <w:t xml:space="preserve">, R., Austenite reformation in the heat-affected zone of duplex stainless steel 2205, Materials Science and Engineering A 418, 2006, pp. 250–256 </w:t>
      </w:r>
      <w:hyperlink r:id="rId27" w:history="1">
        <w:r w:rsidRPr="00024AB6">
          <w:rPr>
            <w:rFonts w:ascii="Times New Roman" w:eastAsia="Calibri" w:hAnsi="Times New Roman" w:cs="Times New Roman"/>
            <w:color w:val="0000FF"/>
            <w:sz w:val="24"/>
            <w:szCs w:val="24"/>
            <w:u w:val="single"/>
            <w:lang w:val="en-US"/>
          </w:rPr>
          <w:t>https://doi.org/10.1016/j.msea.2005.11.025</w:t>
        </w:r>
      </w:hyperlink>
      <w:r w:rsidRPr="00024AB6">
        <w:rPr>
          <w:rFonts w:ascii="Times New Roman" w:eastAsia="Calibri" w:hAnsi="Times New Roman" w:cs="Times New Roman"/>
          <w:color w:val="00B050"/>
          <w:sz w:val="24"/>
          <w:szCs w:val="24"/>
          <w:lang w:val="en-US"/>
        </w:rPr>
        <w:t xml:space="preserve"> </w:t>
      </w:r>
    </w:p>
    <w:p w14:paraId="5A08BD32" w14:textId="77777777" w:rsidR="00024AB6" w:rsidRPr="00024AB6" w:rsidRDefault="00024AB6" w:rsidP="00024AB6">
      <w:pPr>
        <w:widowControl w:val="0"/>
        <w:spacing w:after="0" w:line="360" w:lineRule="auto"/>
        <w:ind w:left="360" w:hanging="360"/>
        <w:jc w:val="both"/>
        <w:rPr>
          <w:rFonts w:ascii="Times New Roman" w:eastAsia="Calibri" w:hAnsi="Times New Roman" w:cs="Times New Roman"/>
          <w:color w:val="00B050"/>
          <w:sz w:val="24"/>
          <w:szCs w:val="24"/>
          <w:lang w:val="en-US"/>
        </w:rPr>
      </w:pPr>
      <w:r w:rsidRPr="00024AB6">
        <w:rPr>
          <w:rFonts w:ascii="Times New Roman" w:eastAsia="Calibri" w:hAnsi="Times New Roman" w:cs="Times New Roman"/>
          <w:sz w:val="24"/>
          <w:szCs w:val="24"/>
          <w:lang w:val="pt-BR"/>
        </w:rPr>
        <w:t xml:space="preserve">Souza Da Silva, D.; De Queiroz, A. V.; Xavier, C. R.; Marcelo C. J.; De Castro, J. A., Mendes De Oliveira, E., Modelo duplo-elipsoide acoplado a volumes finitos para simular a soldagem GMAW do aço inoxidável duplex SAF 2205, Tecnol. </w:t>
      </w:r>
      <w:r w:rsidRPr="0060342E">
        <w:rPr>
          <w:rFonts w:ascii="Times New Roman" w:eastAsia="Calibri" w:hAnsi="Times New Roman" w:cs="Times New Roman"/>
          <w:sz w:val="24"/>
          <w:szCs w:val="24"/>
          <w:lang w:val="en-US"/>
        </w:rPr>
        <w:t xml:space="preserve">Metal. Mater. </w:t>
      </w:r>
      <w:r w:rsidRPr="00024AB6">
        <w:rPr>
          <w:rFonts w:ascii="Times New Roman" w:eastAsia="Calibri" w:hAnsi="Times New Roman" w:cs="Times New Roman"/>
          <w:sz w:val="24"/>
          <w:szCs w:val="24"/>
          <w:lang w:val="en-US"/>
        </w:rPr>
        <w:t>Miner., Vol, 13, No 2, 2016, pp. 148-156</w:t>
      </w:r>
      <w:r w:rsidRPr="00024AB6">
        <w:rPr>
          <w:rFonts w:ascii="Times New Roman" w:eastAsia="Calibri" w:hAnsi="Times New Roman" w:cs="Times New Roman"/>
          <w:color w:val="00B050"/>
          <w:sz w:val="24"/>
          <w:szCs w:val="24"/>
          <w:lang w:val="en-US"/>
        </w:rPr>
        <w:t xml:space="preserve"> </w:t>
      </w:r>
      <w:hyperlink r:id="rId28" w:history="1">
        <w:r w:rsidRPr="00024AB6">
          <w:rPr>
            <w:rFonts w:ascii="Times New Roman" w:eastAsia="Calibri" w:hAnsi="Times New Roman" w:cs="Times New Roman"/>
            <w:color w:val="0000FF"/>
            <w:sz w:val="24"/>
            <w:szCs w:val="24"/>
            <w:u w:val="single"/>
            <w:lang w:val="en-US"/>
          </w:rPr>
          <w:t>http://dx.doi.org/10.4322/2176-1523.0936</w:t>
        </w:r>
      </w:hyperlink>
      <w:r w:rsidRPr="00024AB6">
        <w:rPr>
          <w:rFonts w:ascii="Times New Roman" w:eastAsia="Calibri" w:hAnsi="Times New Roman" w:cs="Times New Roman"/>
          <w:color w:val="00B050"/>
          <w:sz w:val="24"/>
          <w:szCs w:val="24"/>
          <w:lang w:val="en-US"/>
        </w:rPr>
        <w:t xml:space="preserve"> </w:t>
      </w:r>
    </w:p>
    <w:p w14:paraId="1C4F202D" w14:textId="77777777" w:rsidR="00024AB6" w:rsidRPr="00024AB6" w:rsidRDefault="00024AB6" w:rsidP="00024AB6">
      <w:pPr>
        <w:widowControl w:val="0"/>
        <w:spacing w:after="0" w:line="360" w:lineRule="auto"/>
        <w:ind w:left="360" w:hanging="360"/>
        <w:jc w:val="both"/>
        <w:rPr>
          <w:rFonts w:ascii="Times New Roman" w:eastAsia="Calibri" w:hAnsi="Times New Roman" w:cs="Times New Roman"/>
          <w:color w:val="00B050"/>
          <w:sz w:val="24"/>
          <w:szCs w:val="24"/>
          <w:lang w:val="en-US"/>
        </w:rPr>
      </w:pPr>
      <w:proofErr w:type="spellStart"/>
      <w:r w:rsidRPr="00024AB6">
        <w:rPr>
          <w:rFonts w:ascii="Times New Roman" w:eastAsia="Calibri" w:hAnsi="Times New Roman" w:cs="Times New Roman"/>
          <w:sz w:val="24"/>
          <w:szCs w:val="24"/>
          <w:lang w:val="en-US"/>
        </w:rPr>
        <w:t>Touileb</w:t>
      </w:r>
      <w:proofErr w:type="spellEnd"/>
      <w:r w:rsidRPr="00024AB6">
        <w:rPr>
          <w:rFonts w:ascii="Times New Roman" w:eastAsia="Calibri" w:hAnsi="Times New Roman" w:cs="Times New Roman"/>
          <w:sz w:val="24"/>
          <w:szCs w:val="24"/>
          <w:lang w:val="en-US"/>
        </w:rPr>
        <w:t xml:space="preserve">, K., </w:t>
      </w:r>
      <w:proofErr w:type="spellStart"/>
      <w:r w:rsidRPr="00024AB6">
        <w:rPr>
          <w:rFonts w:ascii="Times New Roman" w:eastAsia="Calibri" w:hAnsi="Times New Roman" w:cs="Times New Roman"/>
          <w:sz w:val="24"/>
          <w:szCs w:val="24"/>
          <w:lang w:val="en-US"/>
        </w:rPr>
        <w:t>Hedhibi</w:t>
      </w:r>
      <w:proofErr w:type="spellEnd"/>
      <w:r w:rsidRPr="00024AB6">
        <w:rPr>
          <w:rFonts w:ascii="Times New Roman" w:eastAsia="Calibri" w:hAnsi="Times New Roman" w:cs="Times New Roman"/>
          <w:sz w:val="24"/>
          <w:szCs w:val="24"/>
          <w:lang w:val="en-US"/>
        </w:rPr>
        <w:t xml:space="preserve">, A.C., </w:t>
      </w:r>
      <w:proofErr w:type="spellStart"/>
      <w:r w:rsidRPr="00024AB6">
        <w:rPr>
          <w:rFonts w:ascii="Times New Roman" w:eastAsia="Calibri" w:hAnsi="Times New Roman" w:cs="Times New Roman"/>
          <w:sz w:val="24"/>
          <w:szCs w:val="24"/>
          <w:lang w:val="en-US"/>
        </w:rPr>
        <w:t>Djoudjou</w:t>
      </w:r>
      <w:proofErr w:type="spellEnd"/>
      <w:r w:rsidRPr="00024AB6">
        <w:rPr>
          <w:rFonts w:ascii="Times New Roman" w:eastAsia="Calibri" w:hAnsi="Times New Roman" w:cs="Times New Roman"/>
          <w:sz w:val="24"/>
          <w:szCs w:val="24"/>
          <w:lang w:val="en-US"/>
        </w:rPr>
        <w:t xml:space="preserve">, R., </w:t>
      </w:r>
      <w:proofErr w:type="spellStart"/>
      <w:r w:rsidRPr="00024AB6">
        <w:rPr>
          <w:rFonts w:ascii="Times New Roman" w:eastAsia="Calibri" w:hAnsi="Times New Roman" w:cs="Times New Roman"/>
          <w:sz w:val="24"/>
          <w:szCs w:val="24"/>
          <w:lang w:val="en-US"/>
        </w:rPr>
        <w:t>Ouis</w:t>
      </w:r>
      <w:proofErr w:type="spellEnd"/>
      <w:r w:rsidRPr="00024AB6">
        <w:rPr>
          <w:rFonts w:ascii="Times New Roman" w:eastAsia="Calibri" w:hAnsi="Times New Roman" w:cs="Times New Roman"/>
          <w:sz w:val="24"/>
          <w:szCs w:val="24"/>
          <w:lang w:val="en-US"/>
        </w:rPr>
        <w:t xml:space="preserve">, A., </w:t>
      </w:r>
      <w:proofErr w:type="spellStart"/>
      <w:r w:rsidRPr="00024AB6">
        <w:rPr>
          <w:rFonts w:ascii="Times New Roman" w:eastAsia="Calibri" w:hAnsi="Times New Roman" w:cs="Times New Roman"/>
          <w:sz w:val="24"/>
          <w:szCs w:val="24"/>
          <w:lang w:val="en-US"/>
        </w:rPr>
        <w:t>Bensalama</w:t>
      </w:r>
      <w:proofErr w:type="spellEnd"/>
      <w:r w:rsidRPr="00024AB6">
        <w:rPr>
          <w:rFonts w:ascii="Times New Roman" w:eastAsia="Calibri" w:hAnsi="Times New Roman" w:cs="Times New Roman"/>
          <w:sz w:val="24"/>
          <w:szCs w:val="24"/>
          <w:lang w:val="en-US"/>
        </w:rPr>
        <w:t xml:space="preserve">, A., Ibrahim, A., Abdo, H.S., Ahmed, M.M.Z., Mechanical, microstructure, and corrosion characterization of dissimilar austenitic 316L and duplex 2205 stainless-steel ATIG welded joints, Materials 15, 2470, 2022, pp. 1-21 </w:t>
      </w:r>
      <w:hyperlink r:id="rId29" w:history="1">
        <w:r w:rsidRPr="00024AB6">
          <w:rPr>
            <w:rFonts w:ascii="Times New Roman" w:eastAsia="Calibri" w:hAnsi="Times New Roman" w:cs="Times New Roman"/>
            <w:color w:val="0000FF"/>
            <w:sz w:val="24"/>
            <w:szCs w:val="24"/>
            <w:u w:val="single"/>
            <w:lang w:val="en-US"/>
          </w:rPr>
          <w:t>https://doi.org/10.3390/ma15072470</w:t>
        </w:r>
      </w:hyperlink>
      <w:r w:rsidRPr="00024AB6">
        <w:rPr>
          <w:rFonts w:ascii="Times New Roman" w:eastAsia="Calibri" w:hAnsi="Times New Roman" w:cs="Times New Roman"/>
          <w:color w:val="00B050"/>
          <w:sz w:val="24"/>
          <w:szCs w:val="24"/>
          <w:lang w:val="en-US"/>
        </w:rPr>
        <w:t xml:space="preserve"> </w:t>
      </w:r>
    </w:p>
    <w:p w14:paraId="22921F3D" w14:textId="77777777" w:rsidR="00024AB6" w:rsidRPr="00024AB6" w:rsidRDefault="00024AB6" w:rsidP="00024AB6">
      <w:pPr>
        <w:widowControl w:val="0"/>
        <w:spacing w:after="0" w:line="360" w:lineRule="auto"/>
        <w:ind w:left="360" w:hanging="360"/>
        <w:jc w:val="both"/>
        <w:rPr>
          <w:rFonts w:ascii="Times New Roman" w:eastAsia="Calibri" w:hAnsi="Times New Roman" w:cs="Times New Roman"/>
          <w:color w:val="00B050"/>
          <w:sz w:val="24"/>
          <w:szCs w:val="24"/>
          <w:lang w:val="en-US"/>
        </w:rPr>
      </w:pPr>
      <w:r w:rsidRPr="00024AB6">
        <w:rPr>
          <w:rFonts w:ascii="Times New Roman" w:eastAsia="Calibri" w:hAnsi="Times New Roman" w:cs="Times New Roman"/>
          <w:sz w:val="24"/>
          <w:szCs w:val="24"/>
          <w:lang w:val="en-US"/>
        </w:rPr>
        <w:lastRenderedPageBreak/>
        <w:t xml:space="preserve">Xavier, C. R., </w:t>
      </w:r>
      <w:proofErr w:type="spellStart"/>
      <w:r w:rsidRPr="00024AB6">
        <w:rPr>
          <w:rFonts w:ascii="Times New Roman" w:eastAsia="Calibri" w:hAnsi="Times New Roman" w:cs="Times New Roman"/>
          <w:sz w:val="24"/>
          <w:szCs w:val="24"/>
          <w:lang w:val="en-US"/>
        </w:rPr>
        <w:t>Guimarães</w:t>
      </w:r>
      <w:proofErr w:type="spellEnd"/>
      <w:r w:rsidRPr="00024AB6">
        <w:rPr>
          <w:rFonts w:ascii="Times New Roman" w:eastAsia="Calibri" w:hAnsi="Times New Roman" w:cs="Times New Roman"/>
          <w:sz w:val="24"/>
          <w:szCs w:val="24"/>
          <w:lang w:val="en-US"/>
        </w:rPr>
        <w:t>, H., De Castro, J. A., An Experimental and Numerical Approach for the Welding Effects on the Duplex Stainless Steel Microstructure. Materials Research 18 (3), 2015, pp. 489-502</w:t>
      </w:r>
      <w:r w:rsidRPr="00024AB6">
        <w:rPr>
          <w:rFonts w:ascii="Times New Roman" w:eastAsia="Calibri" w:hAnsi="Times New Roman" w:cs="Times New Roman"/>
          <w:color w:val="00B050"/>
          <w:sz w:val="24"/>
          <w:szCs w:val="24"/>
          <w:lang w:val="en-US"/>
        </w:rPr>
        <w:t xml:space="preserve"> </w:t>
      </w:r>
      <w:hyperlink r:id="rId30" w:history="1">
        <w:r w:rsidRPr="00024AB6">
          <w:rPr>
            <w:rFonts w:ascii="Times New Roman" w:eastAsia="Calibri" w:hAnsi="Times New Roman" w:cs="Times New Roman"/>
            <w:color w:val="0000FF"/>
            <w:sz w:val="24"/>
            <w:szCs w:val="24"/>
            <w:u w:val="single"/>
            <w:lang w:val="en-US"/>
          </w:rPr>
          <w:t>https://doi.org/10.1590/1516-1439.302014</w:t>
        </w:r>
      </w:hyperlink>
      <w:r w:rsidRPr="00024AB6">
        <w:rPr>
          <w:rFonts w:ascii="Times New Roman" w:eastAsia="Calibri" w:hAnsi="Times New Roman" w:cs="Times New Roman"/>
          <w:color w:val="00B050"/>
          <w:sz w:val="24"/>
          <w:szCs w:val="24"/>
          <w:lang w:val="en-US"/>
        </w:rPr>
        <w:t xml:space="preserve"> </w:t>
      </w:r>
    </w:p>
    <w:p w14:paraId="5AC5262C" w14:textId="77777777" w:rsidR="00024AB6" w:rsidRPr="00024AB6" w:rsidRDefault="00024AB6" w:rsidP="00024AB6">
      <w:pPr>
        <w:widowControl w:val="0"/>
        <w:spacing w:after="0" w:line="360" w:lineRule="auto"/>
        <w:ind w:left="360" w:hanging="360"/>
        <w:jc w:val="both"/>
        <w:rPr>
          <w:rFonts w:ascii="Times New Roman" w:eastAsia="Calibri" w:hAnsi="Times New Roman" w:cs="Times New Roman"/>
          <w:color w:val="00B050"/>
          <w:sz w:val="24"/>
          <w:szCs w:val="24"/>
          <w:lang w:val="en-US"/>
        </w:rPr>
      </w:pPr>
      <w:r w:rsidRPr="00024AB6">
        <w:rPr>
          <w:rFonts w:ascii="Times New Roman" w:eastAsia="Calibri" w:hAnsi="Times New Roman" w:cs="Times New Roman"/>
          <w:sz w:val="24"/>
          <w:szCs w:val="24"/>
          <w:lang w:val="en-US"/>
        </w:rPr>
        <w:t>Yang, Y., Yan B., Li J., Wang, J., The effect of large heat input on the microstructure and corrosion behavior of simulated heat affected zone in 2205 duplex stainless steel, Corrosion Science, 53, 2011, pp. 3756–3763</w:t>
      </w:r>
      <w:r w:rsidRPr="00024AB6">
        <w:rPr>
          <w:rFonts w:ascii="Times New Roman" w:eastAsia="Calibri" w:hAnsi="Times New Roman" w:cs="Times New Roman"/>
          <w:color w:val="00B050"/>
          <w:sz w:val="24"/>
          <w:szCs w:val="24"/>
          <w:lang w:val="en-US"/>
        </w:rPr>
        <w:t xml:space="preserve"> </w:t>
      </w:r>
      <w:hyperlink r:id="rId31" w:history="1">
        <w:r w:rsidRPr="00024AB6">
          <w:rPr>
            <w:rFonts w:ascii="Times New Roman" w:eastAsia="Calibri" w:hAnsi="Times New Roman" w:cs="Times New Roman"/>
            <w:color w:val="0000FF"/>
            <w:sz w:val="24"/>
            <w:szCs w:val="24"/>
            <w:u w:val="single"/>
            <w:lang w:val="en-US"/>
          </w:rPr>
          <w:t>http://dx.doi.org/10.1016/j.corsci.2011.07.022</w:t>
        </w:r>
      </w:hyperlink>
      <w:r w:rsidRPr="00024AB6">
        <w:rPr>
          <w:rFonts w:ascii="Times New Roman" w:eastAsia="Calibri" w:hAnsi="Times New Roman" w:cs="Times New Roman"/>
          <w:color w:val="00B050"/>
          <w:sz w:val="24"/>
          <w:szCs w:val="24"/>
          <w:lang w:val="en-US"/>
        </w:rPr>
        <w:t xml:space="preserve"> </w:t>
      </w:r>
    </w:p>
    <w:p w14:paraId="5A590903" w14:textId="396B69AF" w:rsidR="00D36D1C" w:rsidRPr="00024AB6" w:rsidRDefault="00D36D1C" w:rsidP="00024AB6">
      <w:pPr>
        <w:spacing w:after="0" w:line="360" w:lineRule="auto"/>
        <w:jc w:val="both"/>
        <w:rPr>
          <w:rFonts w:ascii="Times New Roman" w:hAnsi="Times New Roman" w:cs="Times New Roman"/>
          <w:sz w:val="24"/>
          <w:szCs w:val="24"/>
          <w:lang w:val="en-US"/>
        </w:rPr>
      </w:pPr>
    </w:p>
    <w:sectPr w:rsidR="00D36D1C" w:rsidRPr="00024AB6" w:rsidSect="00C8585B">
      <w:headerReference w:type="even" r:id="rId32"/>
      <w:headerReference w:type="default" r:id="rId33"/>
      <w:footerReference w:type="even" r:id="rId34"/>
      <w:footerReference w:type="default" r:id="rId35"/>
      <w:headerReference w:type="first" r:id="rId36"/>
      <w:footerReference w:type="first" r:id="rId37"/>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F50F3" w14:textId="77777777" w:rsidR="00385ED9" w:rsidRDefault="00385ED9" w:rsidP="00C8585B">
      <w:pPr>
        <w:spacing w:after="0" w:line="240" w:lineRule="auto"/>
      </w:pPr>
      <w:r>
        <w:separator/>
      </w:r>
    </w:p>
  </w:endnote>
  <w:endnote w:type="continuationSeparator" w:id="0">
    <w:p w14:paraId="58192FBA" w14:textId="77777777" w:rsidR="00385ED9" w:rsidRDefault="00385ED9"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iberation Sans">
    <w:altName w:val="Arial"/>
    <w:charset w:val="01"/>
    <w:family w:val="swiss"/>
    <w:pitch w:val="variable"/>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4A3A2" w14:textId="77777777" w:rsidR="00972A58" w:rsidRDefault="00972A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0190"/>
      <w:docPartObj>
        <w:docPartGallery w:val="Page Numbers (Bottom of Page)"/>
        <w:docPartUnique/>
      </w:docPartObj>
    </w:sdtPr>
    <w:sdtEndPr/>
    <w:sdtContent>
      <w:p w14:paraId="7F8047FC" w14:textId="77777777" w:rsidR="009D5E02" w:rsidRDefault="00E40131">
        <w:pPr>
          <w:pStyle w:val="Piedepgina"/>
          <w:jc w:val="right"/>
        </w:pPr>
        <w:r>
          <w:fldChar w:fldCharType="begin"/>
        </w:r>
        <w:r>
          <w:instrText xml:space="preserve"> PAGE   \* MERGEFORMAT </w:instrText>
        </w:r>
        <w:r>
          <w:fldChar w:fldCharType="separate"/>
        </w:r>
        <w:r w:rsidR="000A6EC7">
          <w:rPr>
            <w:noProof/>
          </w:rPr>
          <w:t>1</w:t>
        </w:r>
        <w:r>
          <w:rPr>
            <w:noProof/>
          </w:rPr>
          <w:fldChar w:fldCharType="end"/>
        </w:r>
      </w:p>
    </w:sdtContent>
  </w:sdt>
  <w:p w14:paraId="77569723" w14:textId="77777777" w:rsidR="009D5E02" w:rsidRPr="00C8585B" w:rsidRDefault="00972A58" w:rsidP="00C8585B">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4FF11F03" w14:textId="77777777"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703F9552" w14:textId="77777777" w:rsidR="009D5E02" w:rsidRDefault="000A6EC7" w:rsidP="00671849">
    <w:pPr>
      <w:pStyle w:val="Piedepgina"/>
      <w:jc w:val="center"/>
    </w:pPr>
    <w:r>
      <w:rPr>
        <w:rFonts w:ascii="Verdana" w:hAnsi="Verdana"/>
        <w:b/>
        <w:sz w:val="16"/>
        <w:szCs w:val="16"/>
        <w:lang w:val="es-ES_tradnl"/>
      </w:rPr>
      <w:t>TÍTULO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F880" w14:textId="77777777" w:rsidR="00972A58" w:rsidRDefault="00972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17754" w14:textId="77777777" w:rsidR="00385ED9" w:rsidRDefault="00385ED9" w:rsidP="00C8585B">
      <w:pPr>
        <w:spacing w:after="0" w:line="240" w:lineRule="auto"/>
      </w:pPr>
      <w:r>
        <w:separator/>
      </w:r>
    </w:p>
  </w:footnote>
  <w:footnote w:type="continuationSeparator" w:id="0">
    <w:p w14:paraId="3762CC94" w14:textId="77777777" w:rsidR="00385ED9" w:rsidRDefault="00385ED9"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F9F67" w14:textId="77777777" w:rsidR="00972A58" w:rsidRDefault="00972A5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7" w:type="dxa"/>
      <w:jc w:val="center"/>
      <w:tblLayout w:type="fixed"/>
      <w:tblLook w:val="04A0" w:firstRow="1" w:lastRow="0" w:firstColumn="1" w:lastColumn="0" w:noHBand="0" w:noVBand="1"/>
    </w:tblPr>
    <w:tblGrid>
      <w:gridCol w:w="1425"/>
      <w:gridCol w:w="8632"/>
    </w:tblGrid>
    <w:tr w:rsidR="00F31B37" w:rsidRPr="004D77C8" w14:paraId="7519F9EE" w14:textId="77777777" w:rsidTr="00F31B37">
      <w:trPr>
        <w:trHeight w:val="1114"/>
        <w:jc w:val="center"/>
      </w:trPr>
      <w:tc>
        <w:tcPr>
          <w:tcW w:w="1425" w:type="dxa"/>
        </w:tcPr>
        <w:p w14:paraId="1E7A66EC" w14:textId="77777777"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n-GB" w:eastAsia="en-GB"/>
            </w:rPr>
            <w:drawing>
              <wp:anchor distT="0" distB="0" distL="114300" distR="114300" simplePos="0" relativeHeight="251658752" behindDoc="1" locked="0" layoutInCell="1" allowOverlap="1" wp14:anchorId="755F369C" wp14:editId="60BEE998">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58CB2521" w14:textId="77777777" w:rsidR="00F31B37" w:rsidRDefault="00F31B37" w:rsidP="00F31B37">
          <w:pPr>
            <w:pStyle w:val="Encabezado"/>
            <w:jc w:val="center"/>
            <w:rPr>
              <w:rFonts w:ascii="Verdana" w:hAnsi="Verdana"/>
              <w:b/>
              <w:sz w:val="16"/>
              <w:szCs w:val="16"/>
              <w:lang w:val="es-ES_tradnl"/>
            </w:rPr>
          </w:pPr>
        </w:p>
        <w:p w14:paraId="045C4214" w14:textId="77777777" w:rsidR="00F31B37" w:rsidRPr="00C8585B" w:rsidRDefault="00972A58" w:rsidP="00972A58">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625F99A2" w14:textId="77777777"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0895C7AD" w14:textId="77777777" w:rsidR="00F31B37" w:rsidRPr="000A6EC7" w:rsidRDefault="000A6EC7"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14:paraId="0096279C" w14:textId="77777777" w:rsidR="009D5E02" w:rsidRDefault="009D5E0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F0D04" w14:textId="77777777" w:rsidR="00972A58" w:rsidRDefault="00972A5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55490"/>
    <w:multiLevelType w:val="hybridMultilevel"/>
    <w:tmpl w:val="90301AC6"/>
    <w:lvl w:ilvl="0" w:tplc="96244BAC">
      <w:start w:val="1"/>
      <w:numFmt w:val="decimal"/>
      <w:lvlText w:val="%1."/>
      <w:lvlJc w:val="left"/>
      <w:pPr>
        <w:ind w:left="720" w:hanging="360"/>
      </w:pPr>
      <w:rPr>
        <w:rFonts w:ascii="Times New Roman" w:hAnsi="Times New Roman" w:cs="Times New Roman"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CAD40DA"/>
    <w:multiLevelType w:val="hybridMultilevel"/>
    <w:tmpl w:val="210882FE"/>
    <w:lvl w:ilvl="0" w:tplc="5C0A000F">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2" w15:restartNumberingAfterBreak="0">
    <w:nsid w:val="59FA1C34"/>
    <w:multiLevelType w:val="hybridMultilevel"/>
    <w:tmpl w:val="79C05D90"/>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3"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F9C626E"/>
    <w:multiLevelType w:val="hybridMultilevel"/>
    <w:tmpl w:val="BB647212"/>
    <w:lvl w:ilvl="0" w:tplc="5C0A0001">
      <w:start w:val="1"/>
      <w:numFmt w:val="bullet"/>
      <w:lvlText w:val=""/>
      <w:lvlJc w:val="left"/>
      <w:pPr>
        <w:ind w:left="1146" w:hanging="360"/>
      </w:pPr>
      <w:rPr>
        <w:rFonts w:ascii="Symbol" w:hAnsi="Symbol" w:hint="default"/>
      </w:rPr>
    </w:lvl>
    <w:lvl w:ilvl="1" w:tplc="5C0A0003" w:tentative="1">
      <w:start w:val="1"/>
      <w:numFmt w:val="bullet"/>
      <w:lvlText w:val="o"/>
      <w:lvlJc w:val="left"/>
      <w:pPr>
        <w:ind w:left="1866" w:hanging="360"/>
      </w:pPr>
      <w:rPr>
        <w:rFonts w:ascii="Courier New" w:hAnsi="Courier New" w:cs="Courier New" w:hint="default"/>
      </w:rPr>
    </w:lvl>
    <w:lvl w:ilvl="2" w:tplc="5C0A0005" w:tentative="1">
      <w:start w:val="1"/>
      <w:numFmt w:val="bullet"/>
      <w:lvlText w:val=""/>
      <w:lvlJc w:val="left"/>
      <w:pPr>
        <w:ind w:left="2586" w:hanging="360"/>
      </w:pPr>
      <w:rPr>
        <w:rFonts w:ascii="Wingdings" w:hAnsi="Wingdings" w:hint="default"/>
      </w:rPr>
    </w:lvl>
    <w:lvl w:ilvl="3" w:tplc="5C0A0001" w:tentative="1">
      <w:start w:val="1"/>
      <w:numFmt w:val="bullet"/>
      <w:lvlText w:val=""/>
      <w:lvlJc w:val="left"/>
      <w:pPr>
        <w:ind w:left="3306" w:hanging="360"/>
      </w:pPr>
      <w:rPr>
        <w:rFonts w:ascii="Symbol" w:hAnsi="Symbol" w:hint="default"/>
      </w:rPr>
    </w:lvl>
    <w:lvl w:ilvl="4" w:tplc="5C0A0003" w:tentative="1">
      <w:start w:val="1"/>
      <w:numFmt w:val="bullet"/>
      <w:lvlText w:val="o"/>
      <w:lvlJc w:val="left"/>
      <w:pPr>
        <w:ind w:left="4026" w:hanging="360"/>
      </w:pPr>
      <w:rPr>
        <w:rFonts w:ascii="Courier New" w:hAnsi="Courier New" w:cs="Courier New" w:hint="default"/>
      </w:rPr>
    </w:lvl>
    <w:lvl w:ilvl="5" w:tplc="5C0A0005" w:tentative="1">
      <w:start w:val="1"/>
      <w:numFmt w:val="bullet"/>
      <w:lvlText w:val=""/>
      <w:lvlJc w:val="left"/>
      <w:pPr>
        <w:ind w:left="4746" w:hanging="360"/>
      </w:pPr>
      <w:rPr>
        <w:rFonts w:ascii="Wingdings" w:hAnsi="Wingdings" w:hint="default"/>
      </w:rPr>
    </w:lvl>
    <w:lvl w:ilvl="6" w:tplc="5C0A0001" w:tentative="1">
      <w:start w:val="1"/>
      <w:numFmt w:val="bullet"/>
      <w:lvlText w:val=""/>
      <w:lvlJc w:val="left"/>
      <w:pPr>
        <w:ind w:left="5466" w:hanging="360"/>
      </w:pPr>
      <w:rPr>
        <w:rFonts w:ascii="Symbol" w:hAnsi="Symbol" w:hint="default"/>
      </w:rPr>
    </w:lvl>
    <w:lvl w:ilvl="7" w:tplc="5C0A0003" w:tentative="1">
      <w:start w:val="1"/>
      <w:numFmt w:val="bullet"/>
      <w:lvlText w:val="o"/>
      <w:lvlJc w:val="left"/>
      <w:pPr>
        <w:ind w:left="6186" w:hanging="360"/>
      </w:pPr>
      <w:rPr>
        <w:rFonts w:ascii="Courier New" w:hAnsi="Courier New" w:cs="Courier New" w:hint="default"/>
      </w:rPr>
    </w:lvl>
    <w:lvl w:ilvl="8" w:tplc="5C0A0005" w:tentative="1">
      <w:start w:val="1"/>
      <w:numFmt w:val="bullet"/>
      <w:lvlText w:val=""/>
      <w:lvlJc w:val="left"/>
      <w:pPr>
        <w:ind w:left="6906"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85B"/>
    <w:rsid w:val="00024AB6"/>
    <w:rsid w:val="00046F14"/>
    <w:rsid w:val="0005607D"/>
    <w:rsid w:val="000A6EC7"/>
    <w:rsid w:val="000B4DA7"/>
    <w:rsid w:val="000C14DC"/>
    <w:rsid w:val="001868CB"/>
    <w:rsid w:val="001C46EB"/>
    <w:rsid w:val="0024463F"/>
    <w:rsid w:val="002534B8"/>
    <w:rsid w:val="002E0882"/>
    <w:rsid w:val="002E272A"/>
    <w:rsid w:val="002F3ED4"/>
    <w:rsid w:val="00346BCA"/>
    <w:rsid w:val="00385ED9"/>
    <w:rsid w:val="00403285"/>
    <w:rsid w:val="004403B7"/>
    <w:rsid w:val="00444F2E"/>
    <w:rsid w:val="004F641E"/>
    <w:rsid w:val="005311A2"/>
    <w:rsid w:val="005754D8"/>
    <w:rsid w:val="0060342E"/>
    <w:rsid w:val="006271E4"/>
    <w:rsid w:val="00667F10"/>
    <w:rsid w:val="00671849"/>
    <w:rsid w:val="007455FF"/>
    <w:rsid w:val="00751562"/>
    <w:rsid w:val="008143F2"/>
    <w:rsid w:val="00815971"/>
    <w:rsid w:val="0088159E"/>
    <w:rsid w:val="008A1C16"/>
    <w:rsid w:val="009061A5"/>
    <w:rsid w:val="0091621C"/>
    <w:rsid w:val="00972A58"/>
    <w:rsid w:val="009B1EF2"/>
    <w:rsid w:val="009D5E02"/>
    <w:rsid w:val="009D67CD"/>
    <w:rsid w:val="00A156A5"/>
    <w:rsid w:val="00A21A1F"/>
    <w:rsid w:val="00A62A14"/>
    <w:rsid w:val="00A93FC2"/>
    <w:rsid w:val="00AE534B"/>
    <w:rsid w:val="00B2024E"/>
    <w:rsid w:val="00B27AB2"/>
    <w:rsid w:val="00B80E97"/>
    <w:rsid w:val="00B941A2"/>
    <w:rsid w:val="00BC770B"/>
    <w:rsid w:val="00C0397D"/>
    <w:rsid w:val="00C17100"/>
    <w:rsid w:val="00C8585B"/>
    <w:rsid w:val="00CD2BC3"/>
    <w:rsid w:val="00CE4E7E"/>
    <w:rsid w:val="00D36D1C"/>
    <w:rsid w:val="00D73DE9"/>
    <w:rsid w:val="00DF67C7"/>
    <w:rsid w:val="00E40131"/>
    <w:rsid w:val="00E40B3E"/>
    <w:rsid w:val="00E845FE"/>
    <w:rsid w:val="00E912D0"/>
    <w:rsid w:val="00F31B37"/>
    <w:rsid w:val="00F95468"/>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B71AD"/>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Mencinsinresolver">
    <w:name w:val="Unresolved Mention"/>
    <w:basedOn w:val="Fuentedeprrafopredeter"/>
    <w:uiPriority w:val="99"/>
    <w:semiHidden/>
    <w:unhideWhenUsed/>
    <w:rsid w:val="000B4DA7"/>
    <w:rPr>
      <w:color w:val="605E5C"/>
      <w:shd w:val="clear" w:color="auto" w:fill="E1DFDD"/>
    </w:rPr>
  </w:style>
  <w:style w:type="table" w:customStyle="1" w:styleId="Tablaconcuadrcula2">
    <w:name w:val="Tabla con cuadrícula2"/>
    <w:basedOn w:val="Tablanormal"/>
    <w:next w:val="Tablaconcuadrcula"/>
    <w:uiPriority w:val="59"/>
    <w:rsid w:val="00024AB6"/>
    <w:pPr>
      <w:spacing w:after="0" w:line="240" w:lineRule="auto"/>
    </w:pPr>
    <w:rPr>
      <w:rFonts w:ascii="Times New Roman" w:eastAsia="Calibri" w:hAnsi="Times New Roman" w:cs="Times New Roman"/>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024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34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miguel@uclv.cu" TargetMode="External"/><Relationship Id="rId13" Type="http://schemas.openxmlformats.org/officeDocument/2006/relationships/image" Target="media/image2.jpeg"/><Relationship Id="rId18" Type="http://schemas.openxmlformats.org/officeDocument/2006/relationships/hyperlink" Target="https://edisciplinas.usp.br/pluginfile.php/4313805/mod_resource/content/1/NORMA_ASTM_ATAQUE_E407-99.28400.pdf" TargetMode="External"/><Relationship Id="rId26" Type="http://schemas.openxmlformats.org/officeDocument/2006/relationships/hyperlink" Target="https://www.artliber.com.br/amostra/soldagem_mig_mag.pdf"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016/j.proeng.2015.06.253" TargetMode="External"/><Relationship Id="rId34" Type="http://schemas.openxmlformats.org/officeDocument/2006/relationships/footer" Target="footer1.xml"/><Relationship Id="rId7" Type="http://schemas.openxmlformats.org/officeDocument/2006/relationships/hyperlink" Target="mailto:acruz@uclv.edu.cu" TargetMode="External"/><Relationship Id="rId12" Type="http://schemas.openxmlformats.org/officeDocument/2006/relationships/image" Target="media/image1.jpeg"/><Relationship Id="rId17" Type="http://schemas.openxmlformats.org/officeDocument/2006/relationships/hyperlink" Target="https://www.academia.edu/35989703/ASTM_E_3_01_Standard_Guide_for_Preparation_of_Metallographic_Specimens_1" TargetMode="External"/><Relationship Id="rId25" Type="http://schemas.openxmlformats.org/officeDocument/2006/relationships/hyperlink" Target="https://doi.org/10.12913/22998624/59090"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cielo.sld.cu/pdf/mg/v38n2/1993-8012-mg-38-02-132.pdf" TargetMode="External"/><Relationship Id="rId29" Type="http://schemas.openxmlformats.org/officeDocument/2006/relationships/hyperlink" Target="https://doi.org/10.3390/ma1507247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ott@puc-rio.br" TargetMode="External"/><Relationship Id="rId24" Type="http://schemas.openxmlformats.org/officeDocument/2006/relationships/hyperlink" Target="https://doi.org/10.1016/j.jmatprotec.2005.02.243"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doi.org/10.1016/j.jmrt.2019.07.002" TargetMode="External"/><Relationship Id="rId28" Type="http://schemas.openxmlformats.org/officeDocument/2006/relationships/hyperlink" Target="http://dx.doi.org/10.4322/2176-1523.0936" TargetMode="External"/><Relationship Id="rId36" Type="http://schemas.openxmlformats.org/officeDocument/2006/relationships/header" Target="header3.xml"/><Relationship Id="rId10" Type="http://schemas.openxmlformats.org/officeDocument/2006/relationships/hyperlink" Target="mailto:jpozo@uclv.edu.cu" TargetMode="External"/><Relationship Id="rId19" Type="http://schemas.openxmlformats.org/officeDocument/2006/relationships/hyperlink" Target="https://convencion.uclv.cu/event/international-symposium-industry-109/track/microstructure-and-pitting-corrosion-in-gmaw-weld-of-2304-lean-duplex-steel-under-heat-input-effect-considering-the-formation-of-different-haz-sub-regions-3497" TargetMode="External"/><Relationship Id="rId31" Type="http://schemas.openxmlformats.org/officeDocument/2006/relationships/hyperlink" Target="http://dx.doi.org/10.1016/j.corsci.2011.07.022" TargetMode="External"/><Relationship Id="rId4" Type="http://schemas.openxmlformats.org/officeDocument/2006/relationships/webSettings" Target="webSettings.xml"/><Relationship Id="rId9" Type="http://schemas.openxmlformats.org/officeDocument/2006/relationships/hyperlink" Target="mailto:valencia@uclv.edu.cu" TargetMode="External"/><Relationship Id="rId14" Type="http://schemas.openxmlformats.org/officeDocument/2006/relationships/image" Target="media/image3.jpeg"/><Relationship Id="rId22" Type="http://schemas.openxmlformats.org/officeDocument/2006/relationships/hyperlink" Target="https://doi.org/10.1590/1980-5373-MR-2021-0553" TargetMode="External"/><Relationship Id="rId27" Type="http://schemas.openxmlformats.org/officeDocument/2006/relationships/hyperlink" Target="https://doi.org/10.1016/j.msea.2005.11.025" TargetMode="External"/><Relationship Id="rId30" Type="http://schemas.openxmlformats.org/officeDocument/2006/relationships/hyperlink" Target="https://doi.org/10.1590/1516-1439.302014" TargetMode="Externa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682</TotalTime>
  <Pages>11</Pages>
  <Words>3342</Words>
  <Characters>18385</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21684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Amado</cp:lastModifiedBy>
  <cp:revision>17</cp:revision>
  <dcterms:created xsi:type="dcterms:W3CDTF">2023-06-08T16:40:00Z</dcterms:created>
  <dcterms:modified xsi:type="dcterms:W3CDTF">2023-07-01T11:21:00Z</dcterms:modified>
</cp:coreProperties>
</file>