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2C108" w14:textId="6FAF9BCC" w:rsidR="00AE7B14" w:rsidRPr="0066212F" w:rsidRDefault="005820E1" w:rsidP="00B75F41">
      <w:pPr>
        <w:pStyle w:val="Ttulo"/>
        <w:spacing w:line="360" w:lineRule="auto"/>
        <w:jc w:val="center"/>
        <w:rPr>
          <w:rFonts w:ascii="Times New Roman" w:hAnsi="Times New Roman" w:cs="Times New Roman"/>
          <w:b/>
          <w:sz w:val="24"/>
          <w:szCs w:val="24"/>
          <w:lang w:val="es-ES"/>
        </w:rPr>
      </w:pPr>
      <w:r w:rsidRPr="0066212F">
        <w:rPr>
          <w:rFonts w:ascii="Times New Roman" w:hAnsi="Times New Roman" w:cs="Times New Roman"/>
          <w:b/>
          <w:sz w:val="24"/>
          <w:szCs w:val="24"/>
          <w:lang w:val="es-ES"/>
        </w:rPr>
        <w:t>Evaluación</w:t>
      </w:r>
      <w:r w:rsidR="00E40865" w:rsidRPr="0066212F">
        <w:rPr>
          <w:rFonts w:ascii="Times New Roman" w:hAnsi="Times New Roman" w:cs="Times New Roman"/>
          <w:b/>
          <w:sz w:val="24"/>
          <w:szCs w:val="24"/>
          <w:lang w:val="es-ES"/>
        </w:rPr>
        <w:t xml:space="preserve"> Energética, Exergética y Económica</w:t>
      </w:r>
      <w:r w:rsidRPr="0066212F">
        <w:rPr>
          <w:rFonts w:ascii="Times New Roman" w:hAnsi="Times New Roman" w:cs="Times New Roman"/>
          <w:b/>
          <w:sz w:val="24"/>
          <w:szCs w:val="24"/>
          <w:lang w:val="es-ES"/>
        </w:rPr>
        <w:t xml:space="preserve"> (3E)</w:t>
      </w:r>
      <w:r w:rsidR="00E40865" w:rsidRPr="0066212F">
        <w:rPr>
          <w:rFonts w:ascii="Times New Roman" w:hAnsi="Times New Roman" w:cs="Times New Roman"/>
          <w:b/>
          <w:sz w:val="24"/>
          <w:szCs w:val="24"/>
          <w:lang w:val="es-ES"/>
        </w:rPr>
        <w:t xml:space="preserve"> en planta de incineración directa de residuos urbanos con generación eléctrica.</w:t>
      </w:r>
    </w:p>
    <w:p w14:paraId="69C3FB36" w14:textId="77777777" w:rsidR="00705992" w:rsidRPr="0066212F" w:rsidRDefault="00705992" w:rsidP="00B75F41">
      <w:pPr>
        <w:spacing w:line="360" w:lineRule="auto"/>
        <w:rPr>
          <w:rFonts w:ascii="Times New Roman" w:hAnsi="Times New Roman" w:cs="Times New Roman"/>
          <w:b/>
          <w:lang w:val="es-ES"/>
        </w:rPr>
      </w:pPr>
    </w:p>
    <w:p w14:paraId="1E89465F" w14:textId="6753D3D2" w:rsidR="00705992" w:rsidRPr="0066212F" w:rsidRDefault="005820E1" w:rsidP="00B75F41">
      <w:pPr>
        <w:pStyle w:val="Ttulo"/>
        <w:spacing w:line="360" w:lineRule="auto"/>
        <w:jc w:val="center"/>
        <w:rPr>
          <w:rFonts w:ascii="Times New Roman" w:hAnsi="Times New Roman" w:cs="Times New Roman"/>
          <w:b/>
          <w:sz w:val="24"/>
          <w:szCs w:val="24"/>
          <w:lang w:val="es-ES"/>
        </w:rPr>
      </w:pPr>
      <w:r w:rsidRPr="0066212F">
        <w:rPr>
          <w:rFonts w:ascii="Times New Roman" w:hAnsi="Times New Roman" w:cs="Times New Roman"/>
          <w:b/>
          <w:sz w:val="24"/>
          <w:szCs w:val="24"/>
          <w:lang w:val="es-ES"/>
        </w:rPr>
        <w:t>Energetic, Exergetic and Economic (3E) assessment of a direct municipal waste incineration plant with electricity generation.</w:t>
      </w:r>
    </w:p>
    <w:p w14:paraId="67303AC8" w14:textId="77777777" w:rsidR="0066212F" w:rsidRPr="004B7630" w:rsidRDefault="0066212F" w:rsidP="0066212F">
      <w:pPr>
        <w:spacing w:line="276" w:lineRule="auto"/>
        <w:rPr>
          <w:rFonts w:ascii="Times New Roman" w:hAnsi="Times New Roman" w:cs="Times New Roman"/>
          <w:b/>
          <w:bCs/>
          <w:lang w:val="es-ES"/>
        </w:rPr>
      </w:pPr>
      <w:r w:rsidRPr="004B7630">
        <w:rPr>
          <w:rFonts w:ascii="Times New Roman" w:hAnsi="Times New Roman" w:cs="Times New Roman"/>
          <w:b/>
          <w:bCs/>
          <w:lang w:val="es-ES"/>
        </w:rPr>
        <w:t>Nilson Yulian Castillo Leon</w:t>
      </w:r>
    </w:p>
    <w:p w14:paraId="404BF7D4" w14:textId="77777777" w:rsidR="0066212F" w:rsidRPr="004B7630" w:rsidRDefault="0066212F" w:rsidP="0066212F">
      <w:pPr>
        <w:spacing w:line="276" w:lineRule="auto"/>
        <w:rPr>
          <w:rFonts w:ascii="Times New Roman" w:hAnsi="Times New Roman" w:cs="Times New Roman"/>
          <w:lang w:val="es-ES"/>
        </w:rPr>
      </w:pPr>
      <w:r w:rsidRPr="004B7630">
        <w:rPr>
          <w:rFonts w:ascii="Times New Roman" w:hAnsi="Times New Roman" w:cs="Times New Roman"/>
          <w:lang w:val="es-ES"/>
        </w:rPr>
        <w:t>Unidades tecnológicas de Santander. Colombia</w:t>
      </w:r>
    </w:p>
    <w:p w14:paraId="3D6F4C71" w14:textId="77777777" w:rsidR="0066212F" w:rsidRPr="004B7630" w:rsidRDefault="0066212F" w:rsidP="0066212F">
      <w:pPr>
        <w:spacing w:line="276" w:lineRule="auto"/>
        <w:rPr>
          <w:rFonts w:ascii="Times New Roman" w:hAnsi="Times New Roman" w:cs="Times New Roman"/>
          <w:lang w:val="es-ES"/>
        </w:rPr>
      </w:pPr>
      <w:r w:rsidRPr="004B7630">
        <w:rPr>
          <w:rFonts w:ascii="Times New Roman" w:hAnsi="Times New Roman" w:cs="Times New Roman"/>
          <w:lang w:val="es-ES"/>
        </w:rPr>
        <w:t>nycastillo@correo.uts.edu.co</w:t>
      </w:r>
    </w:p>
    <w:p w14:paraId="71D46F61" w14:textId="77777777" w:rsidR="0066212F" w:rsidRDefault="00F713AE" w:rsidP="0066212F">
      <w:pPr>
        <w:rPr>
          <w:rFonts w:ascii="Times New Roman" w:hAnsi="Times New Roman" w:cs="Times New Roman"/>
        </w:rPr>
      </w:pPr>
      <w:hyperlink r:id="rId9" w:history="1">
        <w:r w:rsidR="0066212F" w:rsidRPr="00210D49">
          <w:rPr>
            <w:rStyle w:val="Hipervnculo"/>
            <w:rFonts w:ascii="Times New Roman" w:hAnsi="Times New Roman" w:cs="Times New Roman"/>
          </w:rPr>
          <w:t>https://orcid.org/0000-0002-4552-345X</w:t>
        </w:r>
      </w:hyperlink>
    </w:p>
    <w:p w14:paraId="7DC1BE64" w14:textId="77777777" w:rsidR="0066212F" w:rsidRDefault="0066212F" w:rsidP="0066212F">
      <w:pPr>
        <w:rPr>
          <w:rFonts w:ascii="Times New Roman" w:hAnsi="Times New Roman" w:cs="Times New Roman"/>
        </w:rPr>
      </w:pPr>
    </w:p>
    <w:p w14:paraId="0CB200BC"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Brayan Eduardo Tarazona Romero</w:t>
      </w:r>
    </w:p>
    <w:p w14:paraId="23D2F042"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Unidades tecnológicas de Santander. Colombia</w:t>
      </w:r>
    </w:p>
    <w:p w14:paraId="6E57E426"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btarazona@correo.uts.edu.co</w:t>
      </w:r>
    </w:p>
    <w:p w14:paraId="3CD86D48" w14:textId="77777777" w:rsidR="0066212F" w:rsidRDefault="00F713AE" w:rsidP="0066212F">
      <w:pPr>
        <w:rPr>
          <w:rFonts w:ascii="Times New Roman" w:hAnsi="Times New Roman" w:cs="Times New Roman"/>
        </w:rPr>
      </w:pPr>
      <w:hyperlink r:id="rId10" w:history="1">
        <w:r w:rsidR="0066212F" w:rsidRPr="00210D49">
          <w:rPr>
            <w:rStyle w:val="Hipervnculo"/>
            <w:rFonts w:ascii="Times New Roman" w:hAnsi="Times New Roman" w:cs="Times New Roman"/>
          </w:rPr>
          <w:t>https://orcid.org/0000-0001-6099-0921</w:t>
        </w:r>
      </w:hyperlink>
    </w:p>
    <w:p w14:paraId="55E53726" w14:textId="77777777" w:rsidR="0066212F" w:rsidRDefault="0066212F" w:rsidP="0066212F">
      <w:pPr>
        <w:rPr>
          <w:rFonts w:ascii="Times New Roman" w:hAnsi="Times New Roman" w:cs="Times New Roman"/>
        </w:rPr>
      </w:pPr>
    </w:p>
    <w:p w14:paraId="55819E65"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 xml:space="preserve">Carlos Gerardo </w:t>
      </w:r>
      <w:proofErr w:type="spellStart"/>
      <w:r w:rsidRPr="004B7630">
        <w:rPr>
          <w:rFonts w:ascii="Times New Roman" w:hAnsi="Times New Roman" w:cs="Times New Roman"/>
        </w:rPr>
        <w:t>Cardenas</w:t>
      </w:r>
      <w:proofErr w:type="spellEnd"/>
      <w:r w:rsidRPr="004B7630">
        <w:rPr>
          <w:rFonts w:ascii="Times New Roman" w:hAnsi="Times New Roman" w:cs="Times New Roman"/>
        </w:rPr>
        <w:t xml:space="preserve"> Arias </w:t>
      </w:r>
    </w:p>
    <w:p w14:paraId="68A6709D"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Unidades tecnológicas de Santander. Colombia</w:t>
      </w:r>
    </w:p>
    <w:p w14:paraId="543B34C4"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ccardenas@correo.uts.edu.co</w:t>
      </w:r>
    </w:p>
    <w:p w14:paraId="7E641519" w14:textId="77777777" w:rsidR="0066212F" w:rsidRDefault="00F713AE" w:rsidP="0066212F">
      <w:pPr>
        <w:rPr>
          <w:rFonts w:ascii="Times New Roman" w:hAnsi="Times New Roman" w:cs="Times New Roman"/>
        </w:rPr>
      </w:pPr>
      <w:hyperlink r:id="rId11" w:history="1">
        <w:r w:rsidR="0066212F" w:rsidRPr="00210D49">
          <w:rPr>
            <w:rStyle w:val="Hipervnculo"/>
            <w:rFonts w:ascii="Times New Roman" w:hAnsi="Times New Roman" w:cs="Times New Roman"/>
          </w:rPr>
          <w:t>https://orcid.org/0000-0003-4447-5828</w:t>
        </w:r>
      </w:hyperlink>
    </w:p>
    <w:p w14:paraId="608A4E60" w14:textId="77777777" w:rsidR="0066212F" w:rsidRDefault="0066212F" w:rsidP="0066212F">
      <w:pPr>
        <w:rPr>
          <w:rFonts w:ascii="Times New Roman" w:hAnsi="Times New Roman" w:cs="Times New Roman"/>
        </w:rPr>
      </w:pPr>
    </w:p>
    <w:p w14:paraId="34EDA11A" w14:textId="77777777" w:rsidR="0066212F" w:rsidRPr="004B7630" w:rsidRDefault="0066212F" w:rsidP="0066212F">
      <w:pPr>
        <w:rPr>
          <w:rFonts w:ascii="Times New Roman" w:hAnsi="Times New Roman" w:cs="Times New Roman"/>
        </w:rPr>
      </w:pPr>
      <w:proofErr w:type="spellStart"/>
      <w:r>
        <w:rPr>
          <w:rFonts w:ascii="Times New Roman" w:hAnsi="Times New Roman" w:cs="Times New Roman"/>
        </w:rPr>
        <w:t>Arly</w:t>
      </w:r>
      <w:proofErr w:type="spellEnd"/>
      <w:r>
        <w:rPr>
          <w:rFonts w:ascii="Times New Roman" w:hAnsi="Times New Roman" w:cs="Times New Roman"/>
        </w:rPr>
        <w:t xml:space="preserve"> </w:t>
      </w:r>
      <w:proofErr w:type="spellStart"/>
      <w:r>
        <w:rPr>
          <w:rFonts w:ascii="Times New Roman" w:hAnsi="Times New Roman" w:cs="Times New Roman"/>
        </w:rPr>
        <w:t>Dario</w:t>
      </w:r>
      <w:proofErr w:type="spellEnd"/>
      <w:r>
        <w:rPr>
          <w:rFonts w:ascii="Times New Roman" w:hAnsi="Times New Roman" w:cs="Times New Roman"/>
        </w:rPr>
        <w:t xml:space="preserve"> </w:t>
      </w:r>
      <w:proofErr w:type="spellStart"/>
      <w:r>
        <w:rPr>
          <w:rFonts w:ascii="Times New Roman" w:hAnsi="Times New Roman" w:cs="Times New Roman"/>
        </w:rPr>
        <w:t>Rincon</w:t>
      </w:r>
      <w:proofErr w:type="spellEnd"/>
      <w:r>
        <w:rPr>
          <w:rFonts w:ascii="Times New Roman" w:hAnsi="Times New Roman" w:cs="Times New Roman"/>
        </w:rPr>
        <w:t xml:space="preserve"> Quintero</w:t>
      </w:r>
    </w:p>
    <w:p w14:paraId="1B4A2F53" w14:textId="77777777" w:rsidR="0066212F" w:rsidRPr="004B7630" w:rsidRDefault="0066212F" w:rsidP="0066212F">
      <w:pPr>
        <w:rPr>
          <w:rFonts w:ascii="Times New Roman" w:hAnsi="Times New Roman" w:cs="Times New Roman"/>
        </w:rPr>
      </w:pPr>
      <w:r w:rsidRPr="004B7630">
        <w:rPr>
          <w:rFonts w:ascii="Times New Roman" w:hAnsi="Times New Roman" w:cs="Times New Roman"/>
        </w:rPr>
        <w:t>Unidades tecnológicas de Santander. Colombia</w:t>
      </w:r>
    </w:p>
    <w:p w14:paraId="08064492" w14:textId="77777777" w:rsidR="0066212F" w:rsidRDefault="0066212F" w:rsidP="0066212F">
      <w:pPr>
        <w:rPr>
          <w:rFonts w:ascii="Times New Roman" w:hAnsi="Times New Roman" w:cs="Times New Roman"/>
        </w:rPr>
      </w:pPr>
      <w:r w:rsidRPr="00DB0C9A">
        <w:rPr>
          <w:rFonts w:ascii="Times New Roman" w:hAnsi="Times New Roman" w:cs="Times New Roman"/>
        </w:rPr>
        <w:t>arincon@correo.uts.edu.co</w:t>
      </w:r>
    </w:p>
    <w:p w14:paraId="7381381A" w14:textId="77777777" w:rsidR="0066212F" w:rsidRDefault="00F713AE" w:rsidP="0066212F">
      <w:pPr>
        <w:rPr>
          <w:rStyle w:val="Hipervnculo"/>
          <w:rFonts w:ascii="Times New Roman" w:hAnsi="Times New Roman" w:cs="Times New Roman"/>
          <w:lang w:val="pt-PT"/>
        </w:rPr>
      </w:pPr>
      <w:hyperlink r:id="rId12" w:history="1">
        <w:r w:rsidR="0066212F" w:rsidRPr="00DB0C9A">
          <w:rPr>
            <w:rStyle w:val="Hipervnculo"/>
            <w:rFonts w:ascii="Times New Roman" w:hAnsi="Times New Roman" w:cs="Times New Roman"/>
            <w:lang w:val="pt-PT"/>
          </w:rPr>
          <w:t>https://orcid.org/0000-0002-7097-9723</w:t>
        </w:r>
      </w:hyperlink>
    </w:p>
    <w:p w14:paraId="3F523DF3" w14:textId="77777777" w:rsidR="0066212F" w:rsidRDefault="0066212F" w:rsidP="0066212F">
      <w:pPr>
        <w:rPr>
          <w:rStyle w:val="Hipervnculo"/>
          <w:rFonts w:ascii="Times New Roman" w:hAnsi="Times New Roman" w:cs="Times New Roman"/>
          <w:lang w:val="pt-PT"/>
        </w:rPr>
      </w:pPr>
    </w:p>
    <w:p w14:paraId="511F5A89" w14:textId="77777777" w:rsidR="0066212F" w:rsidRDefault="0066212F" w:rsidP="0066212F">
      <w:pPr>
        <w:rPr>
          <w:rFonts w:ascii="Times New Roman" w:hAnsi="Times New Roman" w:cs="Times New Roman"/>
        </w:rPr>
      </w:pPr>
      <w:r w:rsidRPr="00F27B0D">
        <w:rPr>
          <w:rFonts w:ascii="Times New Roman" w:hAnsi="Times New Roman" w:cs="Times New Roman"/>
        </w:rPr>
        <w:t xml:space="preserve">Jenny Karina </w:t>
      </w:r>
      <w:proofErr w:type="spellStart"/>
      <w:r w:rsidRPr="00F27B0D">
        <w:rPr>
          <w:rFonts w:ascii="Times New Roman" w:hAnsi="Times New Roman" w:cs="Times New Roman"/>
        </w:rPr>
        <w:t>Martinez</w:t>
      </w:r>
      <w:proofErr w:type="spellEnd"/>
      <w:r w:rsidRPr="00F27B0D">
        <w:rPr>
          <w:rFonts w:ascii="Times New Roman" w:hAnsi="Times New Roman" w:cs="Times New Roman"/>
        </w:rPr>
        <w:t xml:space="preserve"> Ordoñez</w:t>
      </w:r>
    </w:p>
    <w:p w14:paraId="3AE109A5" w14:textId="77777777" w:rsidR="0066212F" w:rsidRDefault="0066212F" w:rsidP="0066212F">
      <w:pPr>
        <w:rPr>
          <w:rFonts w:ascii="Times New Roman" w:hAnsi="Times New Roman" w:cs="Times New Roman"/>
        </w:rPr>
      </w:pPr>
      <w:r>
        <w:rPr>
          <w:rFonts w:ascii="Times New Roman" w:hAnsi="Times New Roman" w:cs="Times New Roman"/>
        </w:rPr>
        <w:t>Investigadora independiente</w:t>
      </w:r>
    </w:p>
    <w:p w14:paraId="663BCA8B" w14:textId="77777777" w:rsidR="0066212F" w:rsidRDefault="00F713AE" w:rsidP="0066212F">
      <w:pPr>
        <w:rPr>
          <w:rStyle w:val="Hipervnculo"/>
          <w:rFonts w:ascii="Times New Roman" w:hAnsi="Times New Roman" w:cs="Times New Roman"/>
        </w:rPr>
      </w:pPr>
      <w:hyperlink r:id="rId13" w:history="1">
        <w:r w:rsidR="0066212F" w:rsidRPr="00210D49">
          <w:rPr>
            <w:rStyle w:val="Hipervnculo"/>
            <w:rFonts w:ascii="Times New Roman" w:hAnsi="Times New Roman" w:cs="Times New Roman"/>
          </w:rPr>
          <w:t>Jennykarinamartinez@gmail.com</w:t>
        </w:r>
      </w:hyperlink>
    </w:p>
    <w:p w14:paraId="61571BAD" w14:textId="0F16452C" w:rsidR="00950A2A" w:rsidRDefault="00950A2A" w:rsidP="0066212F">
      <w:pPr>
        <w:rPr>
          <w:rFonts w:ascii="Times New Roman" w:hAnsi="Times New Roman" w:cs="Times New Roman"/>
        </w:rPr>
      </w:pPr>
      <w:r w:rsidRPr="00950A2A">
        <w:rPr>
          <w:rFonts w:ascii="Times New Roman" w:hAnsi="Times New Roman" w:cs="Times New Roman"/>
        </w:rPr>
        <w:t>https://orcid.org/0009-0007-2663-2443</w:t>
      </w:r>
    </w:p>
    <w:p w14:paraId="3AF3794B" w14:textId="77777777" w:rsidR="00427355" w:rsidRPr="00B75F41" w:rsidRDefault="00427355" w:rsidP="00B75F41">
      <w:pPr>
        <w:spacing w:line="360" w:lineRule="auto"/>
        <w:rPr>
          <w:rFonts w:ascii="Times New Roman" w:hAnsi="Times New Roman" w:cs="Times New Roman"/>
          <w:lang w:val="es-ES"/>
        </w:rPr>
      </w:pPr>
    </w:p>
    <w:p w14:paraId="4CC60C43" w14:textId="32360EC9" w:rsidR="00E507E9" w:rsidRPr="00B75F41" w:rsidRDefault="00705992"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Resume</w:t>
      </w:r>
      <w:r w:rsidR="00A65BFB" w:rsidRPr="00B75F41">
        <w:rPr>
          <w:rFonts w:ascii="Times New Roman" w:hAnsi="Times New Roman" w:cs="Times New Roman"/>
          <w:sz w:val="24"/>
          <w:szCs w:val="24"/>
          <w:lang w:val="es-ES"/>
        </w:rPr>
        <w:t>n</w:t>
      </w:r>
    </w:p>
    <w:p w14:paraId="6F423D72" w14:textId="23911CCF" w:rsidR="00427355" w:rsidRPr="00B75F41" w:rsidRDefault="00427355" w:rsidP="00B75F41">
      <w:pPr>
        <w:spacing w:line="360" w:lineRule="auto"/>
        <w:jc w:val="both"/>
        <w:rPr>
          <w:rFonts w:ascii="Times New Roman" w:hAnsi="Times New Roman" w:cs="Times New Roman"/>
        </w:rPr>
      </w:pPr>
      <w:r w:rsidRPr="00B75F41">
        <w:rPr>
          <w:rFonts w:ascii="Times New Roman" w:hAnsi="Times New Roman" w:cs="Times New Roman"/>
        </w:rPr>
        <w:t xml:space="preserve">El crecimiento industrial de países en vía de desarrollo enfrenta desafíos económicos, sociales y ambientales, íntimamente relacionados con el aseguramiento de la demanda energética, este estudio relaciona los anteriores aspectos por medio de la tecnología </w:t>
      </w:r>
      <w:r w:rsidR="00DD622A" w:rsidRPr="00B75F41">
        <w:rPr>
          <w:rFonts w:ascii="Times New Roman" w:hAnsi="Times New Roman" w:cs="Times New Roman"/>
        </w:rPr>
        <w:t>basura a energía (</w:t>
      </w:r>
      <w:r w:rsidRPr="00B75F41">
        <w:rPr>
          <w:rFonts w:ascii="Times New Roman" w:hAnsi="Times New Roman" w:cs="Times New Roman"/>
        </w:rPr>
        <w:t>WtE</w:t>
      </w:r>
      <w:r w:rsidR="00DD622A" w:rsidRPr="00B75F41">
        <w:rPr>
          <w:rFonts w:ascii="Times New Roman" w:hAnsi="Times New Roman" w:cs="Times New Roman"/>
        </w:rPr>
        <w:t>)</w:t>
      </w:r>
      <w:r w:rsidRPr="00B75F41">
        <w:rPr>
          <w:rFonts w:ascii="Times New Roman" w:hAnsi="Times New Roman" w:cs="Times New Roman"/>
        </w:rPr>
        <w:t>,</w:t>
      </w:r>
      <w:r w:rsidR="00FB0EF1" w:rsidRPr="00B75F41">
        <w:rPr>
          <w:rFonts w:ascii="Times New Roman" w:hAnsi="Times New Roman" w:cs="Times New Roman"/>
        </w:rPr>
        <w:t xml:space="preserve"> propiamente, </w:t>
      </w:r>
      <w:r w:rsidR="00D36EC9" w:rsidRPr="00B75F41">
        <w:rPr>
          <w:rFonts w:ascii="Times New Roman" w:hAnsi="Times New Roman" w:cs="Times New Roman"/>
        </w:rPr>
        <w:t>la incineración directa de residuos</w:t>
      </w:r>
      <w:r w:rsidRPr="00B75F41">
        <w:rPr>
          <w:rFonts w:ascii="Times New Roman" w:hAnsi="Times New Roman" w:cs="Times New Roman"/>
        </w:rPr>
        <w:t xml:space="preserve"> </w:t>
      </w:r>
      <w:r w:rsidR="00FB0EF1" w:rsidRPr="00B75F41">
        <w:rPr>
          <w:rFonts w:ascii="Times New Roman" w:hAnsi="Times New Roman" w:cs="Times New Roman"/>
        </w:rPr>
        <w:t>con</w:t>
      </w:r>
      <w:r w:rsidRPr="00B75F41">
        <w:rPr>
          <w:rFonts w:ascii="Times New Roman" w:hAnsi="Times New Roman" w:cs="Times New Roman"/>
        </w:rPr>
        <w:t xml:space="preserve"> un enfoque de gestión de residuos sólidos urbanos </w:t>
      </w:r>
      <w:r w:rsidR="00DD622A" w:rsidRPr="00B75F41">
        <w:rPr>
          <w:rFonts w:ascii="Times New Roman" w:hAnsi="Times New Roman" w:cs="Times New Roman"/>
        </w:rPr>
        <w:t>(</w:t>
      </w:r>
      <w:r w:rsidRPr="00B75F41">
        <w:rPr>
          <w:rFonts w:ascii="Times New Roman" w:hAnsi="Times New Roman" w:cs="Times New Roman"/>
        </w:rPr>
        <w:t>RSU</w:t>
      </w:r>
      <w:r w:rsidR="00DD622A" w:rsidRPr="00B75F41">
        <w:rPr>
          <w:rFonts w:ascii="Times New Roman" w:hAnsi="Times New Roman" w:cs="Times New Roman"/>
        </w:rPr>
        <w:t>)</w:t>
      </w:r>
      <w:r w:rsidR="00851D46" w:rsidRPr="00B75F41">
        <w:rPr>
          <w:rFonts w:ascii="Times New Roman" w:hAnsi="Times New Roman" w:cs="Times New Roman"/>
        </w:rPr>
        <w:t>,</w:t>
      </w:r>
      <w:r w:rsidRPr="00B75F41">
        <w:rPr>
          <w:rFonts w:ascii="Times New Roman" w:hAnsi="Times New Roman" w:cs="Times New Roman"/>
        </w:rPr>
        <w:t xml:space="preserve"> que permite utilizar parte de la problemática como fuente de solución.</w:t>
      </w:r>
      <w:r w:rsidR="00D36EC9" w:rsidRPr="00B75F41">
        <w:rPr>
          <w:rFonts w:ascii="Times New Roman" w:hAnsi="Times New Roman" w:cs="Times New Roman"/>
        </w:rPr>
        <w:t xml:space="preserve"> Se realizó</w:t>
      </w:r>
      <w:r w:rsidRPr="00B75F41">
        <w:rPr>
          <w:rFonts w:ascii="Times New Roman" w:hAnsi="Times New Roman" w:cs="Times New Roman"/>
        </w:rPr>
        <w:t xml:space="preserve"> una evaluación Energética</w:t>
      </w:r>
      <w:r w:rsidR="00D36EC9" w:rsidRPr="00B75F41">
        <w:rPr>
          <w:rFonts w:ascii="Times New Roman" w:hAnsi="Times New Roman" w:cs="Times New Roman"/>
        </w:rPr>
        <w:t xml:space="preserve"> y</w:t>
      </w:r>
      <w:r w:rsidRPr="00B75F41">
        <w:rPr>
          <w:rFonts w:ascii="Times New Roman" w:hAnsi="Times New Roman" w:cs="Times New Roman"/>
        </w:rPr>
        <w:t xml:space="preserve"> Exergética </w:t>
      </w:r>
      <w:r w:rsidR="00D36EC9" w:rsidRPr="00B75F41">
        <w:rPr>
          <w:rFonts w:ascii="Times New Roman" w:hAnsi="Times New Roman" w:cs="Times New Roman"/>
        </w:rPr>
        <w:t>en una configuración</w:t>
      </w:r>
      <w:r w:rsidR="00FB0EF1" w:rsidRPr="00B75F41">
        <w:rPr>
          <w:rFonts w:ascii="Times New Roman" w:hAnsi="Times New Roman" w:cs="Times New Roman"/>
        </w:rPr>
        <w:t xml:space="preserve"> convencional de ciclo Rankine</w:t>
      </w:r>
      <w:r w:rsidR="00D36EC9" w:rsidRPr="00B75F41">
        <w:rPr>
          <w:rFonts w:ascii="Times New Roman" w:hAnsi="Times New Roman" w:cs="Times New Roman"/>
        </w:rPr>
        <w:t xml:space="preserve"> </w:t>
      </w:r>
      <w:r w:rsidR="00FB0EF1" w:rsidRPr="00B75F41">
        <w:rPr>
          <w:rFonts w:ascii="Times New Roman" w:hAnsi="Times New Roman" w:cs="Times New Roman"/>
        </w:rPr>
        <w:t xml:space="preserve">desde un enfoque analítico, calculados los rendimientos energéticos y exergéticos de planta, se definieron los supuestos financieros para desarrollar el análisis económico. </w:t>
      </w:r>
      <w:r w:rsidRPr="00B75F41">
        <w:rPr>
          <w:rFonts w:ascii="Times New Roman" w:hAnsi="Times New Roman" w:cs="Times New Roman"/>
        </w:rPr>
        <w:t>Los parámetros</w:t>
      </w:r>
      <w:r w:rsidR="00FB0EF1" w:rsidRPr="00B75F41">
        <w:rPr>
          <w:rFonts w:ascii="Times New Roman" w:hAnsi="Times New Roman" w:cs="Times New Roman"/>
        </w:rPr>
        <w:t xml:space="preserve"> de </w:t>
      </w:r>
      <w:r w:rsidR="00FB0EF1" w:rsidRPr="00B75F41">
        <w:rPr>
          <w:rFonts w:ascii="Times New Roman" w:hAnsi="Times New Roman" w:cs="Times New Roman"/>
        </w:rPr>
        <w:lastRenderedPageBreak/>
        <w:t>vapor se estimaron en 40 bar y 380°C. C</w:t>
      </w:r>
      <w:r w:rsidRPr="00B75F41">
        <w:rPr>
          <w:rFonts w:ascii="Times New Roman" w:hAnsi="Times New Roman" w:cs="Times New Roman"/>
        </w:rPr>
        <w:t>on un</w:t>
      </w:r>
      <w:r w:rsidR="00FB0EF1" w:rsidRPr="00B75F41">
        <w:rPr>
          <w:rFonts w:ascii="Times New Roman" w:hAnsi="Times New Roman" w:cs="Times New Roman"/>
        </w:rPr>
        <w:t xml:space="preserve"> PCI de los RSU de 8,786 kJ/kg, l</w:t>
      </w:r>
      <w:r w:rsidRPr="00B75F41">
        <w:rPr>
          <w:rFonts w:ascii="Times New Roman" w:hAnsi="Times New Roman" w:cs="Times New Roman"/>
        </w:rPr>
        <w:t>a eficiencia energética y exergética se calculó en 22.6% y 20.37% respectivamente, entregando a la red 87.4 GWh</w:t>
      </w:r>
      <w:r w:rsidR="00FB0EF1" w:rsidRPr="00B75F41">
        <w:rPr>
          <w:rFonts w:ascii="Times New Roman" w:hAnsi="Times New Roman" w:cs="Times New Roman"/>
        </w:rPr>
        <w:t xml:space="preserve"> de energía eléctrica</w:t>
      </w:r>
      <w:r w:rsidRPr="00B75F41">
        <w:rPr>
          <w:rFonts w:ascii="Times New Roman" w:hAnsi="Times New Roman" w:cs="Times New Roman"/>
        </w:rPr>
        <w:t xml:space="preserve"> por año y</w:t>
      </w:r>
      <w:r w:rsidR="00FB0EF1" w:rsidRPr="00B75F41">
        <w:rPr>
          <w:rFonts w:ascii="Times New Roman" w:hAnsi="Times New Roman" w:cs="Times New Roman"/>
        </w:rPr>
        <w:t xml:space="preserve"> una Exergía destruida de 58 MW. Un </w:t>
      </w:r>
      <w:r w:rsidRPr="00B75F41">
        <w:rPr>
          <w:rFonts w:ascii="Times New Roman" w:hAnsi="Times New Roman" w:cs="Times New Roman"/>
        </w:rPr>
        <w:t>periodo de recuperación de la inversión</w:t>
      </w:r>
      <w:r w:rsidR="00FB0EF1" w:rsidRPr="00B75F41">
        <w:rPr>
          <w:rFonts w:ascii="Times New Roman" w:hAnsi="Times New Roman" w:cs="Times New Roman"/>
        </w:rPr>
        <w:t xml:space="preserve"> de 19.7 años</w:t>
      </w:r>
      <w:r w:rsidR="00A65BFB" w:rsidRPr="00B75F41">
        <w:rPr>
          <w:rFonts w:ascii="Times New Roman" w:hAnsi="Times New Roman" w:cs="Times New Roman"/>
        </w:rPr>
        <w:t>,</w:t>
      </w:r>
      <w:r w:rsidR="00FB0EF1" w:rsidRPr="00B75F41">
        <w:rPr>
          <w:rFonts w:ascii="Times New Roman" w:hAnsi="Times New Roman" w:cs="Times New Roman"/>
        </w:rPr>
        <w:t xml:space="preserve"> </w:t>
      </w:r>
      <w:r w:rsidR="00A65BFB" w:rsidRPr="00B75F41">
        <w:rPr>
          <w:rFonts w:ascii="Times New Roman" w:hAnsi="Times New Roman" w:cs="Times New Roman"/>
        </w:rPr>
        <w:t>v</w:t>
      </w:r>
      <w:r w:rsidRPr="00B75F41">
        <w:rPr>
          <w:rFonts w:ascii="Times New Roman" w:hAnsi="Times New Roman" w:cs="Times New Roman"/>
        </w:rPr>
        <w:t>alor presente ne</w:t>
      </w:r>
      <w:r w:rsidR="00A65BFB" w:rsidRPr="00B75F41">
        <w:rPr>
          <w:rFonts w:ascii="Times New Roman" w:hAnsi="Times New Roman" w:cs="Times New Roman"/>
        </w:rPr>
        <w:t>to (VPN) de $ 5.880.477 USD, t</w:t>
      </w:r>
      <w:r w:rsidRPr="00B75F41">
        <w:rPr>
          <w:rFonts w:ascii="Times New Roman" w:hAnsi="Times New Roman" w:cs="Times New Roman"/>
        </w:rPr>
        <w:t xml:space="preserve">asa interna de retorno (TIR) de 11.16% y un costo nivelado de electricidad (LCOE) de 190.14 USD/MWh. </w:t>
      </w:r>
    </w:p>
    <w:p w14:paraId="4B66ED12" w14:textId="77777777" w:rsidR="00705992" w:rsidRPr="00B75F41" w:rsidRDefault="00705992" w:rsidP="00B75F41">
      <w:pPr>
        <w:spacing w:line="360" w:lineRule="auto"/>
        <w:rPr>
          <w:rFonts w:ascii="Times New Roman" w:hAnsi="Times New Roman" w:cs="Times New Roman"/>
        </w:rPr>
      </w:pPr>
    </w:p>
    <w:p w14:paraId="46A1AF1E" w14:textId="05F074F7" w:rsidR="00705992" w:rsidRPr="00B75F41" w:rsidRDefault="00705992"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Palabras clav</w:t>
      </w:r>
      <w:r w:rsidR="00851D46" w:rsidRPr="00B75F41">
        <w:rPr>
          <w:rFonts w:ascii="Times New Roman" w:hAnsi="Times New Roman" w:cs="Times New Roman"/>
          <w:sz w:val="24"/>
          <w:szCs w:val="24"/>
          <w:lang w:val="es-ES"/>
        </w:rPr>
        <w:t>es</w:t>
      </w:r>
    </w:p>
    <w:p w14:paraId="43C7FB19" w14:textId="0FC2C94F" w:rsidR="00146316" w:rsidRPr="00B75F41" w:rsidRDefault="0003618E" w:rsidP="00B75F41">
      <w:pPr>
        <w:spacing w:line="360" w:lineRule="auto"/>
        <w:rPr>
          <w:rFonts w:ascii="Times New Roman" w:hAnsi="Times New Roman" w:cs="Times New Roman"/>
        </w:rPr>
      </w:pPr>
      <w:r w:rsidRPr="00B75F41">
        <w:rPr>
          <w:rFonts w:ascii="Times New Roman" w:hAnsi="Times New Roman" w:cs="Times New Roman"/>
        </w:rPr>
        <w:t xml:space="preserve">Análisis de Exergía; Costo nivelado de electricidad; </w:t>
      </w:r>
      <w:r w:rsidR="00A65BFB" w:rsidRPr="00B75F41">
        <w:rPr>
          <w:rFonts w:ascii="Times New Roman" w:hAnsi="Times New Roman" w:cs="Times New Roman"/>
        </w:rPr>
        <w:t>Evaluación Energética; Incineración directa Residuos sólidos urbanos.</w:t>
      </w:r>
    </w:p>
    <w:p w14:paraId="69F8C8D1" w14:textId="77777777" w:rsidR="00705992" w:rsidRPr="00B75F41" w:rsidRDefault="00705992" w:rsidP="00B75F41">
      <w:pPr>
        <w:spacing w:line="360" w:lineRule="auto"/>
        <w:rPr>
          <w:rFonts w:ascii="Times New Roman" w:hAnsi="Times New Roman" w:cs="Times New Roman"/>
          <w:lang w:val="es-ES"/>
        </w:rPr>
      </w:pPr>
    </w:p>
    <w:p w14:paraId="083CF8DC" w14:textId="77777777" w:rsidR="00705992" w:rsidRPr="00B75F41" w:rsidRDefault="00705992" w:rsidP="00B75F41">
      <w:pPr>
        <w:pStyle w:val="Ttulo2"/>
        <w:spacing w:line="360" w:lineRule="auto"/>
        <w:rPr>
          <w:rFonts w:ascii="Times New Roman" w:hAnsi="Times New Roman" w:cs="Times New Roman"/>
          <w:sz w:val="24"/>
          <w:szCs w:val="24"/>
          <w:lang w:val="es-ES"/>
        </w:rPr>
      </w:pPr>
      <w:proofErr w:type="spellStart"/>
      <w:r w:rsidRPr="00B75F41">
        <w:rPr>
          <w:rFonts w:ascii="Times New Roman" w:hAnsi="Times New Roman" w:cs="Times New Roman"/>
          <w:sz w:val="24"/>
          <w:szCs w:val="24"/>
          <w:lang w:val="es-ES"/>
        </w:rPr>
        <w:t>Abstract</w:t>
      </w:r>
      <w:proofErr w:type="spellEnd"/>
    </w:p>
    <w:p w14:paraId="7D63B35A" w14:textId="7AA74F56" w:rsidR="00381463" w:rsidRPr="00B75F41" w:rsidRDefault="00DD622A" w:rsidP="00B75F41">
      <w:pPr>
        <w:spacing w:line="360" w:lineRule="auto"/>
        <w:jc w:val="both"/>
        <w:rPr>
          <w:rFonts w:ascii="Times New Roman" w:hAnsi="Times New Roman" w:cs="Times New Roman"/>
        </w:rPr>
      </w:pP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industrial </w:t>
      </w:r>
      <w:proofErr w:type="spellStart"/>
      <w:r w:rsidRPr="00B75F41">
        <w:rPr>
          <w:rFonts w:ascii="Times New Roman" w:hAnsi="Times New Roman" w:cs="Times New Roman"/>
        </w:rPr>
        <w:t>growth</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developing</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countries</w:t>
      </w:r>
      <w:proofErr w:type="spellEnd"/>
      <w:r w:rsidRPr="00B75F41">
        <w:rPr>
          <w:rFonts w:ascii="Times New Roman" w:hAnsi="Times New Roman" w:cs="Times New Roman"/>
        </w:rPr>
        <w:t xml:space="preserve"> faces </w:t>
      </w:r>
      <w:proofErr w:type="spellStart"/>
      <w:r w:rsidRPr="00B75F41">
        <w:rPr>
          <w:rFonts w:ascii="Times New Roman" w:hAnsi="Times New Roman" w:cs="Times New Roman"/>
        </w:rPr>
        <w:t>economic</w:t>
      </w:r>
      <w:proofErr w:type="spellEnd"/>
      <w:r w:rsidRPr="00B75F41">
        <w:rPr>
          <w:rFonts w:ascii="Times New Roman" w:hAnsi="Times New Roman" w:cs="Times New Roman"/>
        </w:rPr>
        <w:t xml:space="preserve">, social and </w:t>
      </w:r>
      <w:proofErr w:type="spellStart"/>
      <w:r w:rsidRPr="00B75F41">
        <w:rPr>
          <w:rFonts w:ascii="Times New Roman" w:hAnsi="Times New Roman" w:cs="Times New Roman"/>
        </w:rPr>
        <w:t>environmental</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challenges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intimately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related</w:t>
      </w:r>
      <w:proofErr w:type="spellEnd"/>
      <w:r w:rsidRPr="00B75F41">
        <w:rPr>
          <w:rFonts w:ascii="Times New Roman" w:hAnsi="Times New Roman" w:cs="Times New Roman"/>
        </w:rPr>
        <w:t xml:space="preserve"> to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assurance</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energy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demand</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This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study</w:t>
      </w:r>
      <w:proofErr w:type="spellEnd"/>
      <w:r w:rsidRPr="00B75F41">
        <w:rPr>
          <w:rFonts w:ascii="Times New Roman" w:hAnsi="Times New Roman" w:cs="Times New Roman"/>
        </w:rPr>
        <w:t xml:space="preserve"> relates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above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aspects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by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means</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WtE </w:t>
      </w:r>
      <w:proofErr w:type="spellStart"/>
      <w:r w:rsidRPr="00B75F41">
        <w:rPr>
          <w:rFonts w:ascii="Times New Roman" w:hAnsi="Times New Roman" w:cs="Times New Roman"/>
        </w:rPr>
        <w:t>technology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properly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speaking</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direct incineration of waste with </w:t>
      </w:r>
      <w:proofErr w:type="spellStart"/>
      <w:r w:rsidRPr="00B75F41">
        <w:rPr>
          <w:rFonts w:ascii="Times New Roman" w:hAnsi="Times New Roman" w:cs="Times New Roman"/>
        </w:rPr>
        <w:t>an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approach</w:t>
      </w:r>
      <w:proofErr w:type="spellEnd"/>
      <w:r w:rsidRPr="00B75F41">
        <w:rPr>
          <w:rFonts w:ascii="Times New Roman" w:hAnsi="Times New Roman" w:cs="Times New Roman"/>
        </w:rPr>
        <w:t xml:space="preserve"> to MSW </w:t>
      </w:r>
      <w:proofErr w:type="spellStart"/>
      <w:r w:rsidRPr="00B75F41">
        <w:rPr>
          <w:rFonts w:ascii="Times New Roman" w:hAnsi="Times New Roman" w:cs="Times New Roman"/>
        </w:rPr>
        <w:t>management</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which</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allows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using</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part</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problem</w:t>
      </w:r>
      <w:proofErr w:type="spellEnd"/>
      <w:r w:rsidRPr="00B75F41">
        <w:rPr>
          <w:rFonts w:ascii="Times New Roman" w:hAnsi="Times New Roman" w:cs="Times New Roman"/>
        </w:rPr>
        <w:t xml:space="preserve"> as a </w:t>
      </w:r>
      <w:proofErr w:type="spellStart"/>
      <w:r w:rsidRPr="00B75F41">
        <w:rPr>
          <w:rFonts w:ascii="Times New Roman" w:hAnsi="Times New Roman" w:cs="Times New Roman"/>
        </w:rPr>
        <w:t>source</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solution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energetic</w:t>
      </w:r>
      <w:proofErr w:type="spellEnd"/>
      <w:r w:rsidRPr="00B75F41">
        <w:rPr>
          <w:rFonts w:ascii="Times New Roman" w:hAnsi="Times New Roman" w:cs="Times New Roman"/>
        </w:rPr>
        <w:t xml:space="preserve"> and </w:t>
      </w:r>
      <w:proofErr w:type="spellStart"/>
      <w:r w:rsidRPr="00B75F41">
        <w:rPr>
          <w:rFonts w:ascii="Times New Roman" w:hAnsi="Times New Roman" w:cs="Times New Roman"/>
        </w:rPr>
        <w:t>exergetic</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evaluation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was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carried</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out</w:t>
      </w:r>
      <w:proofErr w:type="spellEnd"/>
      <w:r w:rsidRPr="00B75F41">
        <w:rPr>
          <w:rFonts w:ascii="Times New Roman" w:hAnsi="Times New Roman" w:cs="Times New Roman"/>
        </w:rPr>
        <w:t xml:space="preserve"> in a </w:t>
      </w:r>
      <w:proofErr w:type="spellStart"/>
      <w:r w:rsidRPr="00B75F41">
        <w:rPr>
          <w:rFonts w:ascii="Times New Roman" w:hAnsi="Times New Roman" w:cs="Times New Roman"/>
        </w:rPr>
        <w:t>conventional</w:t>
      </w:r>
      <w:proofErr w:type="spellEnd"/>
      <w:r w:rsidRPr="00B75F41">
        <w:rPr>
          <w:rFonts w:ascii="Times New Roman" w:hAnsi="Times New Roman" w:cs="Times New Roman"/>
        </w:rPr>
        <w:t xml:space="preserve"> Rankine </w:t>
      </w:r>
      <w:proofErr w:type="spellStart"/>
      <w:r w:rsidRPr="00B75F41">
        <w:rPr>
          <w:rFonts w:ascii="Times New Roman" w:hAnsi="Times New Roman" w:cs="Times New Roman"/>
        </w:rPr>
        <w:t>cycle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configuration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from</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an</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analytical</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approach</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calculated</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energetic</w:t>
      </w:r>
      <w:proofErr w:type="spellEnd"/>
      <w:r w:rsidRPr="00B75F41">
        <w:rPr>
          <w:rFonts w:ascii="Times New Roman" w:hAnsi="Times New Roman" w:cs="Times New Roman"/>
        </w:rPr>
        <w:t xml:space="preserve"> and </w:t>
      </w:r>
      <w:proofErr w:type="spellStart"/>
      <w:r w:rsidRPr="00B75F41">
        <w:rPr>
          <w:rFonts w:ascii="Times New Roman" w:hAnsi="Times New Roman" w:cs="Times New Roman"/>
        </w:rPr>
        <w:t>exergetic</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yields</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plant,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financial</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assumptions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were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defined</w:t>
      </w:r>
      <w:proofErr w:type="spellEnd"/>
      <w:r w:rsidRPr="00B75F41">
        <w:rPr>
          <w:rFonts w:ascii="Times New Roman" w:hAnsi="Times New Roman" w:cs="Times New Roman"/>
        </w:rPr>
        <w:t xml:space="preserve"> to </w:t>
      </w:r>
      <w:proofErr w:type="spellStart"/>
      <w:r w:rsidRPr="00B75F41">
        <w:rPr>
          <w:rFonts w:ascii="Times New Roman" w:hAnsi="Times New Roman" w:cs="Times New Roman"/>
        </w:rPr>
        <w:t>develop</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economic</w:t>
      </w:r>
      <w:proofErr w:type="spellEnd"/>
      <w:r w:rsidRPr="00B75F41">
        <w:rPr>
          <w:rFonts w:ascii="Times New Roman" w:hAnsi="Times New Roman" w:cs="Times New Roman"/>
        </w:rPr>
        <w:t xml:space="preserve"> analysis. Steam </w:t>
      </w:r>
      <w:proofErr w:type="spellStart"/>
      <w:r w:rsidRPr="00B75F41">
        <w:rPr>
          <w:rFonts w:ascii="Times New Roman" w:hAnsi="Times New Roman" w:cs="Times New Roman"/>
        </w:rPr>
        <w:t>parameters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were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estimated</w:t>
      </w:r>
      <w:proofErr w:type="spellEnd"/>
      <w:r w:rsidRPr="00B75F41">
        <w:rPr>
          <w:rFonts w:ascii="Times New Roman" w:hAnsi="Times New Roman" w:cs="Times New Roman"/>
        </w:rPr>
        <w:t xml:space="preserve"> at 40 bar and 380°C. With </w:t>
      </w:r>
      <w:proofErr w:type="spellStart"/>
      <w:r w:rsidRPr="00B75F41">
        <w:rPr>
          <w:rFonts w:ascii="Times New Roman" w:hAnsi="Times New Roman" w:cs="Times New Roman"/>
        </w:rPr>
        <w:t>an</w:t>
      </w:r>
      <w:proofErr w:type="spellEnd"/>
      <w:r w:rsidRPr="00B75F41">
        <w:rPr>
          <w:rFonts w:ascii="Times New Roman" w:hAnsi="Times New Roman" w:cs="Times New Roman"/>
        </w:rPr>
        <w:t xml:space="preserve"> MSW </w:t>
      </w:r>
      <w:proofErr w:type="spellStart"/>
      <w:r w:rsidRPr="00B75F41">
        <w:rPr>
          <w:rFonts w:ascii="Times New Roman" w:hAnsi="Times New Roman" w:cs="Times New Roman"/>
        </w:rPr>
        <w:t>lower</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heating</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value</w:t>
      </w:r>
      <w:proofErr w:type="spellEnd"/>
      <w:r w:rsidRPr="00B75F41">
        <w:rPr>
          <w:rFonts w:ascii="Times New Roman" w:hAnsi="Times New Roman" w:cs="Times New Roman"/>
        </w:rPr>
        <w:t xml:space="preserve"> (LHV) of 8,786 kJ/kg,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energy</w:t>
      </w:r>
      <w:proofErr w:type="spellEnd"/>
      <w:r w:rsidRPr="00B75F41">
        <w:rPr>
          <w:rFonts w:ascii="Times New Roman" w:hAnsi="Times New Roman" w:cs="Times New Roman"/>
        </w:rPr>
        <w:t xml:space="preserve"> and exergy </w:t>
      </w:r>
      <w:proofErr w:type="spellStart"/>
      <w:r w:rsidRPr="00B75F41">
        <w:rPr>
          <w:rFonts w:ascii="Times New Roman" w:hAnsi="Times New Roman" w:cs="Times New Roman"/>
        </w:rPr>
        <w:t>efficiency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was</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calculated</w:t>
      </w:r>
      <w:proofErr w:type="spellEnd"/>
      <w:r w:rsidRPr="00B75F41">
        <w:rPr>
          <w:rFonts w:ascii="Times New Roman" w:hAnsi="Times New Roman" w:cs="Times New Roman"/>
        </w:rPr>
        <w:t xml:space="preserve"> at 22.6% and 20.37% </w:t>
      </w:r>
      <w:proofErr w:type="spellStart"/>
      <w:r w:rsidRPr="00B75F41">
        <w:rPr>
          <w:rFonts w:ascii="Times New Roman" w:hAnsi="Times New Roman" w:cs="Times New Roman"/>
        </w:rPr>
        <w:t>respectively</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delivering</w:t>
      </w:r>
      <w:proofErr w:type="spellEnd"/>
      <w:r w:rsidRPr="00B75F41">
        <w:rPr>
          <w:rFonts w:ascii="Times New Roman" w:hAnsi="Times New Roman" w:cs="Times New Roman"/>
        </w:rPr>
        <w:t xml:space="preserve"> 87.4 GWh of </w:t>
      </w:r>
      <w:proofErr w:type="spellStart"/>
      <w:r w:rsidRPr="00B75F41">
        <w:rPr>
          <w:rFonts w:ascii="Times New Roman" w:hAnsi="Times New Roman" w:cs="Times New Roman"/>
        </w:rPr>
        <w:t>electrical</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energy</w:t>
      </w:r>
      <w:proofErr w:type="spellEnd"/>
      <w:r w:rsidRPr="00B75F41">
        <w:rPr>
          <w:rFonts w:ascii="Times New Roman" w:hAnsi="Times New Roman" w:cs="Times New Roman"/>
        </w:rPr>
        <w:t xml:space="preserve"> per </w:t>
      </w:r>
      <w:proofErr w:type="spellStart"/>
      <w:r w:rsidRPr="00B75F41">
        <w:rPr>
          <w:rFonts w:ascii="Times New Roman" w:hAnsi="Times New Roman" w:cs="Times New Roman"/>
        </w:rPr>
        <w:t>year</w:t>
      </w:r>
      <w:proofErr w:type="spellEnd"/>
      <w:r w:rsidRPr="00B75F41">
        <w:rPr>
          <w:rFonts w:ascii="Times New Roman" w:hAnsi="Times New Roman" w:cs="Times New Roman"/>
        </w:rPr>
        <w:t xml:space="preserve"> to </w:t>
      </w:r>
      <w:proofErr w:type="spellStart"/>
      <w:r w:rsidRPr="00B75F41">
        <w:rPr>
          <w:rFonts w:ascii="Times New Roman" w:hAnsi="Times New Roman" w:cs="Times New Roman"/>
        </w:rPr>
        <w:t>the</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grid</w:t>
      </w:r>
      <w:proofErr w:type="spellEnd"/>
      <w:r w:rsidRPr="00B75F41">
        <w:rPr>
          <w:rFonts w:ascii="Times New Roman" w:hAnsi="Times New Roman" w:cs="Times New Roman"/>
        </w:rPr>
        <w:t xml:space="preserve"> and </w:t>
      </w:r>
      <w:proofErr w:type="spellStart"/>
      <w:r w:rsidRPr="00B75F41">
        <w:rPr>
          <w:rFonts w:ascii="Times New Roman" w:hAnsi="Times New Roman" w:cs="Times New Roman"/>
        </w:rPr>
        <w:t>an</w:t>
      </w:r>
      <w:proofErr w:type="spellEnd"/>
      <w:r w:rsidRPr="00B75F41">
        <w:rPr>
          <w:rFonts w:ascii="Times New Roman" w:hAnsi="Times New Roman" w:cs="Times New Roman"/>
        </w:rPr>
        <w:t xml:space="preserve"> Exergy </w:t>
      </w:r>
      <w:proofErr w:type="spellStart"/>
      <w:r w:rsidRPr="00B75F41">
        <w:rPr>
          <w:rFonts w:ascii="Times New Roman" w:hAnsi="Times New Roman" w:cs="Times New Roman"/>
        </w:rPr>
        <w:t>destroyed</w:t>
      </w:r>
      <w:proofErr w:type="spellEnd"/>
      <w:r w:rsidRPr="00B75F41">
        <w:rPr>
          <w:rFonts w:ascii="Times New Roman" w:hAnsi="Times New Roman" w:cs="Times New Roman"/>
        </w:rPr>
        <w:t xml:space="preserve"> of 58 MW. A </w:t>
      </w:r>
      <w:proofErr w:type="spellStart"/>
      <w:r w:rsidRPr="00B75F41">
        <w:rPr>
          <w:rFonts w:ascii="Times New Roman" w:hAnsi="Times New Roman" w:cs="Times New Roman"/>
        </w:rPr>
        <w:t>payback</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period</w:t>
      </w:r>
      <w:proofErr w:type="spellEnd"/>
      <w:r w:rsidRPr="00B75F41">
        <w:rPr>
          <w:rFonts w:ascii="Times New Roman" w:hAnsi="Times New Roman" w:cs="Times New Roman"/>
        </w:rPr>
        <w:t xml:space="preserve"> of 19.7 </w:t>
      </w:r>
      <w:proofErr w:type="spellStart"/>
      <w:r w:rsidRPr="00B75F41">
        <w:rPr>
          <w:rFonts w:ascii="Times New Roman" w:hAnsi="Times New Roman" w:cs="Times New Roman"/>
        </w:rPr>
        <w:t>years</w:t>
      </w:r>
      <w:proofErr w:type="spellEnd"/>
      <w:r w:rsidRPr="00B75F41">
        <w:rPr>
          <w:rFonts w:ascii="Times New Roman" w:hAnsi="Times New Roman" w:cs="Times New Roman"/>
        </w:rPr>
        <w:t xml:space="preserve">, net </w:t>
      </w:r>
      <w:proofErr w:type="spellStart"/>
      <w:r w:rsidRPr="00B75F41">
        <w:rPr>
          <w:rFonts w:ascii="Times New Roman" w:hAnsi="Times New Roman" w:cs="Times New Roman"/>
        </w:rPr>
        <w:t>present</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value</w:t>
      </w:r>
      <w:proofErr w:type="spellEnd"/>
      <w:r w:rsidRPr="00B75F41">
        <w:rPr>
          <w:rFonts w:ascii="Times New Roman" w:hAnsi="Times New Roman" w:cs="Times New Roman"/>
        </w:rPr>
        <w:t xml:space="preserve"> (NPV) of $ 5</w:t>
      </w:r>
      <w:proofErr w:type="gramStart"/>
      <w:r w:rsidRPr="00B75F41">
        <w:rPr>
          <w:rFonts w:ascii="Times New Roman" w:hAnsi="Times New Roman" w:cs="Times New Roman"/>
        </w:rPr>
        <w:t>,880,477</w:t>
      </w:r>
      <w:proofErr w:type="gramEnd"/>
      <w:r w:rsidRPr="00B75F41">
        <w:rPr>
          <w:rFonts w:ascii="Times New Roman" w:hAnsi="Times New Roman" w:cs="Times New Roman"/>
        </w:rPr>
        <w:t xml:space="preserve"> USD, </w:t>
      </w:r>
      <w:proofErr w:type="spellStart"/>
      <w:r w:rsidRPr="00B75F41">
        <w:rPr>
          <w:rFonts w:ascii="Times New Roman" w:hAnsi="Times New Roman" w:cs="Times New Roman"/>
        </w:rPr>
        <w:t>internal</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rate</w:t>
      </w:r>
      <w:proofErr w:type="spellEnd"/>
      <w:r w:rsidRPr="00B75F41">
        <w:rPr>
          <w:rFonts w:ascii="Times New Roman" w:hAnsi="Times New Roman" w:cs="Times New Roman"/>
        </w:rPr>
        <w:t xml:space="preserve"> of </w:t>
      </w:r>
      <w:proofErr w:type="spellStart"/>
      <w:r w:rsidRPr="00B75F41">
        <w:rPr>
          <w:rFonts w:ascii="Times New Roman" w:hAnsi="Times New Roman" w:cs="Times New Roman"/>
        </w:rPr>
        <w:t>return</w:t>
      </w:r>
      <w:proofErr w:type="spellEnd"/>
      <w:r w:rsidRPr="00B75F41">
        <w:rPr>
          <w:rFonts w:ascii="Times New Roman" w:hAnsi="Times New Roman" w:cs="Times New Roman"/>
        </w:rPr>
        <w:t xml:space="preserve"> (IRR) of 11.16% and a </w:t>
      </w:r>
      <w:proofErr w:type="spellStart"/>
      <w:r w:rsidRPr="00B75F41">
        <w:rPr>
          <w:rFonts w:ascii="Times New Roman" w:hAnsi="Times New Roman" w:cs="Times New Roman"/>
        </w:rPr>
        <w:t>levelized</w:t>
      </w:r>
      <w:proofErr w:type="spellEnd"/>
      <w:r w:rsidRPr="00B75F41">
        <w:rPr>
          <w:rFonts w:ascii="Times New Roman" w:hAnsi="Times New Roman" w:cs="Times New Roman"/>
        </w:rPr>
        <w:t xml:space="preserve"> </w:t>
      </w:r>
      <w:proofErr w:type="spellStart"/>
      <w:r w:rsidRPr="00B75F41">
        <w:rPr>
          <w:rFonts w:ascii="Times New Roman" w:hAnsi="Times New Roman" w:cs="Times New Roman"/>
        </w:rPr>
        <w:t>cost</w:t>
      </w:r>
      <w:proofErr w:type="spellEnd"/>
      <w:r w:rsidRPr="00B75F41">
        <w:rPr>
          <w:rFonts w:ascii="Times New Roman" w:hAnsi="Times New Roman" w:cs="Times New Roman"/>
        </w:rPr>
        <w:t xml:space="preserve"> of electricity (LCOE) of 190.14 USD/MWh.</w:t>
      </w:r>
    </w:p>
    <w:p w14:paraId="435145A5" w14:textId="77777777" w:rsidR="00104320" w:rsidRPr="00B75F41" w:rsidRDefault="00104320" w:rsidP="00B75F41">
      <w:pPr>
        <w:spacing w:line="360" w:lineRule="auto"/>
        <w:rPr>
          <w:rFonts w:ascii="Times New Roman" w:hAnsi="Times New Roman" w:cs="Times New Roman"/>
          <w:lang w:val="es-ES"/>
        </w:rPr>
      </w:pPr>
    </w:p>
    <w:p w14:paraId="1FE992CD" w14:textId="77777777" w:rsidR="00705992" w:rsidRPr="00B75F41" w:rsidRDefault="00705992" w:rsidP="00B75F41">
      <w:pPr>
        <w:pStyle w:val="Ttulo2"/>
        <w:spacing w:line="360" w:lineRule="auto"/>
        <w:rPr>
          <w:rFonts w:ascii="Times New Roman" w:hAnsi="Times New Roman" w:cs="Times New Roman"/>
          <w:sz w:val="24"/>
          <w:szCs w:val="24"/>
          <w:lang w:val="es-ES"/>
        </w:rPr>
      </w:pPr>
      <w:proofErr w:type="spellStart"/>
      <w:r w:rsidRPr="00B75F41">
        <w:rPr>
          <w:rFonts w:ascii="Times New Roman" w:hAnsi="Times New Roman" w:cs="Times New Roman"/>
          <w:sz w:val="24"/>
          <w:szCs w:val="24"/>
          <w:lang w:val="es-ES"/>
        </w:rPr>
        <w:t>Keywords</w:t>
      </w:r>
      <w:proofErr w:type="spellEnd"/>
    </w:p>
    <w:p w14:paraId="5EB17D5D" w14:textId="01069889" w:rsidR="00102CB9" w:rsidRPr="00B75F41" w:rsidRDefault="0003618E" w:rsidP="00B75F41">
      <w:pPr>
        <w:spacing w:line="360" w:lineRule="auto"/>
        <w:rPr>
          <w:rFonts w:ascii="Times New Roman" w:hAnsi="Times New Roman" w:cs="Times New Roman"/>
          <w:lang w:val="es-ES"/>
        </w:rPr>
      </w:pPr>
      <w:r w:rsidRPr="00B75F41">
        <w:rPr>
          <w:rFonts w:ascii="Times New Roman" w:hAnsi="Times New Roman" w:cs="Times New Roman"/>
          <w:lang w:val="es-ES"/>
        </w:rPr>
        <w:t xml:space="preserve">Direct Incineration Municipal Solid Waste; </w:t>
      </w:r>
      <w:r w:rsidR="00DD622A" w:rsidRPr="00B75F41">
        <w:rPr>
          <w:rFonts w:ascii="Times New Roman" w:hAnsi="Times New Roman" w:cs="Times New Roman"/>
          <w:lang w:val="es-ES"/>
        </w:rPr>
        <w:t>Ene</w:t>
      </w:r>
      <w:r w:rsidRPr="00B75F41">
        <w:rPr>
          <w:rFonts w:ascii="Times New Roman" w:hAnsi="Times New Roman" w:cs="Times New Roman"/>
          <w:lang w:val="es-ES"/>
        </w:rPr>
        <w:t xml:space="preserve">rgy Assessment; Exergy Analysis; </w:t>
      </w:r>
      <w:proofErr w:type="spellStart"/>
      <w:r w:rsidRPr="00B75F41">
        <w:rPr>
          <w:rFonts w:ascii="Times New Roman" w:hAnsi="Times New Roman" w:cs="Times New Roman"/>
          <w:lang w:val="es-ES"/>
        </w:rPr>
        <w:t>Levelized</w:t>
      </w:r>
      <w:proofErr w:type="spellEnd"/>
      <w:r w:rsidRPr="00B75F41">
        <w:rPr>
          <w:rFonts w:ascii="Times New Roman" w:hAnsi="Times New Roman" w:cs="Times New Roman"/>
          <w:lang w:val="es-ES"/>
        </w:rPr>
        <w:t xml:space="preserve"> </w:t>
      </w:r>
      <w:proofErr w:type="spellStart"/>
      <w:r w:rsidRPr="00B75F41">
        <w:rPr>
          <w:rFonts w:ascii="Times New Roman" w:hAnsi="Times New Roman" w:cs="Times New Roman"/>
          <w:lang w:val="es-ES"/>
        </w:rPr>
        <w:t>Cost</w:t>
      </w:r>
      <w:proofErr w:type="spellEnd"/>
      <w:r w:rsidRPr="00B75F41">
        <w:rPr>
          <w:rFonts w:ascii="Times New Roman" w:hAnsi="Times New Roman" w:cs="Times New Roman"/>
          <w:lang w:val="es-ES"/>
        </w:rPr>
        <w:t xml:space="preserve"> of Electricity</w:t>
      </w:r>
    </w:p>
    <w:p w14:paraId="3596656C" w14:textId="77777777" w:rsidR="00102CB9" w:rsidRPr="00B75F41" w:rsidRDefault="00102CB9" w:rsidP="00B75F41">
      <w:pPr>
        <w:spacing w:line="360" w:lineRule="auto"/>
        <w:rPr>
          <w:rFonts w:ascii="Times New Roman" w:hAnsi="Times New Roman" w:cs="Times New Roman"/>
          <w:lang w:val="es-ES"/>
        </w:rPr>
      </w:pPr>
    </w:p>
    <w:p w14:paraId="65BDA89D" w14:textId="56E61B02" w:rsidR="00705992" w:rsidRPr="00B75F41" w:rsidRDefault="00705992"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lastRenderedPageBreak/>
        <w:t>Introducció</w:t>
      </w:r>
      <w:r w:rsidR="00AA101B" w:rsidRPr="00B75F41">
        <w:rPr>
          <w:rFonts w:ascii="Times New Roman" w:hAnsi="Times New Roman" w:cs="Times New Roman"/>
          <w:sz w:val="24"/>
          <w:szCs w:val="24"/>
          <w:lang w:val="es-ES"/>
        </w:rPr>
        <w:t>n</w:t>
      </w:r>
    </w:p>
    <w:p w14:paraId="591D1EAA" w14:textId="75486C04" w:rsidR="008316EB" w:rsidRPr="00B75F41" w:rsidRDefault="0078059C" w:rsidP="00B75F41">
      <w:pPr>
        <w:spacing w:line="360" w:lineRule="auto"/>
        <w:jc w:val="both"/>
        <w:rPr>
          <w:rFonts w:ascii="Times New Roman" w:hAnsi="Times New Roman" w:cs="Times New Roman"/>
          <w:lang w:val="es-MX"/>
        </w:rPr>
      </w:pPr>
      <w:r w:rsidRPr="00B75F41">
        <w:rPr>
          <w:rFonts w:ascii="Times New Roman" w:hAnsi="Times New Roman" w:cs="Times New Roman"/>
          <w:lang w:val="es-ES"/>
        </w:rPr>
        <w:t>Alcanzar la prosperidad industrial es la meta de los países en vía de desarrollo, uno de sus principales objetivos es</w:t>
      </w:r>
      <w:r w:rsidR="006042C2" w:rsidRPr="00B75F41">
        <w:rPr>
          <w:rFonts w:ascii="Times New Roman" w:hAnsi="Times New Roman" w:cs="Times New Roman"/>
          <w:lang w:val="es-ES"/>
        </w:rPr>
        <w:t xml:space="preserve"> asegurar la demanda energética</w:t>
      </w:r>
      <w:r w:rsidRPr="00B75F41">
        <w:rPr>
          <w:rFonts w:ascii="Times New Roman" w:hAnsi="Times New Roman" w:cs="Times New Roman"/>
          <w:lang w:val="es-ES"/>
        </w:rPr>
        <w:t xml:space="preserve"> diversificando sus fuentes de energía desde un enfoque sostenible, </w:t>
      </w:r>
      <w:r w:rsidR="002A4A97" w:rsidRPr="00B75F41">
        <w:rPr>
          <w:rFonts w:ascii="Times New Roman" w:hAnsi="Times New Roman" w:cs="Times New Roman"/>
          <w:lang w:val="es-ES"/>
        </w:rPr>
        <w:t>no obstante, el crecimiento económico y poblacional, derivan en mayores tasas de consumo que a su vez representan incrementos en la generación de residuos sólidos urbanos</w:t>
      </w:r>
      <w:r w:rsidR="00950A2A">
        <w:rPr>
          <w:rFonts w:ascii="Times New Roman" w:hAnsi="Times New Roman" w:cs="Times New Roman"/>
          <w:lang w:val="es-ES"/>
        </w:rPr>
        <w:t>,</w:t>
      </w:r>
      <w:r w:rsidR="00D879C7" w:rsidRPr="00B75F41">
        <w:rPr>
          <w:rFonts w:ascii="Times New Roman" w:hAnsi="Times New Roman" w:cs="Times New Roman"/>
          <w:lang w:val="es-ES"/>
        </w:rPr>
        <w:t xml:space="preserve"> que</w:t>
      </w:r>
      <w:r w:rsidR="002A4A97" w:rsidRPr="00B75F41">
        <w:rPr>
          <w:rFonts w:ascii="Times New Roman" w:hAnsi="Times New Roman" w:cs="Times New Roman"/>
          <w:lang w:val="es-ES"/>
        </w:rPr>
        <w:t xml:space="preserve"> ameritan</w:t>
      </w:r>
      <w:r w:rsidR="00D879C7" w:rsidRPr="00B75F41">
        <w:rPr>
          <w:rFonts w:ascii="Times New Roman" w:hAnsi="Times New Roman" w:cs="Times New Roman"/>
          <w:lang w:val="es-ES"/>
        </w:rPr>
        <w:t xml:space="preserve"> una gestión y procesamiento adecuado para evitar afectaciones al medio ambiente y problemáticas sociales. A nivel mundial la generación desmedida de Residuos Sólidos Urbanos (RSU) se ha convertido en un desafío, en el 2016 se generaron alrededor de 2,010 millones de toneladas de RSU y se espera que en el 2030 y 2050 el mundo alcance a generar 2,590 y 3,400 millones de toneladas de RSU respectivamente</w:t>
      </w:r>
      <w:r w:rsidR="008316EB" w:rsidRPr="00B75F41">
        <w:rPr>
          <w:rFonts w:ascii="Times New Roman" w:hAnsi="Times New Roman" w:cs="Times New Roman"/>
          <w:lang w:val="es-ES"/>
        </w:rPr>
        <w:t>.</w:t>
      </w:r>
      <w:r w:rsidR="00D879C7" w:rsidRPr="00B75F41">
        <w:rPr>
          <w:rFonts w:ascii="Times New Roman" w:hAnsi="Times New Roman" w:cs="Times New Roman"/>
          <w:lang w:val="es-ES"/>
        </w:rPr>
        <w:t xml:space="preserve"> </w:t>
      </w:r>
      <w:r w:rsidR="008316EB" w:rsidRPr="00B75F41">
        <w:rPr>
          <w:rFonts w:ascii="Times New Roman" w:hAnsi="Times New Roman" w:cs="Times New Roman"/>
        </w:rPr>
        <w:t xml:space="preserve">en la actualidad un 40% de las basuras son eliminadas en vertederos controlados y un 30% en vertederos a cielo abierto </w:t>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10.1596/978-1-4648-1329-0","ISBN":"9781464813290","author":[{"dropping-particle":"","family":"Kaza","given":"Silpa","non-dropping-particle":"","parse-names":false,"suffix":""},{"dropping-particle":"","family":"Yao","given":"Lisa","non-dropping-particle":"","parse-names":false,"suffix":""},{"dropping-particle":"","family":"Bhada-Tata","given":"Perinaz","non-dropping-particle":"","parse-names":false,"suffix":""},{"dropping-particle":"","family":"Woerden","given":"Frank","non-dropping-particle":"Van","parse-names":false,"suffix":""}],"container-title":"Urban development series","id":"ITEM-1","issued":{"date-parts":[["2018"]]},"publisher-place":"Washington, DC: World Bank","title":"What a waste 2.0. A Global Snapshot of Solid Waste Management to 2050","type":"report"},"uris":["http://www.mendeley.com/documents/?uuid=a6373f5c-0759-4c60-88c1-0e0cc690cd49"]}],"mendeley":{"formattedCitation":"[1]","plainTextFormattedCitation":"[1]","previouslyFormattedCitation":"[1]"},"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[1]</w:t>
      </w:r>
      <w:r w:rsidR="008316EB" w:rsidRPr="00B75F41">
        <w:rPr>
          <w:rFonts w:ascii="Times New Roman" w:hAnsi="Times New Roman" w:cs="Times New Roman"/>
        </w:rPr>
        <w:fldChar w:fldCharType="end"/>
      </w:r>
      <w:r w:rsidR="008316EB" w:rsidRPr="00B75F41">
        <w:rPr>
          <w:rFonts w:ascii="Times New Roman" w:hAnsi="Times New Roman" w:cs="Times New Roman"/>
        </w:rPr>
        <w:t xml:space="preserve">, siendo este método de disposición, la última opción en la jerarquía para el tratamiento sostenible de basuras </w:t>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wasman.2019.11.009","ISSN":"0956-053X","author":[{"dropping-particle":"","family":"Wang","given":"Dan","non-dropping-particle":"","parse-names":false,"suffix":""},{"dropping-particle":"","family":"Tang","given":"Yu-ting","non-dropping-particle":"","parse-names":false,"suffix":""},{"dropping-particle":"","family":"Long","given":"Gavin","non-dropping-particle":"","parse-names":false,"suffix":""},{"dropping-particle":"","family":"Higgitt","given":"David","non-dropping-particle":"","parse-names":false,"suffix":""},{"dropping-particle":"","family":"He","given":"Jun","non-dropping-particle":"","parse-names":false,"suffix":""},{"dropping-particle":"","family":"Robinson","given":"Darren","non-dropping-particle":"","parse-names":false,"suffix":""}],"container-title":"Waste Management","id":"ITEM-1","issued":{"date-parts":[["2020"]]},"page":"452-463","publisher":"Elsevier Ltd","title":"Future improvements on performance of an EU landfill directive driven municipal solid waste management for a city in England","type":"article-journal","volume":"102"},"uris":["http://www.mendeley.com/documents/?uuid=f79148c7-4349-4303-b8b4-1288fb483d52"]}],"mendeley":{"formattedCitation":"[2]","plainTextFormattedCitation":"[2]","previouslyFormattedCitation":"[2]"},"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[2]</w:t>
      </w:r>
      <w:r w:rsidR="008316EB" w:rsidRPr="00B75F41">
        <w:rPr>
          <w:rFonts w:ascii="Times New Roman" w:hAnsi="Times New Roman" w:cs="Times New Roman"/>
        </w:rPr>
        <w:fldChar w:fldCharType="end"/>
      </w:r>
      <w:r w:rsidR="008316EB" w:rsidRPr="00B75F41">
        <w:rPr>
          <w:rFonts w:ascii="Times New Roman" w:hAnsi="Times New Roman" w:cs="Times New Roman"/>
        </w:rPr>
        <w:t xml:space="preserve"> y considerado una fuente de gases efecto invernadero 20 veces más potente que el dióxido de carbono (CO2) debido al metan</w:t>
      </w:r>
      <w:r w:rsidR="0028145D" w:rsidRPr="00B75F41">
        <w:rPr>
          <w:rFonts w:ascii="Times New Roman" w:hAnsi="Times New Roman" w:cs="Times New Roman"/>
        </w:rPr>
        <w:t>o (CH4) contenido en el biogás</w:t>
      </w:r>
      <w:r w:rsidR="008316EB" w:rsidRPr="00B75F41">
        <w:rPr>
          <w:rFonts w:ascii="Times New Roman" w:hAnsi="Times New Roman" w:cs="Times New Roman"/>
        </w:rPr>
        <w:t xml:space="preserve"> </w:t>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{"citationItems":[{"id":"ITEM-1","itemData":{"DOI":"10.1016/j.egypro.2018.07.004","ISSN":"1876-6102","author":[{"dropping-particle":"","family":"Glikson","given":"Andrew","non-dropping-particle":"","parse-names":false,"suffix":""}],"container-title":"Energy Procedia","id":"ITEM-1","issued":{"date-parts":[["2018"]]},"page":"23-29","publisher":"Elsevier B.V.","title":"International Carbon Conference 2018, ICC 2018, 10–14 September 2018, Reykjavik, Iceland: The methane time bomb","type":"article-journal","volume":"146"},"uris":["http://www.mendeley.com/documents/?uuid=5b9b7502-041d-42e9-8b13-4d0a7e54fc66"]}],"mendeley":{"formattedCitation":"[3]","plainTextFormattedCitation":"[3]","previouslyFormattedCitation":"[3]"},"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[3]</w:t>
      </w:r>
      <w:r w:rsidR="008316EB" w:rsidRPr="00B75F41">
        <w:rPr>
          <w:rFonts w:ascii="Times New Roman" w:hAnsi="Times New Roman" w:cs="Times New Roman"/>
        </w:rPr>
        <w:fldChar w:fldCharType="end"/>
      </w:r>
      <w:r w:rsidR="008316EB" w:rsidRPr="00B75F41">
        <w:rPr>
          <w:rFonts w:ascii="Times New Roman" w:hAnsi="Times New Roman" w:cs="Times New Roman"/>
        </w:rPr>
        <w:t xml:space="preserve">, se estimó </w:t>
      </w:r>
      <w:r w:rsidR="006042C2" w:rsidRPr="00B75F41">
        <w:rPr>
          <w:rFonts w:ascii="Times New Roman" w:hAnsi="Times New Roman" w:cs="Times New Roman"/>
        </w:rPr>
        <w:t>que en el 2026,</w:t>
      </w:r>
      <w:r w:rsidR="008316EB" w:rsidRPr="00B75F41">
        <w:rPr>
          <w:rFonts w:ascii="Times New Roman" w:hAnsi="Times New Roman" w:cs="Times New Roman"/>
        </w:rPr>
        <w:t xml:space="preserve"> 1.600 millones de toneladas </w:t>
      </w:r>
      <w:r w:rsidR="006042C2" w:rsidRPr="00B75F41">
        <w:rPr>
          <w:rFonts w:ascii="Times New Roman" w:hAnsi="Times New Roman" w:cs="Times New Roman"/>
        </w:rPr>
        <w:t>de CO2 equivalentes</w:t>
      </w:r>
      <w:r w:rsidR="00AA101B" w:rsidRPr="00B75F41">
        <w:rPr>
          <w:rFonts w:ascii="Times New Roman" w:hAnsi="Times New Roman" w:cs="Times New Roman"/>
        </w:rPr>
        <w:t>,</w:t>
      </w:r>
      <w:r w:rsidR="006042C2" w:rsidRPr="00B75F41">
        <w:rPr>
          <w:rFonts w:ascii="Times New Roman" w:hAnsi="Times New Roman" w:cs="Times New Roman"/>
        </w:rPr>
        <w:t xml:space="preserve"> se generarían</w:t>
      </w:r>
      <w:r w:rsidR="008316EB" w:rsidRPr="00B75F41">
        <w:rPr>
          <w:rFonts w:ascii="Times New Roman" w:hAnsi="Times New Roman" w:cs="Times New Roman"/>
        </w:rPr>
        <w:t xml:space="preserve"> de la gestión de RSU, siendo alrededor del 5% del total mundial de emisiones </w:t>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10.1596/978-1-4648-1329-0","ISBN":"9781464813290","author":[{"dropping-particle":"","family":"Kaza","given":"Silpa","non-dropping-particle":"","parse-names":false,"suffix":""},{"dropping-particle":"","family":"Yao","given":"Lisa","non-dropping-particle":"","parse-names":false,"suffix":""},{"dropping-particle":"","family":"Bhada-Tata","given":"Perinaz","non-dropping-particle":"","parse-names":false,"suffix":""},{"dropping-particle":"","family":"Woerden","given":"Frank","non-dropping-particle":"Van","parse-names":false,"suffix":""}],"container-title":"Urban development series","id":"ITEM-1","issued":{"date-parts":[["2018"]]},"publisher-place":"Washington, DC: World Bank","title":"What a waste 2.0. A Global Snapshot of Solid Waste Management to 2050","type":"report"},"uris":["http://www.mendeley.com/documents/?uuid=a6373f5c-0759-4c60-88c1-0e0cc690cd49"]}],"mendeley":{"formattedCitation":"[1]","plainTextFormattedCitation":"[1]","previouslyFormattedCitation":"[1]"},"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[1]</w:t>
      </w:r>
      <w:r w:rsidR="008316EB" w:rsidRPr="00B75F41">
        <w:rPr>
          <w:rFonts w:ascii="Times New Roman" w:hAnsi="Times New Roman" w:cs="Times New Roman"/>
        </w:rPr>
        <w:fldChar w:fldCharType="end"/>
      </w:r>
      <w:r w:rsidR="008316EB" w:rsidRPr="00B75F41">
        <w:rPr>
          <w:rFonts w:ascii="Times New Roman" w:hAnsi="Times New Roman" w:cs="Times New Roman"/>
        </w:rPr>
        <w:t>. Los gases de vertederos contienen trazas de compuestos orgánicos volátiles (COV) que son potencialmente perjudiciales para la calidad del aire y la salud humana</w:t>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{"citationItems":[{"id":"ITEM-1","itemData":{"DOI":"10.1016/j.psep.2018.10.026","ISSN":"0957-5820","author":[{"dropping-particle":"","family":"Nair","given":"Abhilash T","non-dropping-particle":"","parse-names":false,"suffix":""},{"dropping-particle":"","family":"Senthilnathan","given":"Jaganathan","non-dropping-particle":"","parse-names":false,"suffix":""},{"dropping-particle":"","family":"Nagendra","given":"S M Shiva","non-dropping-particle":"","parse-names":false,"suffix":""}],"container-title":"Process Safety and Environmental Protection","id":"ITEM-1","issued":{"date-parts":[["2018"]]},"publisher":"Institution of Chemical Engineers","title":"Emerging perspectives on VOC emission from landfill sites: Impact on tropospheric chemistry and local air quality","type":"article-journal"},"uris":["http://www.mendeley.com/documents/?uuid=7c5c19e9-cbae-4521-b94b-0510f9f45042"]}],"mendeley":{"formattedCitation":"[4]","plainTextFormattedCitation":"[4]","previouslyFormattedCitation":"[4]"},"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[4]</w:t>
      </w:r>
      <w:r w:rsidR="008316EB" w:rsidRPr="00B75F41">
        <w:rPr>
          <w:rFonts w:ascii="Times New Roman" w:hAnsi="Times New Roman" w:cs="Times New Roman"/>
        </w:rPr>
        <w:fldChar w:fldCharType="end"/>
      </w:r>
      <w:r w:rsidR="008316E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chemosphere.2018.03.068","ISSN":"0045-6535","author":[{"dropping-particle":"","family":"Wu","given":"Chuandong","non-dropping-particle":"","parse-names":false,"suffix":""},{"dropping-particle":"","family":"Liu","given":"Jiemin","non-dropping-particle":"","parse-names":false,"suffix":""},{"dropping-particle":"","family":"Liu","given":"Shihua","non-dropping-particle":"","parse-names":false,"suffix":""},{"dropping-particle":"","family":"Li","given":"Wenhui","non-dropping-particle":"","parse-names":false,"suffix":""},{"dropping-particle":"","family":"Yan","given":"Luchun","non-dropping-particle":"","parse-names":false,"suffix":""},{"dropping-particle":"","family":"Shu","given":"Mushui","non-dropping-particle":"","parse-names":false,"suffix":""}],"container-title":"Chemosphere","id":"ITEM-1","issued":{"date-parts":[["2018"]]},"page":"1-8","publisher":"Elsevier Ltd","title":"Chemosphere Assessment of the health risks and odor concentration of volatile compounds from a municipal solid waste land fi ll in China","type":"article-journal","volume":"202"},"uris":["http://www.mendeley.com/documents/?uuid=0046442e-0221-4b57-9b5e-ba6f51d3c860"]}],"mendeley":{"formattedCitation":"[5]","plainTextFormattedCitation":"[5]","previouslyFormattedCitation":"[5]"},"properties":{"noteIndex":0},"schema":"https://github.com/citation-style-language/schema/raw/master/csl-citation.json"}</w:instrText>
      </w:r>
      <w:r w:rsidR="008316EB" w:rsidRPr="00B75F41">
        <w:rPr>
          <w:rFonts w:ascii="Times New Roman" w:hAnsi="Times New Roman" w:cs="Times New Roman"/>
        </w:rPr>
        <w:fldChar w:fldCharType="separate"/>
      </w:r>
      <w:r w:rsidR="00A86CEA" w:rsidRPr="00B75F41">
        <w:rPr>
          <w:rFonts w:ascii="Times New Roman" w:hAnsi="Times New Roman" w:cs="Times New Roman"/>
          <w:noProof/>
        </w:rPr>
        <w:t>[5]</w:t>
      </w:r>
      <w:r w:rsidR="008316EB" w:rsidRPr="00B75F41">
        <w:rPr>
          <w:rFonts w:ascii="Times New Roman" w:hAnsi="Times New Roman" w:cs="Times New Roman"/>
        </w:rPr>
        <w:fldChar w:fldCharType="end"/>
      </w:r>
      <w:r w:rsidR="00A86CEA" w:rsidRPr="00B75F41">
        <w:rPr>
          <w:rFonts w:ascii="Times New Roman" w:hAnsi="Times New Roman" w:cs="Times New Roman"/>
        </w:rPr>
        <w:t>.</w:t>
      </w:r>
      <w:r w:rsidR="0028145D" w:rsidRPr="00B75F41">
        <w:rPr>
          <w:rFonts w:ascii="Times New Roman" w:hAnsi="Times New Roman" w:cs="Times New Roman"/>
        </w:rPr>
        <w:t xml:space="preserve"> </w:t>
      </w:r>
      <w:r w:rsidR="0028145D" w:rsidRPr="00B75F41">
        <w:rPr>
          <w:rFonts w:ascii="Times New Roman" w:eastAsia="Arial" w:hAnsi="Times New Roman" w:cs="Times New Roman"/>
          <w:color w:val="000000"/>
          <w:lang w:val="es-MX" w:eastAsia="es-CO"/>
        </w:rPr>
        <w:t>lo que requiere una alternativa para la gestión de las basuras, abriendo el espacio a tecnologías WtE tales como la incineración directa de RSU</w:t>
      </w:r>
      <w:r w:rsidR="008D6E9C" w:rsidRPr="00B75F41">
        <w:rPr>
          <w:rFonts w:ascii="Times New Roman" w:eastAsia="Arial" w:hAnsi="Times New Roman" w:cs="Times New Roman"/>
          <w:color w:val="000000"/>
          <w:lang w:val="es-MX" w:eastAsia="es-CO"/>
        </w:rPr>
        <w:t>,</w:t>
      </w:r>
      <w:r w:rsidR="0028145D" w:rsidRPr="00B75F41">
        <w:rPr>
          <w:rFonts w:ascii="Times New Roman" w:eastAsia="Arial" w:hAnsi="Times New Roman" w:cs="Times New Roman"/>
          <w:color w:val="000000"/>
          <w:lang w:val="es-MX" w:eastAsia="es-CO"/>
        </w:rPr>
        <w:t xml:space="preserve"> la cual disminuye </w:t>
      </w:r>
      <w:r w:rsidR="0028145D" w:rsidRPr="00B75F41">
        <w:rPr>
          <w:rFonts w:ascii="Times New Roman" w:hAnsi="Times New Roman" w:cs="Times New Roman"/>
          <w:lang w:val="es-MX"/>
        </w:rPr>
        <w:t xml:space="preserve">en un 90% el volumen de los residuos y en un 75% el peso específico de los mismos, reduciendo las emisiones de gases de efecto invernadero y la contaminación del suelo y el agua en comparación de los vertederos actuales </w:t>
      </w:r>
      <w:r w:rsidR="0028145D" w:rsidRPr="00B75F41">
        <w:rPr>
          <w:rFonts w:ascii="Times New Roman" w:hAnsi="Times New Roman" w:cs="Times New Roman"/>
          <w:lang w:val="es-MX"/>
        </w:rPr>
        <w:fldChar w:fldCharType="begin" w:fldLock="1"/>
      </w:r>
      <w:r w:rsidR="003C3968" w:rsidRPr="00B75F41">
        <w:rPr>
          <w:rFonts w:ascii="Times New Roman" w:hAnsi="Times New Roman" w:cs="Times New Roman"/>
          <w:lang w:val="es-MX"/>
        </w:rPr>
        <w:instrText>ADDIN CSL_CITATION {"citationItems":[{"id":"ITEM-1","itemData":{"DOI":"https://doi.org/10.1016/j.jhazmat.2022.128220","ISSN":"0304-3894","abstract":"Emissions from the incineration of solid waste are a global public health concern, but little attention has been paid to previously unrecognized chemical compounds that are generated by waste incineration and released into the atmosphere. We conducted nontarget analysis of organic chemicals formed during waste incineration by Fourier-transform ion cyclotron resonance mass spectrometry and gas chromatography-quadrupole time-of-flight mass spectrometry. Using toxicity data in the ToxCast library and predicted toxicity data for traditional priority polycyclic aromatic hydrocarbons and 2,3,7,8-tetrachlorodibenzo-p-dioxin, we prioritized 13 compounds including hexachloro-1,3-butadiene, 9 of which are reported here for the first time as constituents of emissions from the incineration of solid waste and hexachloro-1,3-butadiene was included in the Stockholm Convention in 2017. The predicted activity of these pollutants to androgen receptors and to the aryl hydrocarbon receptor were comparable to, or higher than, the 2,3,7,8-tetrachlorodibenzo-p-dioxin and benzo[a]pyrene. In addition, some alkylated polycyclic aromatic hydrocarbons and heteroatom polycyclic aromatic hydrocarbons were also identified in solid waste incineration processes, peak areas of which were 1–2 orders of magnitude higher than dioxins and 1–3 orders of magnitude lower than their parent polycyclic aromatic hydrocarbons. Our study can provide information for better recognizing and regulating the emissions of organic pollutants formed by the incineration of solid waste.","author":[{"dropping-particle":"","family":"Li","given":"Cui","non-dropping-particle":"","parse-names":false,"suffix":""},{"dropping-particle":"","family":"Yang","given":"Lili","non-dropping-particle":"","parse-names":false,"suffix":""},{"dropping-particle":"","family":"Wu","given":"Jiajia","non-dropping-particle":"","parse-names":false,"suffix":""},{"dropping-particle":"","family":"Yang","given":"Yujue","non-dropping-particle":"","parse-names":false,"suffix":""},{"dropping-particle":"","family":"Li","given":"Yingming","non-dropping-particle":"","parse-names":false,"suffix":""},{"dropping-particle":"","family":"Zhang","given":"Qinghua","non-dropping-particle":"","parse-names":false,"suffix":""},{"dropping-particle":"","family":"Sun","given":"Yuxiang","non-dropping-particle":"","parse-names":false,"suffix":""},{"dropping-particle":"","family":"Li","given":"Da","non-dropping-particle":"","parse-names":false,"suffix":""},{"dropping-particle":"","family":"Shi","given":"Miwei","non-dropping-particle":"","parse-names":false,"suffix":""},{"dropping-particle":"","family":"Liu","given":"Guorui","non-dropping-particle":"","parse-names":false,"suffix":""}],"container-title":"Journal of Hazardous Materials","id":"ITEM-1","issued":{"date-parts":[["2022"]]},"page":"128220","title":"Identification of emerging organic pollutants from solid waste incinerations by FT-ICR-MS and GC/Q-TOF-MS and their potential toxicities","type":"article-journal","volume":"428"},"uris":["http://www.mendeley.com/documents/?uuid=bf721b94-2a20-4d68-8d68-156f2a555881"]}],"mendeley":{"formattedCitation":"[6]","plainTextFormattedCitation":"[6]","previouslyFormattedCitation":"[6]"},"properties":{"noteIndex":0},"schema":"https://github.com/citation-style-language/schema/raw/master/csl-citation.json"}</w:instrText>
      </w:r>
      <w:r w:rsidR="0028145D" w:rsidRPr="00B75F41">
        <w:rPr>
          <w:rFonts w:ascii="Times New Roman" w:hAnsi="Times New Roman" w:cs="Times New Roman"/>
          <w:lang w:val="es-MX"/>
        </w:rPr>
        <w:fldChar w:fldCharType="separate"/>
      </w:r>
      <w:r w:rsidR="00A86CEA" w:rsidRPr="00B75F41">
        <w:rPr>
          <w:rFonts w:ascii="Times New Roman" w:hAnsi="Times New Roman" w:cs="Times New Roman"/>
          <w:noProof/>
          <w:lang w:val="es-MX"/>
        </w:rPr>
        <w:t>[6]</w:t>
      </w:r>
      <w:r w:rsidR="0028145D" w:rsidRPr="00B75F41">
        <w:rPr>
          <w:rFonts w:ascii="Times New Roman" w:hAnsi="Times New Roman" w:cs="Times New Roman"/>
          <w:lang w:val="es-MX"/>
        </w:rPr>
        <w:fldChar w:fldCharType="end"/>
      </w:r>
      <w:r w:rsidR="0028145D" w:rsidRPr="00B75F41">
        <w:rPr>
          <w:rFonts w:ascii="Times New Roman" w:hAnsi="Times New Roman" w:cs="Times New Roman"/>
          <w:lang w:val="es-MX"/>
        </w:rPr>
        <w:fldChar w:fldCharType="begin" w:fldLock="1"/>
      </w:r>
      <w:r w:rsidR="003C3968" w:rsidRPr="00B75F41">
        <w:rPr>
          <w:rFonts w:ascii="Times New Roman" w:hAnsi="Times New Roman" w:cs="Times New Roman"/>
          <w:lang w:val="es-MX"/>
        </w:rPr>
        <w:instrText>ADDIN CSL_CITATION {"citationItems":[{"id":"ITEM-1","itemData":{"DOI":"10.1016/j.energy.2013.02.003","ISSN":"0360-5442","abstract":"Urban centers have a huge demand for electricity and the growing problem of the solid waste man- agement generated by their population, a relevant social and administrative problem. The correct disposal of the municipal solid waste (MSW) generated in cities is one of the most complex engineering problems that involves logistics, safety, environmental and energetic aspects for its adequate manage- ment. Due to a national policy of solid wastes recently promulgated, Brazilian cities are evaluating the technical and economic feasibility of incinerating the non-recyclable waste. São José dos Campos, a São Paulo State industrialized city, is considering the composting of organic waste for biogas production and mass incineration of non-recyclable waste. This paper presents a waste-to-energy system based on the integration of gas turbines to a MSW incinerator for producing thermal and electric energy as an alternative solution for the solid waste disposal in São José dos Campos, SP. A technical and economic feasibility study for the hybrid combined cycle plant is presented and revealed to be attractive when carbon credit and waste tax are included in the project income.","author":[{"dropping-particle":"","family":"Cerda","given":"Juan","non-dropping-particle":"","parse-names":false,"suffix":""},{"dropping-particle":"","family":"Alves","given":"Rubens","non-dropping-particle":"","parse-names":false,"suffix":""},{"dropping-particle":"","family":"Perrella","given":"José","non-dropping-particle":"","parse-names":false,"suffix":""}],"container-title":"Energy","id":"ITEM-1","issued":{"date-parts":[["2013"]]},"page":"728-741","publisher":"Elsevier Ltd","title":"Analysis of hybrid waste-to-energy for medium-sized cities","type":"article-journal","volume":"55"},"uris":["http://www.mendeley.com/documents/?uuid=f8364486-1c80-489e-b362-e578b405684c"]}],"mendeley":{"formattedCitation":"[7]","plainTextFormattedCitation":"[7]","previouslyFormattedCitation":"[7]"},"properties":{"noteIndex":0},"schema":"https://github.com/citation-style-language/schema/raw/master/csl-citation.json"}</w:instrText>
      </w:r>
      <w:r w:rsidR="0028145D" w:rsidRPr="00B75F41">
        <w:rPr>
          <w:rFonts w:ascii="Times New Roman" w:hAnsi="Times New Roman" w:cs="Times New Roman"/>
          <w:lang w:val="es-MX"/>
        </w:rPr>
        <w:fldChar w:fldCharType="separate"/>
      </w:r>
      <w:r w:rsidR="00A86CEA" w:rsidRPr="00B75F41">
        <w:rPr>
          <w:rFonts w:ascii="Times New Roman" w:hAnsi="Times New Roman" w:cs="Times New Roman"/>
          <w:noProof/>
          <w:lang w:val="es-MX"/>
        </w:rPr>
        <w:t>[7]</w:t>
      </w:r>
      <w:r w:rsidR="0028145D" w:rsidRPr="00B75F41">
        <w:rPr>
          <w:rFonts w:ascii="Times New Roman" w:hAnsi="Times New Roman" w:cs="Times New Roman"/>
          <w:lang w:val="es-MX"/>
        </w:rPr>
        <w:fldChar w:fldCharType="end"/>
      </w:r>
      <w:r w:rsidR="0028145D" w:rsidRPr="00B75F41">
        <w:rPr>
          <w:rFonts w:ascii="Times New Roman" w:hAnsi="Times New Roman" w:cs="Times New Roman"/>
          <w:lang w:val="es-MX"/>
        </w:rPr>
        <w:t xml:space="preserve"> y generando energía eléctrica parcialmente renovable (combustible biomasa de RSU) fortaleciendo de esta manera la seguridad energética y diversificando las fuentes de combustible primario </w:t>
      </w:r>
      <w:r w:rsidR="0028145D" w:rsidRPr="00B75F41">
        <w:rPr>
          <w:rFonts w:ascii="Times New Roman" w:hAnsi="Times New Roman" w:cs="Times New Roman"/>
          <w:lang w:val="es-MX"/>
        </w:rPr>
        <w:fldChar w:fldCharType="begin" w:fldLock="1"/>
      </w:r>
      <w:r w:rsidR="003C3968" w:rsidRPr="00B75F41">
        <w:rPr>
          <w:rFonts w:ascii="Times New Roman" w:hAnsi="Times New Roman" w:cs="Times New Roman"/>
          <w:lang w:val="es-MX"/>
        </w:rPr>
        <w:instrText>ADDIN CSL_CITATION {"citationItems":[{"id":"ITEM-1","itemData":{"DOI":"https://doi.org/10.1016/j.renene.2019.10.134","ISSN":"0960-1481","abstract":"In Brazil, most Urban Solid Waste (USW) is disposed of in loosely controlled and low-quality dumps and landfills. One of the alternatives for improved management is incineration. This largely reduces the amount of waste in sanitary landfills, in turn enabling energy generation, which is encouraged by the Brazilian National Policy on Solid Waste (PNRS). In order to further the debate for the application of incineration plants in Brazil, the present study presents an energy and economic analysis. Calculations were carried out for different population groups in order to determine the minimum population and the respective waste generation to make an incineration plant viable. The country’s energy potential was also estimated as a function of the energy tariff. The results show that the energy produced through incineration can provide power to an average of 15% of the waste generating population. The viable energy potential in the country was confirmed only for scenarios with higher energy sales tariffs than those currently applied on the Brazilian market. These results indicate the need for government intervention in order to make this technology economically viable, which would in turn reduce inadequate waste disposal throughout the country.","author":[{"dropping-particle":"","family":"Vilas Boas da Silva","given":"Leo Jaymee","non-dropping-particle":"de","parse-names":false,"suffix":""},{"dropping-particle":"","family":"Santos","given":"Ivan Felipe Silva","non-dropping-particle":"dos","parse-names":false,"suffix":""},{"dropping-particle":"","family":"Mensah","given":"Johnson Herlich Roslee","non-dropping-particle":"","parse-names":false,"suffix":""},{"dropping-particle":"","family":"Gonçalves","given":"Andriani Tavares Tenório","non-dropping-particle":"","parse-names":false,"suffix":""},{"dropping-particle":"","family":"Barros","given":"Regina Mambeli","non-dropping-particle":"","parse-names":false,"suffix":""}],"container-title":"Renewable Energy","id":"ITEM-1","issued":{"date-parts":[["2020"]]},"page":"1386-1394","title":"Incineration of municipal solid waste in Brazil: An analysis of the economically viable energy potential","type":"article-journal","volume":"149"},"uris":["http://www.mendeley.com/documents/?uuid=ae750fcb-b175-442c-b843-b4b4768f9c53"]}],"mendeley":{"formattedCitation":"[8]","plainTextFormattedCitation":"[8]","previouslyFormattedCitation":"[8]"},"properties":{"noteIndex":0},"schema":"https://github.com/citation-style-language/schema/raw/master/csl-citation.json"}</w:instrText>
      </w:r>
      <w:r w:rsidR="0028145D" w:rsidRPr="00B75F41">
        <w:rPr>
          <w:rFonts w:ascii="Times New Roman" w:hAnsi="Times New Roman" w:cs="Times New Roman"/>
          <w:lang w:val="es-MX"/>
        </w:rPr>
        <w:fldChar w:fldCharType="separate"/>
      </w:r>
      <w:r w:rsidR="00A86CEA" w:rsidRPr="00B75F41">
        <w:rPr>
          <w:rFonts w:ascii="Times New Roman" w:hAnsi="Times New Roman" w:cs="Times New Roman"/>
          <w:noProof/>
          <w:lang w:val="es-MX"/>
        </w:rPr>
        <w:t>[8]</w:t>
      </w:r>
      <w:r w:rsidR="0028145D" w:rsidRPr="00B75F41">
        <w:rPr>
          <w:rFonts w:ascii="Times New Roman" w:hAnsi="Times New Roman" w:cs="Times New Roman"/>
          <w:lang w:val="es-MX"/>
        </w:rPr>
        <w:fldChar w:fldCharType="end"/>
      </w:r>
      <w:r w:rsidR="0028145D" w:rsidRPr="00B75F41">
        <w:rPr>
          <w:rFonts w:ascii="Times New Roman" w:hAnsi="Times New Roman" w:cs="Times New Roman"/>
          <w:lang w:val="es-MX"/>
        </w:rPr>
        <w:fldChar w:fldCharType="begin" w:fldLock="1"/>
      </w:r>
      <w:r w:rsidR="003C3968" w:rsidRPr="00B75F41">
        <w:rPr>
          <w:rFonts w:ascii="Times New Roman" w:hAnsi="Times New Roman" w:cs="Times New Roman"/>
          <w:lang w:val="es-MX"/>
        </w:rPr>
        <w:instrText>ADDIN CSL_CITATION {"citationItems":[{"id":"ITEM-1","itemData":{"DOI":"10.1201/9781315269061","ISBN":"9781138035201","author":[{"dropping-particle":"","family":"Kalogirou","given":"Efstratios N.","non-dropping-particle":"","parse-names":false,"suffix":""}],"edition":"1ª Edición","id":"ITEM-1","issued":{"date-parts":[["2017"]]},"number-of-pages":"228","publisher":"Taylor &amp; Francis Group","publisher-place":"Boca Ratón","title":"Waste-to-Energy Technologies and Global Applications","type":"book"},"uris":["http://www.mendeley.com/documents/?uuid=ed14eaa6-7c02-415e-befd-ba3d24053c91"]}],"mendeley":{"formattedCitation":"[9]","plainTextFormattedCitation":"[9]","previouslyFormattedCitation":"[9]"},"properties":{"noteIndex":0},"schema":"https://github.com/citation-style-language/schema/raw/master/csl-citation.json"}</w:instrText>
      </w:r>
      <w:r w:rsidR="0028145D" w:rsidRPr="00B75F41">
        <w:rPr>
          <w:rFonts w:ascii="Times New Roman" w:hAnsi="Times New Roman" w:cs="Times New Roman"/>
          <w:lang w:val="es-MX"/>
        </w:rPr>
        <w:fldChar w:fldCharType="separate"/>
      </w:r>
      <w:r w:rsidR="00A86CEA" w:rsidRPr="00B75F41">
        <w:rPr>
          <w:rFonts w:ascii="Times New Roman" w:hAnsi="Times New Roman" w:cs="Times New Roman"/>
          <w:noProof/>
          <w:lang w:val="es-MX"/>
        </w:rPr>
        <w:t>[9]</w:t>
      </w:r>
      <w:r w:rsidR="0028145D" w:rsidRPr="00B75F41">
        <w:rPr>
          <w:rFonts w:ascii="Times New Roman" w:hAnsi="Times New Roman" w:cs="Times New Roman"/>
          <w:lang w:val="es-MX"/>
        </w:rPr>
        <w:fldChar w:fldCharType="end"/>
      </w:r>
      <w:r w:rsidR="0028145D" w:rsidRPr="00B75F41">
        <w:rPr>
          <w:rFonts w:ascii="Times New Roman" w:hAnsi="Times New Roman" w:cs="Times New Roman"/>
          <w:lang w:val="es-MX"/>
        </w:rPr>
        <w:t>.</w:t>
      </w:r>
    </w:p>
    <w:p w14:paraId="44269C67" w14:textId="2611B013" w:rsidR="003C3968" w:rsidRPr="00B75F41" w:rsidRDefault="008014AB" w:rsidP="00B75F41">
      <w:pPr>
        <w:spacing w:line="360" w:lineRule="auto"/>
        <w:jc w:val="both"/>
        <w:rPr>
          <w:rFonts w:ascii="Times New Roman" w:hAnsi="Times New Roman" w:cs="Times New Roman"/>
        </w:rPr>
      </w:pPr>
      <w:r w:rsidRPr="00B75F41">
        <w:rPr>
          <w:rFonts w:ascii="Times New Roman" w:hAnsi="Times New Roman" w:cs="Times New Roman"/>
        </w:rPr>
        <w:t>La valorización energética de los RSU por medio de tratamientos térmicos (incineración, pirólisis y gasificación),</w:t>
      </w:r>
      <w:r w:rsidR="0003228B" w:rsidRPr="00B75F41">
        <w:rPr>
          <w:rFonts w:ascii="Times New Roman" w:hAnsi="Times New Roman" w:cs="Times New Roman"/>
        </w:rPr>
        <w:t xml:space="preserve"> se ha desarrollado con vertiginosidad</w:t>
      </w:r>
      <w:r w:rsidR="003C3968" w:rsidRPr="00B75F41">
        <w:rPr>
          <w:rFonts w:ascii="Times New Roman" w:hAnsi="Times New Roman" w:cs="Times New Roman"/>
        </w:rPr>
        <w:t>,</w:t>
      </w:r>
      <w:r w:rsidR="0003228B" w:rsidRPr="00B75F41">
        <w:rPr>
          <w:rFonts w:ascii="Times New Roman" w:hAnsi="Times New Roman" w:cs="Times New Roman"/>
        </w:rPr>
        <w:t xml:space="preserve"> </w:t>
      </w:r>
      <w:r w:rsidR="003C3968" w:rsidRPr="00B75F41">
        <w:rPr>
          <w:rFonts w:ascii="Times New Roman" w:hAnsi="Times New Roman" w:cs="Times New Roman"/>
        </w:rPr>
        <w:t xml:space="preserve"> motivado,</w:t>
      </w:r>
      <w:r w:rsidRPr="00B75F41">
        <w:rPr>
          <w:rFonts w:ascii="Times New Roman" w:hAnsi="Times New Roman" w:cs="Times New Roman"/>
        </w:rPr>
        <w:t xml:space="preserve"> principalmente por la eliminación higiénica de residuos, producción de energía renovable y reducciones de impactos ambientales </w:t>
      </w:r>
      <w:r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rser.2015.12.322","ISSN":"1364-0321","author":[{"dropping-particle":"","family":"Cutz","given":"L","non-dropping-particle":"","parse-names":false,"suffix":""},{"dropping-particle":"","family":"Haro","given":"P","non-dropping-particle":"","parse-names":false,"suffix":""},{"dropping-particle":"","family":"Santana","given":"D","non-dropping-particle":"","parse-names":false,"suffix":""},{"dropping-particle":"","family":"Johnsson","given":"F","non-dropping-particle":"","parse-names":false,"suffix":""}],"container-title":"Renewable and Sustainable Energy Reviews","id":"ITEM-1","issued":{"date-parts":[["2016"]]},"page":"1411-1431","publisher":"Elsevier","title":"Assessment of biomass energy sources and technologies : The case of Central America","type":"article-journal","volume":"58"},"uris":["http://www.mendeley.com/documents/?uuid=8ca61d13-ae17-43b0-aa9d-001823e5afda"]}],"mendeley":{"formattedCitation":"[10]","plainTextFormattedCitation":"[10]","previouslyFormattedCitation":"[10]"},"properties":{"noteIndex":0},"schema":"https://github.com/citation-style-language/schema/raw/master/csl-citation.json"}</w:instrText>
      </w:r>
      <w:r w:rsidRPr="00B75F41">
        <w:rPr>
          <w:rFonts w:ascii="Times New Roman" w:hAnsi="Times New Roman" w:cs="Times New Roman"/>
        </w:rPr>
        <w:fldChar w:fldCharType="separate"/>
      </w:r>
      <w:r w:rsidR="003C3968" w:rsidRPr="00B75F41">
        <w:rPr>
          <w:rFonts w:ascii="Times New Roman" w:hAnsi="Times New Roman" w:cs="Times New Roman"/>
          <w:noProof/>
        </w:rPr>
        <w:t>[10]</w:t>
      </w:r>
      <w:r w:rsidRPr="00B75F41">
        <w:rPr>
          <w:rFonts w:ascii="Times New Roman" w:hAnsi="Times New Roman" w:cs="Times New Roman"/>
        </w:rPr>
        <w:fldChar w:fldCharType="end"/>
      </w:r>
      <w:r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{"citationItems":[{"id":"ITEM-1","itemData":{"DOI":"10.1016/j.ref.2017.11.001","ISSN":"1755-0084","author":[{"dropping-particle":"","family":"Beyene","given":"Hayelom Dargo","non-dropping-particle":"","parse-names":false,"suffix":""},{"dropping-particle":"","family":"Werkneh","given":"Adhena Ayaliew","non-dropping-particle":"","parse-names":false,"suffix":""},{"dropping-particle":"","family":"Ambaye","given":"Tekilt Gebregergs","non-dropping-particle":"","parse-names":false,"suffix":""}],"container-title":"Reinforced Plastics","id":"ITEM-1","issue":"00","issued":{"date-parts":[["2018"]]},"page":"1-11","publisher":"Elsevier Ltd","title":"Current updates on waste to energy ( WtE ) technologies : a review","type":"article-journal","volume":"24"},"uris":["http://www.mendeley.com/documents/?uuid=8dd4d637-bbc6-43c4-9cdd-c90041235db5"]}],"mendeley":{"formattedCitation":"[11]","plainTextFormattedCitation":"[11]","previouslyFormattedCitation":"[11]"},"properties":{"noteIndex":0},"schema":"https://github.com/citation-style-language/schema/raw/master/csl-citation.json"}</w:instrText>
      </w:r>
      <w:r w:rsidRPr="00B75F41">
        <w:rPr>
          <w:rFonts w:ascii="Times New Roman" w:hAnsi="Times New Roman" w:cs="Times New Roman"/>
        </w:rPr>
        <w:fldChar w:fldCharType="separate"/>
      </w:r>
      <w:r w:rsidR="003C3968" w:rsidRPr="00B75F41">
        <w:rPr>
          <w:rFonts w:ascii="Times New Roman" w:hAnsi="Times New Roman" w:cs="Times New Roman"/>
          <w:noProof/>
        </w:rPr>
        <w:t>[11]</w:t>
      </w:r>
      <w:r w:rsidRPr="00B75F41">
        <w:rPr>
          <w:rFonts w:ascii="Times New Roman" w:hAnsi="Times New Roman" w:cs="Times New Roman"/>
        </w:rPr>
        <w:fldChar w:fldCharType="end"/>
      </w:r>
      <w:r w:rsidRPr="00B75F41">
        <w:rPr>
          <w:rFonts w:ascii="Times New Roman" w:hAnsi="Times New Roman" w:cs="Times New Roman"/>
        </w:rPr>
        <w:t xml:space="preserve">. Actualmente, </w:t>
      </w:r>
      <w:r w:rsidR="0003228B" w:rsidRPr="00B75F41">
        <w:rPr>
          <w:rFonts w:ascii="Times New Roman" w:hAnsi="Times New Roman" w:cs="Times New Roman"/>
        </w:rPr>
        <w:t>la incineración directa de residuos representa la tecnología de mayor madurez, probada en más de 1</w:t>
      </w:r>
      <w:r w:rsidR="003C3968" w:rsidRPr="00B75F41">
        <w:rPr>
          <w:rFonts w:ascii="Times New Roman" w:hAnsi="Times New Roman" w:cs="Times New Roman"/>
        </w:rPr>
        <w:t>,</w:t>
      </w:r>
      <w:r w:rsidR="0003228B" w:rsidRPr="00B75F41">
        <w:rPr>
          <w:rFonts w:ascii="Times New Roman" w:hAnsi="Times New Roman" w:cs="Times New Roman"/>
        </w:rPr>
        <w:t xml:space="preserve">180 plantas, las cuales operan en 40 países a nivel mundial; procesan aproximadamente 11% de los RSU generados en todo el mundo y producen </w:t>
      </w:r>
      <w:r w:rsidR="003C3968" w:rsidRPr="00B75F41">
        <w:rPr>
          <w:rFonts w:ascii="Times New Roman" w:hAnsi="Times New Roman" w:cs="Times New Roman"/>
        </w:rPr>
        <w:t>un total de 429 TWh de energía eléctrica por</w:t>
      </w:r>
      <w:r w:rsidR="0003228B" w:rsidRPr="00B75F41">
        <w:rPr>
          <w:rFonts w:ascii="Times New Roman" w:hAnsi="Times New Roman" w:cs="Times New Roman"/>
        </w:rPr>
        <w:t xml:space="preserve"> año </w:t>
      </w:r>
      <w:r w:rsidR="0003228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{"citationItems":[{"id":"ITEM-1","itemData":{"DOI":"10.1016/j.enconman.2015.02.010","ISSN":"0196-8904","abstract":"The utilisation of municipal solid waste (MSW) for energy production has been implemented globally for many decades. Malaysia, however, is still highly dependent on landfills forMSWmanagement. Because of the concern for greenhouse gases (GHG) emission and the scarcity of land, Malaysia has an urgent need for a better waste management strategy. This study aims to evaluate the energy, economic and environ- mental (3E) impact of waste-to-energy (WTE) for municipal solid waste management. An existing landfill in Malaysia is selected as the case study for consideration to adopt the advanced WTE technologies including the landfill gas recovery system (LFGRS), incineration, anaerobic digestion (AD), and gasi- fication. The study presented an interactive comparison of different WTE scenarios and followed by fur- ther discussion on waste incineration and AD as the two potential WTE options in Malaysia. The 3E assessment reveals incineration as the superior technology choice when the production of electricity and heat were considered; however, AD is found to be more favourable under the consideration of elec- tricity production only","author":[{"dropping-particle":"","family":"Tan","given":"Sie Ting","non-dropping-particle":"","parse-names":false,"suffix":""},{"dropping-particle":"","family":"Ho","given":"Wai Shin","non-dropping-particle":"","parse-names":false,"suffix":""},{"dropping-particle":"","family":"Hashim","given":"Haslenda","non-dropping-particle":"","parse-names":false,"suffix":""},{"dropping-particle":"","family":"Lee","given":"Chew Tin","non-dropping-particle":"","parse-names":false,"suffix":""},{"dropping-particle":"","family":"Taib","given":"Mohd Rozainee","non-dropping-particle":"","parse-names":false,"suffix":""},{"dropping-particle":"","family":"Ho","given":"Chin Siong","non-dropping-particle":"","parse-names":false,"suffix":""}],"container-title":"Energy Conversion and Management","id":"ITEM-1","issued":{"date-parts":[["2015"]]},"page":"111-120","publisher":"Elsevier Ltd","title":"Energy , economic and environmental ( 3E ) analysis of waste-to-energy ( WTE ) strategies for municipal solid waste ( MSW ) management in","type":"article-journal","volume":"102"},"uris":["http://www.mendeley.com/documents/?uuid=a6d47786-c2b9-49aa-a6f0-91ef405e0058"]}],"mendeley":{"formattedCitation":"[12]","plainTextFormattedCitation":"[12]","previouslyFormattedCitation":"[12]"},"properties":{"noteIndex":0},"schema":"https://github.com/citation-style-language/schema/raw/master/csl-citation.json"}</w:instrText>
      </w:r>
      <w:r w:rsidR="0003228B" w:rsidRPr="00B75F41">
        <w:rPr>
          <w:rFonts w:ascii="Times New Roman" w:hAnsi="Times New Roman" w:cs="Times New Roman"/>
        </w:rPr>
        <w:fldChar w:fldCharType="separate"/>
      </w:r>
      <w:r w:rsidR="003C3968" w:rsidRPr="00B75F41">
        <w:rPr>
          <w:rFonts w:ascii="Times New Roman" w:hAnsi="Times New Roman" w:cs="Times New Roman"/>
          <w:noProof/>
        </w:rPr>
        <w:t>[12]</w:t>
      </w:r>
      <w:r w:rsidR="0003228B" w:rsidRPr="00B75F41">
        <w:rPr>
          <w:rFonts w:ascii="Times New Roman" w:hAnsi="Times New Roman" w:cs="Times New Roman"/>
        </w:rPr>
        <w:fldChar w:fldCharType="end"/>
      </w:r>
      <w:r w:rsidR="0003228B" w:rsidRPr="00B75F41">
        <w:rPr>
          <w:rFonts w:ascii="Times New Roman" w:hAnsi="Times New Roman" w:cs="Times New Roman"/>
        </w:rPr>
        <w:fldChar w:fldCharType="begin" w:fldLock="1"/>
      </w:r>
      <w:r w:rsidR="003C3968" w:rsidRPr="00B75F41">
        <w:rPr>
          <w:rFonts w:ascii="Times New Roman" w:hAnsi="Times New Roman" w:cs="Times New Roman"/>
        </w:rPr>
        <w:instrText>ADDIN CSL_CITATION {"citationItems":[{"id":"ITEM-1","itemData":{"DOI":"10.1016/j.rser.2018.04.088","author":[{"dropping-particle":"","family":"Makarichi","given":"Luke","non-dropping-particle":"","parse-names":false,"suffix":""},{"dropping-particle":"","family":"Jutidamrongphan","given":"Warangkana","non-dropping-particle":"","parse-names":false,"suffix":""},{"dropping-particle":"","family":"Techato","given":"Kua-anan","non-dropping-particle":"","parse-names":false,"suffix":""}],"container-title":"Renewable and Sustainable Energy Reviews","id":"ITEM-1","issue":"November 2017","issued":{"date-parts":[["2018"]]},"page":"812-821","title":"The evolution of waste-to-energy incineration : A review","type":"article-journal","volume":"91"},"uris":["http://www.mendeley.com/documents/?uuid=af669bb3-cf25-46ec-bd8d-7d4920074602"]}],"mendeley":{"formattedCitation":"[13]","plainTextFormattedCitation":"[13]","previouslyFormattedCitation":"[13]"},"properties":{"noteIndex":0},"schema":"https://github.com/citation-style-language/schema/raw/master/csl-citation.json"}</w:instrText>
      </w:r>
      <w:r w:rsidR="0003228B" w:rsidRPr="00B75F41">
        <w:rPr>
          <w:rFonts w:ascii="Times New Roman" w:hAnsi="Times New Roman" w:cs="Times New Roman"/>
        </w:rPr>
        <w:fldChar w:fldCharType="separate"/>
      </w:r>
      <w:r w:rsidR="003C3968" w:rsidRPr="00B75F41">
        <w:rPr>
          <w:rFonts w:ascii="Times New Roman" w:hAnsi="Times New Roman" w:cs="Times New Roman"/>
          <w:noProof/>
        </w:rPr>
        <w:t>[13]</w:t>
      </w:r>
      <w:r w:rsidR="0003228B" w:rsidRPr="00B75F41">
        <w:rPr>
          <w:rFonts w:ascii="Times New Roman" w:hAnsi="Times New Roman" w:cs="Times New Roman"/>
        </w:rPr>
        <w:fldChar w:fldCharType="end"/>
      </w:r>
      <w:r w:rsidR="003C3968" w:rsidRPr="00B75F41">
        <w:rPr>
          <w:rFonts w:ascii="Times New Roman" w:hAnsi="Times New Roman" w:cs="Times New Roman"/>
        </w:rPr>
        <w:t xml:space="preserve"> </w:t>
      </w:r>
      <w:r w:rsidR="006042C2" w:rsidRPr="00B75F41">
        <w:rPr>
          <w:rFonts w:ascii="Times New Roman" w:hAnsi="Times New Roman" w:cs="Times New Roman"/>
        </w:rPr>
        <w:t xml:space="preserve">con tendencias a aumentar la capacidad instalada </w:t>
      </w:r>
      <w:r w:rsidR="006042C2" w:rsidRPr="00B75F41">
        <w:rPr>
          <w:rFonts w:ascii="Times New Roman" w:hAnsi="Times New Roman" w:cs="Times New Roman"/>
        </w:rPr>
        <w:lastRenderedPageBreak/>
        <w:t xml:space="preserve">en un 500% para la próxima década según estimaciones de la Asociación Internacional de Residuos Sólidos (ISWA) y el Programa de Naciones Unidas para el Medio Ambiente (PNUMA) </w:t>
      </w:r>
      <w:r w:rsidR="006042C2" w:rsidRPr="00B75F41">
        <w:rPr>
          <w:rFonts w:ascii="Times New Roman" w:hAnsi="Times New Roman" w:cs="Times New Roman"/>
        </w:rPr>
        <w:fldChar w:fldCharType="begin" w:fldLock="1"/>
      </w:r>
      <w:r w:rsidR="006042C2" w:rsidRPr="00B75F41">
        <w:rPr>
          <w:rFonts w:ascii="Times New Roman" w:hAnsi="Times New Roman" w:cs="Times New Roman"/>
        </w:rPr>
        <w:instrText>ADDIN CSL_CITATION {"citationItems":[{"id":"ITEM-1","itemData":{"DOI":"10.1201/9781315269061","ISBN":"9781138035201","author":[{"dropping-particle":"","family":"Kalogirou","given":"Efstratios N.","non-dropping-particle":"","parse-names":false,"suffix":""}],"edition":"1ª Edición","id":"ITEM-1","issued":{"date-parts":[["2017"]]},"number-of-pages":"228","publisher":"Taylor &amp; Francis Group","publisher-place":"Boca Ratón","title":"Waste-to-Energy Technologies and Global Applications","type":"book"},"uris":["http://www.mendeley.com/documents/?uuid=ed14eaa6-7c02-415e-befd-ba3d24053c91"]}],"mendeley":{"formattedCitation":"[9]","plainTextFormattedCitation":"[9]","previouslyFormattedCitation":"[9]"},"properties":{"noteIndex":0},"schema":"https://github.com/citation-style-language/schema/raw/master/csl-citation.json"}</w:instrText>
      </w:r>
      <w:r w:rsidR="006042C2" w:rsidRPr="00B75F41">
        <w:rPr>
          <w:rFonts w:ascii="Times New Roman" w:hAnsi="Times New Roman" w:cs="Times New Roman"/>
        </w:rPr>
        <w:fldChar w:fldCharType="separate"/>
      </w:r>
      <w:r w:rsidR="006042C2" w:rsidRPr="00B75F41">
        <w:rPr>
          <w:rFonts w:ascii="Times New Roman" w:hAnsi="Times New Roman" w:cs="Times New Roman"/>
          <w:noProof/>
        </w:rPr>
        <w:t>[9]</w:t>
      </w:r>
      <w:r w:rsidR="006042C2" w:rsidRPr="00B75F41">
        <w:rPr>
          <w:rFonts w:ascii="Times New Roman" w:hAnsi="Times New Roman" w:cs="Times New Roman"/>
        </w:rPr>
        <w:fldChar w:fldCharType="end"/>
      </w:r>
      <w:r w:rsidR="006042C2" w:rsidRPr="00B75F41">
        <w:rPr>
          <w:rFonts w:ascii="Times New Roman" w:hAnsi="Times New Roman" w:cs="Times New Roman"/>
        </w:rPr>
        <w:t xml:space="preserve">. </w:t>
      </w:r>
      <w:r w:rsidR="003C3968" w:rsidRPr="00B75F41">
        <w:rPr>
          <w:rFonts w:ascii="Times New Roman" w:hAnsi="Times New Roman" w:cs="Times New Roman"/>
        </w:rPr>
        <w:t>La incineración implica una quema directa y controlada de basuras en presencia de oxígeno para generar cenizas, gases de combustión y calor que se utiliza para producir electricidad, durante el proceso los gases de combustión alcanzan una temperatura de al menos 850°C durante 2</w:t>
      </w:r>
      <w:r w:rsidR="008A05EA">
        <w:rPr>
          <w:rFonts w:ascii="Times New Roman" w:hAnsi="Times New Roman" w:cs="Times New Roman"/>
        </w:rPr>
        <w:t xml:space="preserve"> </w:t>
      </w:r>
      <w:r w:rsidR="003C3968" w:rsidRPr="00B75F41">
        <w:rPr>
          <w:rFonts w:ascii="Times New Roman" w:hAnsi="Times New Roman" w:cs="Times New Roman"/>
        </w:rPr>
        <w:t>s</w:t>
      </w:r>
      <w:r w:rsidR="008A05EA">
        <w:rPr>
          <w:rFonts w:ascii="Times New Roman" w:hAnsi="Times New Roman" w:cs="Times New Roman"/>
        </w:rPr>
        <w:t>egundos</w:t>
      </w:r>
      <w:bookmarkStart w:id="0" w:name="_GoBack"/>
      <w:bookmarkEnd w:id="0"/>
      <w:r w:rsidR="003C3968" w:rsidRPr="00B75F41">
        <w:rPr>
          <w:rFonts w:ascii="Times New Roman" w:hAnsi="Times New Roman" w:cs="Times New Roman"/>
        </w:rPr>
        <w:t xml:space="preserve"> para garantizar una descomposición adecuada de las sustancias orgánicas tóxicas </w:t>
      </w:r>
      <w:r w:rsidR="003C3968" w:rsidRPr="00B75F41">
        <w:rPr>
          <w:rFonts w:ascii="Times New Roman" w:hAnsi="Times New Roman" w:cs="Times New Roman"/>
        </w:rPr>
        <w:fldChar w:fldCharType="begin" w:fldLock="1"/>
      </w:r>
      <w:r w:rsidR="0075454B" w:rsidRPr="00B75F41">
        <w:rPr>
          <w:rFonts w:ascii="Times New Roman" w:hAnsi="Times New Roman" w:cs="Times New Roman"/>
        </w:rPr>
        <w:instrText>ADDIN CSL_CITATION {"citationItems":[{"id":"ITEM-1","itemData":{"DOI":"https://doi.org/10.1016/j.enconman.2021.114133","ISSN":"0196-8904","abstract":"This paper aims to design, analyze, and find the optimized performance of a novel municipal solid waste fired combined cycle power plant, to cater the utility electrical needs of an urban municipality. Performance of the plant is evaluated through energy, exergy, economy and environmental analyses. Response surface methodology is used as optimization tool for finding the optimal performance of the plant. Air compressor outlet pressure, air turbine inlet temperature, hot end temperature difference of the dual combustor and heat recovery unit, organic vapor turbine inlet temperature, and organic vapor turbine inlet pressure are considered as input parameters for finding out the optimal values of the response parameters such as exergy efficiency and levelized unit cost of electricity. This particular regression model offers extremely accurate results for the response parameters. The optimal values of exergy efficiency and cost of electricity are found to be about 39% and 0.085 $/kWh (5.3 INR/kWh), respectively at the air compressor outlet pressure of 4 bar, air turbine inlet temperature of 1100 °C, hot end temperature difference of 70 °C, and organic vapor turbine inlet temperature and pressure of 201.8 °C and 5 bar, respectively. At this optimal operating point, the plant can deliver 1810 kW electricity with an environmental damage cost savings of 270 $/year compared to the environmental damage cost associated with the conventional land-filling of municipal solid waste. Composite desirability for this model is found to be 1, indicating the fact that the model predicts the best suitable results for the proposed plant’s performance optimization.","author":[{"dropping-particle":"","family":"Mondal","given":"Pradip","non-dropping-particle":"","parse-names":false,"suffix":""},{"dropping-particle":"","family":"Samanta","given":"Samiran","non-dropping-particle":"","parse-names":false,"suffix":""},{"dropping-particle":"","family":"Arafat Zaman","given":"Sk","non-dropping-particle":"","parse-names":false,"suffix":""},{"dropping-particle":"","family":"Ghosh","given":"Sudip","non-dropping-particle":"","parse-names":false,"suffix":""}],"container-title":"Energy Conversion and Management","id":"ITEM-1","issued":{"date-parts":[["2021"]]},"page":"114133","title":"Municipal solid waste fired combined cycle plant: Techno-economic performance optimization using response surface methodology","type":"article-journal","volume":"237"},"uris":["http://www.mendeley.com/documents/?uuid=9b821993-cb9d-4656-b2fe-08850758d3a4"]}],"mendeley":{"formattedCitation":"[14]","plainTextFormattedCitation":"[14]","previouslyFormattedCitation":"[14]"},"properties":{"noteIndex":0},"schema":"https://github.com/citation-style-language/schema/raw/master/csl-citation.json"}</w:instrText>
      </w:r>
      <w:r w:rsidR="003C3968" w:rsidRPr="00B75F41">
        <w:rPr>
          <w:rFonts w:ascii="Times New Roman" w:hAnsi="Times New Roman" w:cs="Times New Roman"/>
        </w:rPr>
        <w:fldChar w:fldCharType="separate"/>
      </w:r>
      <w:r w:rsidR="003C3968" w:rsidRPr="00B75F41">
        <w:rPr>
          <w:rFonts w:ascii="Times New Roman" w:hAnsi="Times New Roman" w:cs="Times New Roman"/>
          <w:noProof/>
        </w:rPr>
        <w:t>[14]</w:t>
      </w:r>
      <w:r w:rsidR="003C3968" w:rsidRPr="00B75F41">
        <w:rPr>
          <w:rFonts w:ascii="Times New Roman" w:hAnsi="Times New Roman" w:cs="Times New Roman"/>
        </w:rPr>
        <w:fldChar w:fldCharType="end"/>
      </w:r>
      <w:r w:rsidR="003C3968" w:rsidRPr="00B75F41">
        <w:rPr>
          <w:rFonts w:ascii="Times New Roman" w:hAnsi="Times New Roman" w:cs="Times New Roman"/>
        </w:rPr>
        <w:t>. Sin embargo</w:t>
      </w:r>
      <w:r w:rsidR="006042C2" w:rsidRPr="00B75F41">
        <w:rPr>
          <w:rFonts w:ascii="Times New Roman" w:hAnsi="Times New Roman" w:cs="Times New Roman"/>
        </w:rPr>
        <w:t>, l</w:t>
      </w:r>
      <w:r w:rsidR="003C3968" w:rsidRPr="00B75F41">
        <w:rPr>
          <w:rFonts w:ascii="Times New Roman" w:hAnsi="Times New Roman" w:cs="Times New Roman"/>
        </w:rPr>
        <w:t>a cantidad de energía recuperada de la combustión de residuos varía significativamente con las características de los RSU (composición, flujo de masa, frecuencia y PCI), la tecnología de combustión, las diferentes configuraciones y los parámetros del ciclo de vapor. La corrosión sigue siendo el problema principal en la caldera de RSU, desafortunadamente los procesos de corrosión tienen una naturaleza múltiple, cambian con el tiempo según la composición de los RSU y están estrictamente relacionados con los parámetros de vapor, siendo estos</w:t>
      </w:r>
      <w:r w:rsidR="006042C2" w:rsidRPr="00B75F41">
        <w:rPr>
          <w:rFonts w:ascii="Times New Roman" w:hAnsi="Times New Roman" w:cs="Times New Roman"/>
        </w:rPr>
        <w:t>,</w:t>
      </w:r>
      <w:r w:rsidR="003C3968" w:rsidRPr="00B75F41">
        <w:rPr>
          <w:rFonts w:ascii="Times New Roman" w:hAnsi="Times New Roman" w:cs="Times New Roman"/>
        </w:rPr>
        <w:t xml:space="preserve"> penalizados a 380</w:t>
      </w:r>
      <m:oMath>
        <m:r>
          <m:rPr>
            <m:sty m:val="p"/>
          </m:rPr>
          <w:rPr>
            <w:rFonts w:ascii="Cambria Math" w:hAnsi="Cambria Math" w:cs="Times New Roman"/>
          </w:rPr>
          <m:t>℃</m:t>
        </m:r>
      </m:oMath>
      <w:r w:rsidR="003C3968" w:rsidRPr="00B75F41">
        <w:rPr>
          <w:rFonts w:ascii="Times New Roman" w:hAnsi="Times New Roman" w:cs="Times New Roman"/>
        </w:rPr>
        <w:t xml:space="preserve"> y 40 bar, así, la presión y la temperatura en el generador de vapor, marca la generación de corrosión</w:t>
      </w:r>
      <w:r w:rsidR="006042C2" w:rsidRPr="00B75F41">
        <w:rPr>
          <w:rFonts w:ascii="Times New Roman" w:hAnsi="Times New Roman" w:cs="Times New Roman"/>
        </w:rPr>
        <w:t xml:space="preserve"> en los haces de tubos de la zona convectiva de la caldera</w:t>
      </w:r>
      <w:r w:rsidR="003C3968" w:rsidRPr="00B75F41">
        <w:rPr>
          <w:rFonts w:ascii="Times New Roman" w:hAnsi="Times New Roman" w:cs="Times New Roman"/>
        </w:rPr>
        <w:t>, restringiendo la eficiencia del ciclo alrededor del 20 y 25%, siendo superadas</w:t>
      </w:r>
      <w:r w:rsidR="006042C2" w:rsidRPr="00B75F41">
        <w:rPr>
          <w:rFonts w:ascii="Times New Roman" w:hAnsi="Times New Roman" w:cs="Times New Roman"/>
        </w:rPr>
        <w:t>,</w:t>
      </w:r>
      <w:r w:rsidR="003C3968" w:rsidRPr="00B75F41">
        <w:rPr>
          <w:rFonts w:ascii="Times New Roman" w:hAnsi="Times New Roman" w:cs="Times New Roman"/>
        </w:rPr>
        <w:t xml:space="preserve"> en comparación con las eficiencias de los ciclos térmicos que utilizan combustible fósil, como el carbón (35-40%) </w:t>
      </w:r>
      <w:r w:rsidR="003C3968" w:rsidRPr="00B75F41">
        <w:rPr>
          <w:rFonts w:ascii="Times New Roman" w:hAnsi="Times New Roman" w:cs="Times New Roman"/>
        </w:rPr>
        <w:fldChar w:fldCharType="begin" w:fldLock="1"/>
      </w:r>
      <w:r w:rsidR="0075454B" w:rsidRPr="00B75F41">
        <w:rPr>
          <w:rFonts w:ascii="Times New Roman" w:hAnsi="Times New Roman" w:cs="Times New Roman"/>
        </w:rPr>
        <w:instrText>ADDIN CSL_CITATION {"citationItems":[{"id":"ITEM-1","itemData":{"DOI":"10.1016/j.wasman.2014.11.010","ISSN":"0956-053X","author":[{"dropping-particle":"","family":"Lombardi","given":"Lidia","non-dropping-particle":"","parse-names":false,"suffix":""},{"dropping-particle":"","family":"Carnevale","given":"Ennio","non-dropping-particle":"","parse-names":false,"suffix":""},{"dropping-particle":"","family":"Corti","given":"Andrea","non-dropping-particle":"","parse-names":false,"suffix":""}],"container-title":"Waste Management","id":"ITEM-1","issued":{"date-parts":[["2015"]]},"page":"26-44","publisher":"Elsevier Ltd","title":"A review of technologies and performances of thermal treatment systems for energy recovery from waste","type":"article-journal","volume":"37"},"uris":["http://www.mendeley.com/documents/?uuid=f49bbf36-4f18-4f0d-9995-f8ee19e62ca0"]}],"mendeley":{"formattedCitation":"[15]","plainTextFormattedCitation":"[15]","previouslyFormattedCitation":"[15]"},"properties":{"noteIndex":0},"schema":"https://github.com/citation-style-language/schema/raw/master/csl-citation.json"}</w:instrText>
      </w:r>
      <w:r w:rsidR="003C3968" w:rsidRPr="00B75F41">
        <w:rPr>
          <w:rFonts w:ascii="Times New Roman" w:hAnsi="Times New Roman" w:cs="Times New Roman"/>
        </w:rPr>
        <w:fldChar w:fldCharType="separate"/>
      </w:r>
      <w:r w:rsidR="003C3968" w:rsidRPr="00B75F41">
        <w:rPr>
          <w:rFonts w:ascii="Times New Roman" w:hAnsi="Times New Roman" w:cs="Times New Roman"/>
          <w:noProof/>
        </w:rPr>
        <w:t>[15]</w:t>
      </w:r>
      <w:r w:rsidR="003C3968" w:rsidRPr="00B75F41">
        <w:rPr>
          <w:rFonts w:ascii="Times New Roman" w:hAnsi="Times New Roman" w:cs="Times New Roman"/>
        </w:rPr>
        <w:fldChar w:fldCharType="end"/>
      </w:r>
      <w:r w:rsidR="003C3968" w:rsidRPr="00B75F41">
        <w:rPr>
          <w:rFonts w:ascii="Times New Roman" w:hAnsi="Times New Roman" w:cs="Times New Roman"/>
        </w:rPr>
        <w:fldChar w:fldCharType="begin" w:fldLock="1"/>
      </w:r>
      <w:r w:rsidR="0075454B" w:rsidRPr="00B75F41">
        <w:rPr>
          <w:rFonts w:ascii="Times New Roman" w:hAnsi="Times New Roman" w:cs="Times New Roman"/>
        </w:rPr>
        <w:instrText>ADDIN CSL_CITATION {"citationItems":[{"id":"ITEM-1","itemData":{"DOI":"10.1016/B978-0-12-813419-1.00003-6","ISBN":"9780128134191","author":[{"dropping-particle":"","family":"Coelho","given":"Suani Teixeira","non-dropping-particle":"","parse-names":false,"suffix":""},{"dropping-particle":"","family":"Diaz-chavez","given":"Rocio","non-dropping-particle":"","parse-names":false,"suffix":""}],"container-title":"Municipal Solid Waste Energy Conversion in Developing Countries","id":"ITEM-1","issued":{"date-parts":[["2020"]]},"number-of-pages":"63-105","publisher":"Elsevier Inc.","title":"Best Available Technologies ( BAT ) for WtE in Developing Countries","type":"book"},"uris":["http://www.mendeley.com/documents/?uuid=c4d7e378-5ac6-4d96-aa83-05215887cbdf"]}],"mendeley":{"formattedCitation":"[16]","plainTextFormattedCitation":"[16]","previouslyFormattedCitation":"[16]"},"properties":{"noteIndex":0},"schema":"https://github.com/citation-style-language/schema/raw/master/csl-citation.json"}</w:instrText>
      </w:r>
      <w:r w:rsidR="003C3968" w:rsidRPr="00B75F41">
        <w:rPr>
          <w:rFonts w:ascii="Times New Roman" w:hAnsi="Times New Roman" w:cs="Times New Roman"/>
        </w:rPr>
        <w:fldChar w:fldCharType="separate"/>
      </w:r>
      <w:r w:rsidR="003C3968" w:rsidRPr="00B75F41">
        <w:rPr>
          <w:rFonts w:ascii="Times New Roman" w:hAnsi="Times New Roman" w:cs="Times New Roman"/>
          <w:noProof/>
        </w:rPr>
        <w:t>[16]</w:t>
      </w:r>
      <w:r w:rsidR="003C3968" w:rsidRPr="00B75F41">
        <w:rPr>
          <w:rFonts w:ascii="Times New Roman" w:hAnsi="Times New Roman" w:cs="Times New Roman"/>
        </w:rPr>
        <w:fldChar w:fldCharType="end"/>
      </w:r>
      <w:r w:rsidR="003C3968" w:rsidRPr="00B75F41">
        <w:rPr>
          <w:rFonts w:ascii="Times New Roman" w:hAnsi="Times New Roman" w:cs="Times New Roman"/>
        </w:rPr>
        <w:fldChar w:fldCharType="begin" w:fldLock="1"/>
      </w:r>
      <w:r w:rsidR="0075454B" w:rsidRPr="00B75F41">
        <w:rPr>
          <w:rFonts w:ascii="Times New Roman" w:hAnsi="Times New Roman" w:cs="Times New Roman"/>
        </w:rPr>
        <w:instrText>ADDIN CSL_CITATION {"citationItems":[{"id":"ITEM-1","itemData":{"DOI":"10.1016/B978-0-08-100314-5.00002-6","ISBN":"9780081003145","author":[{"dropping-particle":"","family":"Ohji","given":"A","non-dropping-particle":"","parse-names":false,"suffix":""},{"dropping-particle":"","family":"Haraguchi","given":"M","non-dropping-particle":"","parse-names":false,"suffix":""}],"container-title":"Advances in Steam Turbines for Modern Power Plants","id":"ITEM-1","issued":{"date-parts":[["2017"]]},"number-of-pages":"11-40","publisher":"Elsevier Ltd","title":"2. Steam turbine cycles and cycle design optimization: the Rankine cycle, thermal power cycles, and IGCC power plants","type":"book"},"uris":["http://www.mendeley.com/documents/?uuid=80722179-e408-47f0-90b6-8e943dc8eff6"]}],"mendeley":{"formattedCitation":"[17]","plainTextFormattedCitation":"[17]","previouslyFormattedCitation":"[17]"},"properties":{"noteIndex":0},"schema":"https://github.com/citation-style-language/schema/raw/master/csl-citation.json"}</w:instrText>
      </w:r>
      <w:r w:rsidR="003C3968" w:rsidRPr="00B75F41">
        <w:rPr>
          <w:rFonts w:ascii="Times New Roman" w:hAnsi="Times New Roman" w:cs="Times New Roman"/>
        </w:rPr>
        <w:fldChar w:fldCharType="separate"/>
      </w:r>
      <w:r w:rsidR="003C3968" w:rsidRPr="00B75F41">
        <w:rPr>
          <w:rFonts w:ascii="Times New Roman" w:hAnsi="Times New Roman" w:cs="Times New Roman"/>
          <w:noProof/>
        </w:rPr>
        <w:t>[17]</w:t>
      </w:r>
      <w:r w:rsidR="003C3968" w:rsidRPr="00B75F41">
        <w:rPr>
          <w:rFonts w:ascii="Times New Roman" w:hAnsi="Times New Roman" w:cs="Times New Roman"/>
        </w:rPr>
        <w:fldChar w:fldCharType="end"/>
      </w:r>
      <w:r w:rsidR="003C3968" w:rsidRPr="00B75F41">
        <w:rPr>
          <w:rFonts w:ascii="Times New Roman" w:hAnsi="Times New Roman" w:cs="Times New Roman"/>
        </w:rPr>
        <w:t xml:space="preserve"> </w:t>
      </w:r>
      <w:r w:rsidR="003C3968" w:rsidRPr="00B75F41">
        <w:rPr>
          <w:rFonts w:ascii="Times New Roman" w:hAnsi="Times New Roman" w:cs="Times New Roman"/>
        </w:rPr>
        <w:fldChar w:fldCharType="begin" w:fldLock="1"/>
      </w:r>
      <w:r w:rsidR="0075454B" w:rsidRPr="00B75F41">
        <w:rPr>
          <w:rFonts w:ascii="Times New Roman" w:hAnsi="Times New Roman" w:cs="Times New Roman"/>
        </w:rPr>
        <w:instrText>ADDIN CSL_CITATION {"citationItems":[{"id":"ITEM-1","itemData":{"DOI":"10.1016/B978-0-12-809597-3.00410-7","ISBN":"9780128095973","author":[{"dropping-particle":"","family":"Dincer","given":"Ibrahim","non-dropping-particle":"","parse-names":false,"suffix":""},{"dropping-particle":"","family":"Demir","given":"Murat E","non-dropping-particle":"","parse-names":false,"suffix":""}],"id":"ITEM-1","issued":{"date-parts":[["2018"]]},"number-of-pages":"264-311","title":"4 . 8 Steam and Organic Rankine Cycles","type":"book","volume":"4"},"uris":["http://www.mendeley.com/documents/?uuid=7ac2b6f5-6cf6-4a8e-b072-a3c54096baf7"]}],"mendeley":{"formattedCitation":"[18]","plainTextFormattedCitation":"[18]","previouslyFormattedCitation":"[18]"},"properties":{"noteIndex":0},"schema":"https://github.com/citation-style-language/schema/raw/master/csl-citation.json"}</w:instrText>
      </w:r>
      <w:r w:rsidR="003C3968" w:rsidRPr="00B75F41">
        <w:rPr>
          <w:rFonts w:ascii="Times New Roman" w:hAnsi="Times New Roman" w:cs="Times New Roman"/>
        </w:rPr>
        <w:fldChar w:fldCharType="separate"/>
      </w:r>
      <w:r w:rsidR="003C3968" w:rsidRPr="00B75F41">
        <w:rPr>
          <w:rFonts w:ascii="Times New Roman" w:hAnsi="Times New Roman" w:cs="Times New Roman"/>
          <w:noProof/>
        </w:rPr>
        <w:t>[18]</w:t>
      </w:r>
      <w:r w:rsidR="003C3968" w:rsidRPr="00B75F41">
        <w:rPr>
          <w:rFonts w:ascii="Times New Roman" w:hAnsi="Times New Roman" w:cs="Times New Roman"/>
        </w:rPr>
        <w:fldChar w:fldCharType="end"/>
      </w:r>
      <w:r w:rsidR="003C3968" w:rsidRPr="00B75F41">
        <w:rPr>
          <w:rFonts w:ascii="Times New Roman" w:hAnsi="Times New Roman" w:cs="Times New Roman"/>
        </w:rPr>
        <w:t xml:space="preserve">. </w:t>
      </w:r>
    </w:p>
    <w:p w14:paraId="1DCA1D71" w14:textId="35578424" w:rsidR="008219E1" w:rsidRPr="00B75F41" w:rsidRDefault="00300C35" w:rsidP="00B75F41">
      <w:pPr>
        <w:spacing w:line="360" w:lineRule="auto"/>
        <w:jc w:val="both"/>
        <w:rPr>
          <w:rFonts w:ascii="Times New Roman" w:hAnsi="Times New Roman" w:cs="Times New Roman"/>
        </w:rPr>
      </w:pPr>
      <w:r w:rsidRPr="00B75F41">
        <w:rPr>
          <w:rFonts w:ascii="Times New Roman" w:hAnsi="Times New Roman" w:cs="Times New Roman"/>
        </w:rPr>
        <w:t xml:space="preserve">En respuesta al crecimiento y madurez de esta tecnología a nivel mundial, </w:t>
      </w:r>
      <w:r w:rsidR="008219E1" w:rsidRPr="00B75F41">
        <w:rPr>
          <w:rFonts w:ascii="Times New Roman" w:hAnsi="Times New Roman" w:cs="Times New Roman"/>
        </w:rPr>
        <w:t>La comunidad científica y los industriales han realizado investigaciones</w:t>
      </w:r>
      <w:r w:rsidRPr="00B75F41">
        <w:rPr>
          <w:rFonts w:ascii="Times New Roman" w:hAnsi="Times New Roman" w:cs="Times New Roman"/>
        </w:rPr>
        <w:t xml:space="preserve"> enfo</w:t>
      </w:r>
      <w:r w:rsidR="008219E1" w:rsidRPr="00B75F41">
        <w:rPr>
          <w:rFonts w:ascii="Times New Roman" w:hAnsi="Times New Roman" w:cs="Times New Roman"/>
        </w:rPr>
        <w:t>cada</w:t>
      </w:r>
      <w:r w:rsidRPr="00B75F41">
        <w:rPr>
          <w:rFonts w:ascii="Times New Roman" w:hAnsi="Times New Roman" w:cs="Times New Roman"/>
        </w:rPr>
        <w:t>s en definir rendimientos</w:t>
      </w:r>
      <w:r w:rsidR="00417D6C" w:rsidRPr="00B75F41">
        <w:rPr>
          <w:rFonts w:ascii="Times New Roman" w:hAnsi="Times New Roman" w:cs="Times New Roman"/>
        </w:rPr>
        <w:t xml:space="preserve"> energéticos</w:t>
      </w:r>
      <w:r w:rsidR="009B2ED0" w:rsidRPr="00B75F41">
        <w:rPr>
          <w:rFonts w:ascii="Times New Roman" w:hAnsi="Times New Roman" w:cs="Times New Roman"/>
        </w:rPr>
        <w:t xml:space="preserve"> </w:t>
      </w:r>
      <w:r w:rsidR="0075454B" w:rsidRPr="00B75F41">
        <w:rPr>
          <w:rFonts w:ascii="Times New Roman" w:hAnsi="Times New Roman" w:cs="Times New Roman"/>
        </w:rPr>
        <w:t xml:space="preserve">y factibilidades </w:t>
      </w:r>
      <w:r w:rsidR="00417D6C" w:rsidRPr="00B75F41">
        <w:rPr>
          <w:rFonts w:ascii="Times New Roman" w:hAnsi="Times New Roman" w:cs="Times New Roman"/>
        </w:rPr>
        <w:t>de planta, en Malasia T</w:t>
      </w:r>
      <w:r w:rsidR="008219E1" w:rsidRPr="00B75F41">
        <w:rPr>
          <w:rFonts w:ascii="Times New Roman" w:hAnsi="Times New Roman" w:cs="Times New Roman"/>
        </w:rPr>
        <w:t>an et al, analizaron l</w:t>
      </w:r>
      <w:r w:rsidR="00417D6C" w:rsidRPr="00B75F41">
        <w:rPr>
          <w:rFonts w:ascii="Times New Roman" w:hAnsi="Times New Roman" w:cs="Times New Roman"/>
        </w:rPr>
        <w:t>a gestión de residuos</w:t>
      </w:r>
      <w:r w:rsidR="008219E1" w:rsidRPr="00B75F41">
        <w:rPr>
          <w:rFonts w:ascii="Times New Roman" w:hAnsi="Times New Roman" w:cs="Times New Roman"/>
        </w:rPr>
        <w:t xml:space="preserve">, comparando las tecnologías de incineración y gasificación, se obtuvieron mejores rendimientos energéticos y económicos para la incineración, no obstante, estos resultados pueden variar en función del tipo de residuos, así como de la escala y la eficiencia del sistema y de la región estudiada </w:t>
      </w:r>
      <w:r w:rsidR="008219E1" w:rsidRPr="00B75F41">
        <w:rPr>
          <w:rFonts w:ascii="Times New Roman" w:hAnsi="Times New Roman" w:cs="Times New Roman"/>
          <w:lang w:val="es-MX"/>
        </w:rPr>
        <w:fldChar w:fldCharType="begin" w:fldLock="1"/>
      </w:r>
      <w:r w:rsidR="00345E45" w:rsidRPr="00B75F41">
        <w:rPr>
          <w:rFonts w:ascii="Times New Roman" w:hAnsi="Times New Roman" w:cs="Times New Roman"/>
          <w:lang w:val="es-MX"/>
        </w:rPr>
        <w:instrText>ADDIN CSL_CITATION {"citationItems":[{"id":"ITEM-1","itemData":{"DOI":"https://doi.org/10.1016/j.scs.2017.09.028","ISSN":"2210-6707","abstract":"One of the biggest challenges for developing countries such as Brazil is the adequate management of urban solid waste. In Campinas, the third-largest city in the state of São Paulo with population over one million inhabitants, the treatment of solid waste turned to be a serious problem since 2014. The daily collection of municipal solid waste (MSW) is 1304t of which only 2.5% is selectively collected, the rest of MSW is landfilled in a neighboring city 40km distant from Campinas. This paper presents a scenario for the treatment of MSW based on recycling and incineration and evaluates the energy, economic and environmental potentials. In this scenario, a selective collection index of 20% is adopted and the rest of MSW is incinerated with energy recovery. Results show that incineration can generate electrical energy sufficient for 135,680 homes and can render about US$ 5.799×106 per month. The benefits from the selective collection index of 20% of the potentially available recyclables include a financial return of about US$ 302,412 per month equivalent to 1120 national minimum salary, energy savings equivalent to 69.4MW and avoided emissions of about 145.77ktCO2/year equivalent to 6.2% of the total emissions of Campinas.","author":[{"dropping-particle":"","family":"Lino","given":"F A M","non-dropping-particle":"","parse-names":false,"suffix":""},{"dropping-particle":"","family":"Ismail","given":"K A R","non-dropping-particle":"","parse-names":false,"suffix":""}],"container-title":"Sustainable Cities and Society","id":"ITEM-1","issued":{"date-parts":[["2017"]]},"page":"752-757","title":"Incineration and recycling for MSW treatment: Case study of Campinas, Brazil","type":"article-journal","volume":"35"},"uris":["http://www.mendeley.com/documents/?uuid=b81b8807-605b-4c79-bcf1-9fe02da667fa"]}],"mendeley":{"formattedCitation":"[19]","plainTextFormattedCitation":"[19]","previouslyFormattedCitation":"[19]"},"properties":{"noteIndex":0},"schema":"https://github.com/citation-style-language/schema/raw/master/csl-citation.json"}</w:instrText>
      </w:r>
      <w:r w:rsidR="008219E1" w:rsidRPr="00B75F41">
        <w:rPr>
          <w:rFonts w:ascii="Times New Roman" w:hAnsi="Times New Roman" w:cs="Times New Roman"/>
          <w:lang w:val="es-MX"/>
        </w:rPr>
        <w:fldChar w:fldCharType="separate"/>
      </w:r>
      <w:r w:rsidR="00417D6C" w:rsidRPr="00B75F41">
        <w:rPr>
          <w:rFonts w:ascii="Times New Roman" w:hAnsi="Times New Roman" w:cs="Times New Roman"/>
          <w:noProof/>
          <w:lang w:val="es-MX"/>
        </w:rPr>
        <w:t>[19]</w:t>
      </w:r>
      <w:r w:rsidR="008219E1" w:rsidRPr="00B75F41">
        <w:rPr>
          <w:rFonts w:ascii="Times New Roman" w:hAnsi="Times New Roman" w:cs="Times New Roman"/>
          <w:lang w:val="es-MX"/>
        </w:rPr>
        <w:fldChar w:fldCharType="end"/>
      </w:r>
      <w:r w:rsidR="00417D6C" w:rsidRPr="00B75F41">
        <w:rPr>
          <w:rFonts w:ascii="Times New Roman" w:hAnsi="Times New Roman" w:cs="Times New Roman"/>
        </w:rPr>
        <w:t xml:space="preserve">. </w:t>
      </w:r>
      <w:r w:rsidR="00417D6C" w:rsidRPr="00B75F41">
        <w:rPr>
          <w:rFonts w:ascii="Times New Roman" w:hAnsi="Times New Roman" w:cs="Times New Roman"/>
          <w:lang w:val="es-MX"/>
        </w:rPr>
        <w:t xml:space="preserve">Lino e </w:t>
      </w:r>
      <w:proofErr w:type="spellStart"/>
      <w:r w:rsidR="00417D6C" w:rsidRPr="00B75F41">
        <w:rPr>
          <w:rFonts w:ascii="Times New Roman" w:hAnsi="Times New Roman" w:cs="Times New Roman"/>
          <w:lang w:val="es-MX"/>
        </w:rPr>
        <w:t>Ismail</w:t>
      </w:r>
      <w:proofErr w:type="spellEnd"/>
      <w:r w:rsidR="00417D6C" w:rsidRPr="00B75F41">
        <w:rPr>
          <w:rFonts w:ascii="Times New Roman" w:hAnsi="Times New Roman" w:cs="Times New Roman"/>
          <w:lang w:val="es-MX"/>
        </w:rPr>
        <w:t>, l</w:t>
      </w:r>
      <w:r w:rsidR="008219E1" w:rsidRPr="00B75F41">
        <w:rPr>
          <w:rFonts w:ascii="Times New Roman" w:hAnsi="Times New Roman" w:cs="Times New Roman"/>
          <w:lang w:val="es-MX"/>
        </w:rPr>
        <w:t>legaron a la conclusión de que la electricidad generada mediante esta práctica podría abastecer has</w:t>
      </w:r>
      <w:r w:rsidR="00417D6C" w:rsidRPr="00B75F41">
        <w:rPr>
          <w:rFonts w:ascii="Times New Roman" w:hAnsi="Times New Roman" w:cs="Times New Roman"/>
          <w:lang w:val="es-MX"/>
        </w:rPr>
        <w:t>t</w:t>
      </w:r>
      <w:r w:rsidR="008219E1" w:rsidRPr="00B75F41">
        <w:rPr>
          <w:rFonts w:ascii="Times New Roman" w:hAnsi="Times New Roman" w:cs="Times New Roman"/>
          <w:lang w:val="es-MX"/>
        </w:rPr>
        <w:t xml:space="preserve">a 135.680 casas y generar ingresos de aproximadamente 5,8 millones de dólares al mes </w:t>
      </w:r>
      <w:r w:rsidR="008219E1" w:rsidRPr="00B75F41">
        <w:rPr>
          <w:rFonts w:ascii="Times New Roman" w:hAnsi="Times New Roman" w:cs="Times New Roman"/>
          <w:lang w:val="es-MX"/>
        </w:rPr>
        <w:fldChar w:fldCharType="begin" w:fldLock="1"/>
      </w:r>
      <w:r w:rsidR="00345E45" w:rsidRPr="00B75F41">
        <w:rPr>
          <w:rFonts w:ascii="Times New Roman" w:hAnsi="Times New Roman" w:cs="Times New Roman"/>
          <w:lang w:val="es-MX"/>
        </w:rPr>
        <w:instrText>ADDIN CSL_CITATION {"citationItems":[{"id":"ITEM-1","itemData":{"DOI":"https://doi.org/10.1016/j.scs.2017.09.028","ISSN":"2210-6707","abstract":"One of the biggest challenges for developing countries such as Brazil is the adequate management of urban solid waste. In Campinas, the third-largest city in the state of São Paulo with population over one million inhabitants, the treatment of solid waste turned to be a serious problem since 2014. The daily collection of municipal solid waste (MSW) is 1304t of which only 2.5% is selectively collected, the rest of MSW is landfilled in a neighboring city 40km distant from Campinas. This paper presents a scenario for the treatment of MSW based on recycling and incineration and evaluates the energy, economic and environmental potentials. In this scenario, a selective collection index of 20% is adopted and the rest of MSW is incinerated with energy recovery. Results show that incineration can generate electrical energy sufficient for 135,680 homes and can render about US$ 5.799×106 per month. The benefits from the selective collection index of 20% of the potentially available recyclables include a financial return of about US$ 302,412 per month equivalent to 1120 national minimum salary, energy savings equivalent to 69.4MW and avoided emissions of about 145.77ktCO2/year equivalent to 6.2% of the total emissions of Campinas.","author":[{"dropping-particle":"","family":"Lino","given":"F A M","non-dropping-particle":"","parse-names":false,"suffix":""},{"dropping-particle":"","family":"Ismail","given":"K A R","non-dropping-particle":"","parse-names":false,"suffix":""}],"container-title":"Sustainable Cities and Society","id":"ITEM-1","issued":{"date-parts":[["2017"]]},"page":"752-757","title":"Incineration and recycling for MSW treatment: Case study of Campinas, Brazil","type":"article-journal","volume":"35"},"uris":["http://www.mendeley.com/documents/?uuid=b81b8807-605b-4c79-bcf1-9fe02da667fa"]}],"mendeley":{"formattedCitation":"[19]","plainTextFormattedCitation":"[19]","previouslyFormattedCitation":"[19]"},"properties":{"noteIndex":0},"schema":"https://github.com/citation-style-language/schema/raw/master/csl-citation.json"}</w:instrText>
      </w:r>
      <w:r w:rsidR="008219E1" w:rsidRPr="00B75F41">
        <w:rPr>
          <w:rFonts w:ascii="Times New Roman" w:hAnsi="Times New Roman" w:cs="Times New Roman"/>
          <w:lang w:val="es-MX"/>
        </w:rPr>
        <w:fldChar w:fldCharType="separate"/>
      </w:r>
      <w:r w:rsidR="00417D6C" w:rsidRPr="00B75F41">
        <w:rPr>
          <w:rFonts w:ascii="Times New Roman" w:hAnsi="Times New Roman" w:cs="Times New Roman"/>
          <w:noProof/>
          <w:lang w:val="es-MX"/>
        </w:rPr>
        <w:t>[19]</w:t>
      </w:r>
      <w:r w:rsidR="008219E1" w:rsidRPr="00B75F41">
        <w:rPr>
          <w:rFonts w:ascii="Times New Roman" w:hAnsi="Times New Roman" w:cs="Times New Roman"/>
          <w:lang w:val="es-MX"/>
        </w:rPr>
        <w:fldChar w:fldCharType="end"/>
      </w:r>
      <w:r w:rsidR="00345E45" w:rsidRPr="00B75F41">
        <w:rPr>
          <w:rFonts w:ascii="Times New Roman" w:hAnsi="Times New Roman" w:cs="Times New Roman"/>
          <w:lang w:val="es-MX"/>
        </w:rPr>
        <w:t xml:space="preserve">. Según </w:t>
      </w:r>
      <w:proofErr w:type="spellStart"/>
      <w:r w:rsidR="00345E45" w:rsidRPr="00B75F41">
        <w:rPr>
          <w:rFonts w:ascii="Times New Roman" w:hAnsi="Times New Roman" w:cs="Times New Roman"/>
          <w:lang w:val="es-MX"/>
        </w:rPr>
        <w:t>Dalmo</w:t>
      </w:r>
      <w:proofErr w:type="spellEnd"/>
      <w:r w:rsidR="00345E45" w:rsidRPr="00B75F41">
        <w:rPr>
          <w:rFonts w:ascii="Times New Roman" w:hAnsi="Times New Roman" w:cs="Times New Roman"/>
          <w:lang w:val="es-MX"/>
        </w:rPr>
        <w:t xml:space="preserve"> et al, la implementación de</w:t>
      </w:r>
      <w:r w:rsidR="008219E1" w:rsidRPr="00B75F41">
        <w:rPr>
          <w:rFonts w:ascii="Times New Roman" w:hAnsi="Times New Roman" w:cs="Times New Roman"/>
          <w:lang w:val="es-MX"/>
        </w:rPr>
        <w:t xml:space="preserve"> plantas de incineración</w:t>
      </w:r>
      <w:r w:rsidR="00345E45" w:rsidRPr="00B75F41">
        <w:rPr>
          <w:rFonts w:ascii="Times New Roman" w:hAnsi="Times New Roman" w:cs="Times New Roman"/>
          <w:lang w:val="es-MX"/>
        </w:rPr>
        <w:t xml:space="preserve"> de RSU</w:t>
      </w:r>
      <w:r w:rsidR="008219E1" w:rsidRPr="00B75F41">
        <w:rPr>
          <w:rFonts w:ascii="Times New Roman" w:hAnsi="Times New Roman" w:cs="Times New Roman"/>
          <w:lang w:val="es-MX"/>
        </w:rPr>
        <w:t xml:space="preserve"> en el estado de Sao Paulo</w:t>
      </w:r>
      <w:r w:rsidR="00417D6C" w:rsidRPr="00B75F41">
        <w:rPr>
          <w:rFonts w:ascii="Times New Roman" w:hAnsi="Times New Roman" w:cs="Times New Roman"/>
          <w:lang w:val="es-MX"/>
        </w:rPr>
        <w:t>,</w:t>
      </w:r>
      <w:r w:rsidR="008219E1" w:rsidRPr="00B75F41">
        <w:rPr>
          <w:rFonts w:ascii="Times New Roman" w:hAnsi="Times New Roman" w:cs="Times New Roman"/>
          <w:lang w:val="es-MX"/>
        </w:rPr>
        <w:t xml:space="preserve"> podría generar hasta 5,7 TWh, un potencial capaz de satisfacer el 79% de la demanda energética del estado. La incineración de residuos en sólo 16 grandes ciudades brasileñas podría sustituir el 1,8% del consumo total de electricidad doméstica en todo </w:t>
      </w:r>
      <w:proofErr w:type="spellStart"/>
      <w:r w:rsidR="008219E1" w:rsidRPr="00B75F41">
        <w:rPr>
          <w:rFonts w:ascii="Times New Roman" w:hAnsi="Times New Roman" w:cs="Times New Roman"/>
          <w:lang w:val="es-MX"/>
        </w:rPr>
        <w:t>Brazil</w:t>
      </w:r>
      <w:proofErr w:type="spellEnd"/>
      <w:r w:rsidR="008219E1" w:rsidRPr="00B75F41">
        <w:rPr>
          <w:rFonts w:ascii="Times New Roman" w:hAnsi="Times New Roman" w:cs="Times New Roman"/>
          <w:lang w:val="es-MX"/>
        </w:rPr>
        <w:t xml:space="preserve"> </w:t>
      </w:r>
      <w:r w:rsidR="008219E1" w:rsidRPr="00B75F41">
        <w:rPr>
          <w:rFonts w:ascii="Times New Roman" w:hAnsi="Times New Roman" w:cs="Times New Roman"/>
          <w:lang w:val="es-MX"/>
        </w:rPr>
        <w:fldChar w:fldCharType="begin" w:fldLock="1"/>
      </w:r>
      <w:r w:rsidR="00345E45" w:rsidRPr="00B75F41">
        <w:rPr>
          <w:rFonts w:ascii="Times New Roman" w:hAnsi="Times New Roman" w:cs="Times New Roman"/>
          <w:lang w:val="es-MX"/>
        </w:rPr>
        <w:instrText>ADDIN CSL_CITATION {"citationItems":[{"id":"ITEM-1","itemData":{"DOI":"10.1016/j.jclepro.2018.12.016","ISSN":"0959-6526","author":[{"dropping-particle":"","family":"Dalmo","given":"Francisco César","non-dropping-particle":"","parse-names":false,"suffix":""},{"dropping-particle":"","family":"Simão","given":"Nathalia Machado","non-dropping-particle":"","parse-names":false,"suffix":""},{"dropping-particle":"De","family":"Lima","given":"Heleno Quevedo","non-dropping-particle":"","parse-names":false,"suffix":""},{"dropping-particle":"","family":"Carolina","given":"Ana","non-dropping-particle":"","parse-names":false,"suffix":""},{"dropping-particle":"","family":"Jimenez","given":"Medina","non-dropping-particle":"","parse-names":false,"suffix":""},{"dropping-particle":"","family":"Nebra","given":"Silvia","non-dropping-particle":"","parse-names":false,"suffix":""},{"dropping-particle":"","family":"Martins","given":"Gilberto","non-dropping-particle":"","parse-names":false,"suffix":""},{"dropping-particle":"","family":"Palacios-bereche","given":"Reynaldo","non-dropping-particle":"","parse-names":false,"suffix":""},{"dropping-particle":"","family":"Henrique","given":"Paulo","non-dropping-particle":"","parse-names":false,"suffix":""},{"dropping-particle":"","family":"Sant","given":"De Mello","non-dropping-particle":"","parse-names":false,"suffix":""}],"container-title":"Journal of Cleaner Production","id":"ITEM-1","issued":{"date-parts":[["2019"]]},"publisher":"Elsevier Ltd","title":"Energy recovery Overview of Municipal Solid Waste in São Paulo State, Brazil","type":"article-journal"},"uris":["http://www.mendeley.com/documents/?uuid=8d3a1bc0-926b-4c5b-a409-8cf4f73f4676"]}],"mendeley":{"formattedCitation":"[20]","plainTextFormattedCitation":"[20]","previouslyFormattedCitation":"[20]"},"properties":{"noteIndex":0},"schema":"https://github.com/citation-style-language/schema/raw/master/csl-citation.json"}</w:instrText>
      </w:r>
      <w:r w:rsidR="008219E1" w:rsidRPr="00B75F41">
        <w:rPr>
          <w:rFonts w:ascii="Times New Roman" w:hAnsi="Times New Roman" w:cs="Times New Roman"/>
          <w:lang w:val="es-MX"/>
        </w:rPr>
        <w:fldChar w:fldCharType="separate"/>
      </w:r>
      <w:r w:rsidR="00417D6C" w:rsidRPr="00B75F41">
        <w:rPr>
          <w:rFonts w:ascii="Times New Roman" w:hAnsi="Times New Roman" w:cs="Times New Roman"/>
          <w:noProof/>
          <w:lang w:val="es-MX"/>
        </w:rPr>
        <w:t>[20]</w:t>
      </w:r>
      <w:r w:rsidR="008219E1" w:rsidRPr="00B75F41">
        <w:rPr>
          <w:rFonts w:ascii="Times New Roman" w:hAnsi="Times New Roman" w:cs="Times New Roman"/>
          <w:lang w:val="es-MX"/>
        </w:rPr>
        <w:fldChar w:fldCharType="end"/>
      </w:r>
      <w:r w:rsidR="00F4677A" w:rsidRPr="00B75F41">
        <w:rPr>
          <w:rFonts w:ascii="Times New Roman" w:hAnsi="Times New Roman" w:cs="Times New Roman"/>
          <w:lang w:val="es-MX"/>
        </w:rPr>
        <w:t>.</w:t>
      </w:r>
    </w:p>
    <w:p w14:paraId="5C964BF8" w14:textId="7808CF87" w:rsidR="00704F25" w:rsidRPr="00B75F41" w:rsidRDefault="00F4677A" w:rsidP="00B75F41">
      <w:pPr>
        <w:autoSpaceDE w:val="0"/>
        <w:autoSpaceDN w:val="0"/>
        <w:adjustRightInd w:val="0"/>
        <w:spacing w:line="360" w:lineRule="auto"/>
        <w:jc w:val="both"/>
        <w:rPr>
          <w:rFonts w:ascii="Times New Roman" w:hAnsi="Times New Roman" w:cs="Times New Roman"/>
        </w:rPr>
      </w:pPr>
      <w:r w:rsidRPr="00B75F41">
        <w:rPr>
          <w:rFonts w:ascii="Times New Roman" w:hAnsi="Times New Roman" w:cs="Times New Roman"/>
        </w:rPr>
        <w:lastRenderedPageBreak/>
        <w:t>Otro grupo de estudios se ha enfocado en incrementar las eficiencias del ciclo por medio de sistemas combinados o híbridos, Pan</w:t>
      </w:r>
      <w:r w:rsidR="00345E45" w:rsidRPr="00B75F41">
        <w:rPr>
          <w:rFonts w:ascii="Times New Roman" w:hAnsi="Times New Roman" w:cs="Times New Roman"/>
        </w:rPr>
        <w:t>,</w:t>
      </w:r>
      <w:r w:rsidRPr="00B75F41">
        <w:rPr>
          <w:rFonts w:ascii="Times New Roman" w:hAnsi="Times New Roman" w:cs="Times New Roman"/>
        </w:rPr>
        <w:t xml:space="preserve"> propuso en su estudio</w:t>
      </w:r>
      <w:r w:rsidR="00345E45" w:rsidRPr="00B75F41">
        <w:rPr>
          <w:rFonts w:ascii="Times New Roman" w:hAnsi="Times New Roman" w:cs="Times New Roman"/>
        </w:rPr>
        <w:t>,</w:t>
      </w:r>
      <w:r w:rsidRPr="00B75F41">
        <w:rPr>
          <w:rFonts w:ascii="Times New Roman" w:hAnsi="Times New Roman" w:cs="Times New Roman"/>
        </w:rPr>
        <w:t xml:space="preserve"> un diseño híbrido que combina la gasificación de residuos y la generación de energía a carbón, donde los RSU se introducen en el gasificador de plasma y se convierten en </w:t>
      </w:r>
      <w:r w:rsidR="00345E45" w:rsidRPr="00B75F41">
        <w:rPr>
          <w:rFonts w:ascii="Times New Roman" w:hAnsi="Times New Roman" w:cs="Times New Roman"/>
        </w:rPr>
        <w:t>ga</w:t>
      </w:r>
      <w:r w:rsidR="000E3591" w:rsidRPr="00B75F41">
        <w:rPr>
          <w:rFonts w:ascii="Times New Roman" w:hAnsi="Times New Roman" w:cs="Times New Roman"/>
        </w:rPr>
        <w:t>s de síntesis que</w:t>
      </w:r>
      <w:r w:rsidRPr="00B75F41">
        <w:rPr>
          <w:rFonts w:ascii="Times New Roman" w:hAnsi="Times New Roman" w:cs="Times New Roman"/>
        </w:rPr>
        <w:t xml:space="preserve"> se aprovecha para la producción de electricidad a través del ciclo de vapor de la central eléctrica de carbón alcanzando una eficiencia neta de conversión de residuos en electricidad del 35,16% en el diseño híbrido </w:t>
      </w:r>
      <w:r w:rsidRPr="00B75F41">
        <w:rPr>
          <w:rFonts w:ascii="Times New Roman" w:hAnsi="Times New Roman" w:cs="Times New Roman"/>
        </w:rPr>
        <w:fldChar w:fldCharType="begin" w:fldLock="1"/>
      </w:r>
      <w:r w:rsidR="000E3591" w:rsidRPr="00B75F41">
        <w:rPr>
          <w:rFonts w:ascii="Times New Roman" w:hAnsi="Times New Roman" w:cs="Times New Roman"/>
        </w:rPr>
        <w:instrText>ADDIN CSL_CITATION {"citationItems":[{"id":"ITEM-1","itemData":{"DOI":"https://doi.org/10.1016/j.energy.2021.121947","ISSN":"0360-5442","abstract":"A hybrid design that combines waste gasification and coal-fired power generation has been proposed for improving the waste-to-energy process. In the integrated scheme, municipal solid waste is fed into the plasma gasifier and converted into syngas, which is precooled by the feedwater of the coal power plant and then conveyed directly into the coal-fired boiler for combustion. Consequently, the syngas energy is exploited for electricity production through the steam cycle of the coal power plant. The benefits of this concept were examined based on a 4.0 kg/s (waste feed rate) plasma gasifier and a 660 MW coal power plant in the thermodynamic and economic aspects. Once the net power generated from coal remains constant, 16.12 MW net power can be produced from waste with a net waste-to-electricity efficiency of 35.16% in the hybrid design. Only 4.58 years is required to recover the initial investment of the proposed waste-to-energy system, and a net present value of 40,341.00 k$ can be achieved in its 25-year lifetime. Besides, the effects of the waste moisture content, equivalence ratio, and gasification temperature on the performance of the hybrid system were discussed.","author":[{"dropping-particle":"","family":"Pan","given":"Peiyuan","non-dropping-particle":"","parse-names":false,"suffix":""},{"dropping-particle":"","family":"Peng","given":"Weike","non-dropping-particle":"","parse-names":false,"suffix":""},{"dropping-particle":"","family":"Li","given":"Jiarui","non-dropping-particle":"","parse-names":false,"suffix":""},{"dropping-particle":"","family":"Chen","given":"Heng","non-dropping-particle":"","parse-names":false,"suffix":""},{"dropping-particle":"","family":"Xu","given":"Gang","non-dropping-particle":"","parse-names":false,"suffix":""},{"dropping-particle":"","family":"Liu","given":"Tong","non-dropping-particle":"","parse-names":false,"suffix":""}],"container-title":"Energy","id":"ITEM-1","issued":{"date-parts":[["2022"]]},"page":"121947","title":"Design and evaluation of a conceptual waste-to-energy approach integrating plasma waste gasification with coal-fired power generation","type":"article-journal","volume":"238"},"uris":["http://www.mendeley.com/documents/?uuid=c1d2950f-d6f2-4cc5-8ebe-bdc18f5a8746"]}],"mendeley":{"formattedCitation":"[21]","plainTextFormattedCitation":"[21]","previouslyFormattedCitation":"[21]"},"properties":{"noteIndex":0},"schema":"https://github.com/citation-style-language/schema/raw/master/csl-citation.json"}</w:instrText>
      </w:r>
      <w:r w:rsidRPr="00B75F41">
        <w:rPr>
          <w:rFonts w:ascii="Times New Roman" w:hAnsi="Times New Roman" w:cs="Times New Roman"/>
        </w:rPr>
        <w:fldChar w:fldCharType="separate"/>
      </w:r>
      <w:r w:rsidR="00345E45" w:rsidRPr="00B75F41">
        <w:rPr>
          <w:rFonts w:ascii="Times New Roman" w:hAnsi="Times New Roman" w:cs="Times New Roman"/>
          <w:noProof/>
        </w:rPr>
        <w:t>[21]</w:t>
      </w:r>
      <w:r w:rsidRPr="00B75F41">
        <w:rPr>
          <w:rFonts w:ascii="Times New Roman" w:hAnsi="Times New Roman" w:cs="Times New Roman"/>
        </w:rPr>
        <w:fldChar w:fldCharType="end"/>
      </w:r>
      <w:r w:rsidRPr="00B75F41">
        <w:rPr>
          <w:rFonts w:ascii="Times New Roman" w:hAnsi="Times New Roman" w:cs="Times New Roman"/>
        </w:rPr>
        <w:t>.</w:t>
      </w:r>
      <w:r w:rsidR="00704F25" w:rsidRPr="00B75F41">
        <w:rPr>
          <w:rFonts w:ascii="Times New Roman" w:hAnsi="Times New Roman" w:cs="Times New Roman"/>
        </w:rPr>
        <w:t xml:space="preserve"> </w:t>
      </w:r>
      <w:r w:rsidR="000E3591" w:rsidRPr="00B75F41">
        <w:rPr>
          <w:rFonts w:ascii="Times New Roman" w:hAnsi="Times New Roman" w:cs="Times New Roman"/>
        </w:rPr>
        <w:t>En otro</w:t>
      </w:r>
      <w:r w:rsidR="008D6E9C" w:rsidRPr="00B75F41">
        <w:rPr>
          <w:rFonts w:ascii="Times New Roman" w:hAnsi="Times New Roman" w:cs="Times New Roman"/>
        </w:rPr>
        <w:t xml:space="preserve"> </w:t>
      </w:r>
      <w:r w:rsidR="000E3591" w:rsidRPr="00B75F41">
        <w:rPr>
          <w:rFonts w:ascii="Times New Roman" w:hAnsi="Times New Roman" w:cs="Times New Roman"/>
        </w:rPr>
        <w:t xml:space="preserve">estudio Pan y colaboradores, proponen un ciclo orgánico de Rankine y un ciclo de refrigeración por absorción para mejorar tanto la eficiencia energética y exergética, el análisis de destrucción de exergía muestra que la tasa de destrucción de exergía de la caldera disminuye al 48,41% después de agregar el sistema de recuperación de calor residual, pero los condensadores necesitan mejoras adicionales para lograr su menor eficiencia de exergía </w:t>
      </w:r>
      <w:r w:rsidR="000E3591" w:rsidRPr="00B75F41">
        <w:rPr>
          <w:rFonts w:ascii="Times New Roman" w:hAnsi="Times New Roman" w:cs="Times New Roman"/>
        </w:rPr>
        <w:fldChar w:fldCharType="begin" w:fldLock="1"/>
      </w:r>
      <w:r w:rsidR="000E3591" w:rsidRPr="00B75F41">
        <w:rPr>
          <w:rFonts w:ascii="Times New Roman" w:hAnsi="Times New Roman" w:cs="Times New Roman"/>
        </w:rPr>
        <w:instrText>ADDIN CSL_CITATION {"citationItems":[{"id":"ITEM-1","itemData":{"DOI":"https://doi.org/10.1016/j.enconman.2020.113765","ISSN":"0196-8904","abstract":"Owning to its advantage in waste reuse, waste-to-energy technology, has become the most popular way to deal with the increasingly municipal solid waste. However, the energy efficiency of waste-to-energy plant is limited because of the huge heat loss. In this study, a novel waste heat recovery system, consisting of a supercritical CO2 cycle, an organic Rankine cycle, and an absorption refrigeration cycle, is proposed to improve both the thermal efficiency and economic performance of the waste-to-energy plant. A comprehensive thermodynamic analysis is performed to study the energy and exergy efficiency of the system by establishing a reliable mathematical model. Net present value analysis is carried out to study the final net profit and dynamic investment payback period. Besides, the levelized cost of electricity and ecological efficiency of the waste-to-energy plant are investigated. Based on the results of parameter sensitivity analysis of the system, multiple objective optimizations is carried out by using non-dominated sorting genetic algorithm-II. The results show that the combined system obtains the highest economic benefit in winter. The energy efficiency of the waste-to-energy plant can be up to 75.07% after adding the waste heat recovery system, with an increment of 54.58%. And the maximum net present value and minimum dynamic payback period are 23.22 M$ and 4.11 years, separately. Compared with the original waste-to-energy plant, the levelized cost of electricity and ecological efficiency are decreased by 68% and increased by 16%, respectively. From the results of sensitivity analysis, the isentropic efficiency of turbine of supercritical CO2 cycle, the evaporator pressure of organic Rankine cycle, and the generator temperature of absorption refrigeration cycle are the most sensitive factors for the thermal efficiency and economic performance of the system. The exergy destruction analysis shows that the exergy destruction rate of the boiler declines to 48.41% after adding the waste heat recovery system, but the condensers need further improvement for their lowest exergy efficiency. In conclusion, the waste-to-energy plant can provide electricity, heating and cooling simultaneously after adding the waste heat recovery system and the proposed system is theoretically feasible from the results of thermodynamic, economic and environmental analysis.","author":[{"dropping-particle":"","family":"Pan","given":"Mingzhang","non-dropping-particle":"","parse-names":false,"suffix":""},{"dropping-particle":"","family":"Lu","given":"Fulu","non-dropping-particle":"","parse-names":false,"suffix":""},{"dropping-particle":"","family":"Zhu","given":"Yan","non-dropping-particle":"","parse-names":false,"suffix":""},{"dropping-particle":"","family":"Li","given":"Hao","non-dropping-particle":"","parse-names":false,"suffix":""},{"dropping-particle":"","family":"Yin","given":"Jiwen","non-dropping-particle":"","parse-names":false,"suffix":""},{"dropping-particle":"","family":"Liao","given":"You","non-dropping-particle":"","parse-names":false,"suffix":""},{"dropping-particle":"","family":"Tong","given":"Chengzheng","non-dropping-particle":"","parse-names":false,"suffix":""},{"dropping-particle":"","family":"Zhang","given":"Fengyi","non-dropping-particle":"","parse-names":false,"suffix":""}],"container-title":"Energy Conversion and Management","id":"ITEM-1","issued":{"date-parts":[["2021"]]},"page":"113765","title":"4E analysis and multiple objective optimizations of a cascade waste heat recovery system for waste-to-energy plant","type":"article-journal","volume":"230"},"uris":["http://www.mendeley.com/documents/?uuid=647c6492-8645-42f6-a1f0-be5cfd6998d9"]}],"mendeley":{"formattedCitation":"[22]","plainTextFormattedCitation":"[22]","previouslyFormattedCitation":"[22]"},"properties":{"noteIndex":0},"schema":"https://github.com/citation-style-language/schema/raw/master/csl-citation.json"}</w:instrText>
      </w:r>
      <w:r w:rsidR="000E3591" w:rsidRPr="00B75F41">
        <w:rPr>
          <w:rFonts w:ascii="Times New Roman" w:hAnsi="Times New Roman" w:cs="Times New Roman"/>
        </w:rPr>
        <w:fldChar w:fldCharType="separate"/>
      </w:r>
      <w:r w:rsidR="000E3591" w:rsidRPr="00B75F41">
        <w:rPr>
          <w:rFonts w:ascii="Times New Roman" w:hAnsi="Times New Roman" w:cs="Times New Roman"/>
          <w:noProof/>
        </w:rPr>
        <w:t>[22]</w:t>
      </w:r>
      <w:r w:rsidR="000E3591" w:rsidRPr="00B75F41">
        <w:rPr>
          <w:rFonts w:ascii="Times New Roman" w:hAnsi="Times New Roman" w:cs="Times New Roman"/>
        </w:rPr>
        <w:fldChar w:fldCharType="end"/>
      </w:r>
      <w:r w:rsidR="000E3591" w:rsidRPr="00B75F41">
        <w:rPr>
          <w:rFonts w:ascii="Times New Roman" w:hAnsi="Times New Roman" w:cs="Times New Roman"/>
        </w:rPr>
        <w:t xml:space="preserve">. </w:t>
      </w:r>
      <w:r w:rsidR="008D6E9C" w:rsidRPr="00B75F41">
        <w:rPr>
          <w:rFonts w:ascii="Times New Roman" w:hAnsi="Times New Roman" w:cs="Times New Roman"/>
        </w:rPr>
        <w:t>Carneiro y</w:t>
      </w:r>
      <w:r w:rsidR="00704F25" w:rsidRPr="00B75F41">
        <w:rPr>
          <w:rFonts w:ascii="Times New Roman" w:hAnsi="Times New Roman" w:cs="Times New Roman"/>
        </w:rPr>
        <w:t xml:space="preserve"> demás, evaluaron el desempeño energético, exergético, económico y ambiental, integrando configuraciones de ciclos combinados de doble combustible, turbinas de gas / residuos en energía  </w:t>
      </w:r>
      <w:r w:rsidR="00704F25" w:rsidRPr="00B75F41">
        <w:rPr>
          <w:rFonts w:ascii="Times New Roman" w:hAnsi="Times New Roman" w:cs="Times New Roman"/>
        </w:rPr>
        <w:fldChar w:fldCharType="begin" w:fldLock="1"/>
      </w:r>
      <w:r w:rsidR="000E3591" w:rsidRPr="00B75F41">
        <w:rPr>
          <w:rFonts w:ascii="Times New Roman" w:hAnsi="Times New Roman" w:cs="Times New Roman"/>
        </w:rPr>
        <w:instrText>ADDIN CSL_CITATION {"citationItems":[{"id":"ITEM-1","itemData":{"DOI":"https://doi.org/10.1016/j.enconman.2018.10.007","ISSN":"0196-8904","abstract":"Recently, studies have been evaluating the thermodynamic performance of new configurations of integrated waste-to-energy/gas turbine cycles, but a question still remains: “Instead of building new natural gas power plants or installing conventional waste-to-energy facilities, should one be investing in flexible efficient hybrid plants?” This article aims at presenting a novel comprehensive approach to help answering this question. The strategy intends to demonstrate how to integrate four known key procedures (energy, exergy, economic and environmental analysis) in an original manner in order to evaluate the feasibility of such systems. The technique consists of a conventional Energy-Exergy analysis followed by a new Environmental-Economic approach. The novelties are in the economic and environmental parts, namely: (i) the use of multiple cost equations for estimating the plant’s initial investment range and (ii) the indirect estimate of the pollution abatement system cost through an energy-ecological efficiency indicator. A case study configuration (similar to the existing plant of Bilbao) is used as exercise to demonstrate the method and its comparability potential, as well as to allow discussion using tangible results. The case-studied plant has a power output capacity of 107 MWe, thermal efficiency of 36%, ecological efficiency of 89%, thermal waste input capacity of 155 MWt and levelized cost of electricity production of US$ 64–89 per MWh. It is compared to several existing single-fueled waste-to-energy facilities and other energy sources, including renewable and non-renewable. As unique findings of this research, it is shown that the proposed economic method allows to predict costs quite accurately and that the specific investment costs of such technology are very attractive compared to existing single-fueled waste-to-energy facilities in Europe and other electricity sources in the Brazilian context. The proposed method proved to be a comprehensive procedure to analytically evaluate the feasibility of hybrid waste-to-energy power plants, which present good potential in the Energy conversion field.","author":[{"dropping-particle":"","family":"Carneiro","given":"Maria Luisa N M","non-dropping-particle":"","parse-names":false,"suffix":""},{"dropping-particle":"","family":"Gomes","given":"Marcos Sebastião P","non-dropping-particle":"","parse-names":false,"suffix":""}],"container-title":"Energy Conversion and Management","id":"ITEM-1","issued":{"date-parts":[["2019"]]},"page":"397-417","title":"Energy, exergy, environmental and economic analysis of hybrid waste-to-energy plants","type":"article-journal","volume":"179"},"uris":["http://www.mendeley.com/documents/?uuid=33237366-f64e-4689-b56b-aa21838af5c3"]}],"mendeley":{"formattedCitation":"[23]","plainTextFormattedCitation":"[23]","previouslyFormattedCitation":"[23]"},"properties":{"noteIndex":0},"schema":"https://github.com/citation-style-language/schema/raw/master/csl-citation.json"}</w:instrText>
      </w:r>
      <w:r w:rsidR="00704F25" w:rsidRPr="00B75F41">
        <w:rPr>
          <w:rFonts w:ascii="Times New Roman" w:hAnsi="Times New Roman" w:cs="Times New Roman"/>
        </w:rPr>
        <w:fldChar w:fldCharType="separate"/>
      </w:r>
      <w:r w:rsidR="000E3591" w:rsidRPr="00B75F41">
        <w:rPr>
          <w:rFonts w:ascii="Times New Roman" w:hAnsi="Times New Roman" w:cs="Times New Roman"/>
          <w:noProof/>
        </w:rPr>
        <w:t>[23]</w:t>
      </w:r>
      <w:r w:rsidR="00704F25" w:rsidRPr="00B75F41">
        <w:rPr>
          <w:rFonts w:ascii="Times New Roman" w:hAnsi="Times New Roman" w:cs="Times New Roman"/>
        </w:rPr>
        <w:fldChar w:fldCharType="end"/>
      </w:r>
      <w:r w:rsidR="00704F25" w:rsidRPr="00B75F41">
        <w:rPr>
          <w:rFonts w:ascii="Times New Roman" w:hAnsi="Times New Roman" w:cs="Times New Roman"/>
        </w:rPr>
        <w:t xml:space="preserve">. </w:t>
      </w:r>
    </w:p>
    <w:p w14:paraId="44170D89" w14:textId="20A14BFA" w:rsidR="00345E45" w:rsidRPr="00B75F41" w:rsidRDefault="00704F25"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No menos importante, y debido a la resistencia social, las plantas de incineración requieren un sistema de control y tratamiento de los gases de escape, lo que conlleva unos costes elevados. La reducción de las emisiones peligrosas de la incineración es un tema constantemente investigado en la literatura. Como ejemplo, podemos citar a Silva et al. (2019) </w:t>
      </w:r>
      <w:r w:rsidRPr="00B75F41">
        <w:rPr>
          <w:rFonts w:ascii="Times New Roman" w:hAnsi="Times New Roman" w:cs="Times New Roman"/>
          <w:lang w:val="es-MX"/>
        </w:rPr>
        <w:fldChar w:fldCharType="begin" w:fldLock="1"/>
      </w:r>
      <w:r w:rsidR="000E3591" w:rsidRPr="00B75F41">
        <w:rPr>
          <w:rFonts w:ascii="Times New Roman" w:hAnsi="Times New Roman" w:cs="Times New Roman"/>
          <w:lang w:val="es-MX"/>
        </w:rPr>
        <w:instrText>ADDIN CSL_CITATION {"citationItems":[{"id":"ITEM-1","itemData":{"DOI":"10.1016/j.renene.2019.04.032","author":[{"dropping-particle":"","family":"Francisco","given":"Luiz","non-dropping-particle":"","parse-names":false,"suffix":""},{"dropping-particle":"","family":"Francisco","given":"Valdemar","non-dropping-particle":"","parse-names":false,"suffix":""},{"dropping-particle":"","family":"Batistella","given":"Luciane","non-dropping-particle":"","parse-names":false,"suffix":""},{"dropping-particle":"","family":"Albrecht","given":"Christine","non-dropping-particle":"","parse-names":false,"suffix":""},{"dropping-particle":"","family":"Constantino","given":"Jean","non-dropping-particle":"","parse-names":false,"suffix":""},{"dropping-particle":"","family":"Moreira","given":"Muniz","non-dropping-particle":"","parse-names":false,"suffix":""},{"dropping-particle":"","family":"Jorge","given":"Humberto","non-dropping-particle":"","parse-names":false,"suffix":""},{"dropping-particle":"De","family":"F","given":"Regina","non-dropping-particle":"","parse-names":false,"suffix":""}],"id":"ITEM-1","issued":{"date-parts":[["2019"]]},"page":"402-410","title":"Evaluation of gaseous emissions from thermal conversion of a mixture of solid municipal waste and wood chips in a pilot-scale heat generator","type":"article-journal","volume":"141"},"uris":["http://www.mendeley.com/documents/?uuid=8c4bb9f1-895f-40e0-9eb5-5b3d0fd14ea0"]}],"mendeley":{"formattedCitation":"[24]","plainTextFormattedCitation":"[24]","previouslyFormattedCitation":"[24]"},"properties":{"noteIndex":0},"schema":"https://github.com/citation-style-language/schema/raw/master/csl-citation.json"}</w:instrText>
      </w:r>
      <w:r w:rsidRPr="00B75F41">
        <w:rPr>
          <w:rFonts w:ascii="Times New Roman" w:hAnsi="Times New Roman" w:cs="Times New Roman"/>
          <w:lang w:val="es-MX"/>
        </w:rPr>
        <w:fldChar w:fldCharType="separate"/>
      </w:r>
      <w:r w:rsidR="000E3591" w:rsidRPr="00B75F41">
        <w:rPr>
          <w:rFonts w:ascii="Times New Roman" w:hAnsi="Times New Roman" w:cs="Times New Roman"/>
          <w:noProof/>
          <w:lang w:val="es-MX"/>
        </w:rPr>
        <w:t>[24]</w:t>
      </w:r>
      <w:r w:rsidRPr="00B75F41">
        <w:rPr>
          <w:rFonts w:ascii="Times New Roman" w:hAnsi="Times New Roman" w:cs="Times New Roman"/>
          <w:lang w:val="es-MX"/>
        </w:rPr>
        <w:fldChar w:fldCharType="end"/>
      </w:r>
      <w:r w:rsidRPr="00B75F41">
        <w:rPr>
          <w:rFonts w:ascii="Times New Roman" w:hAnsi="Times New Roman" w:cs="Times New Roman"/>
          <w:lang w:val="es-MX"/>
        </w:rPr>
        <w:t xml:space="preserve"> quienes propusieron un modelo de reactor que combina la pirolisis y la incineración alimentada por una mezcla de RSU y astillas de madera, </w:t>
      </w:r>
      <w:r w:rsidR="000E3591" w:rsidRPr="00B75F41">
        <w:rPr>
          <w:rFonts w:ascii="Times New Roman" w:hAnsi="Times New Roman" w:cs="Times New Roman"/>
          <w:lang w:val="es-MX"/>
        </w:rPr>
        <w:t>logrando</w:t>
      </w:r>
      <w:r w:rsidRPr="00B75F41">
        <w:rPr>
          <w:rFonts w:ascii="Times New Roman" w:hAnsi="Times New Roman" w:cs="Times New Roman"/>
          <w:lang w:val="es-MX"/>
        </w:rPr>
        <w:t xml:space="preserve"> minimizar las emisiones de compuestos como el HCl, las dioxinas y </w:t>
      </w:r>
      <w:r w:rsidR="000E3591" w:rsidRPr="00B75F41">
        <w:rPr>
          <w:rFonts w:ascii="Times New Roman" w:hAnsi="Times New Roman" w:cs="Times New Roman"/>
          <w:lang w:val="es-MX"/>
        </w:rPr>
        <w:t xml:space="preserve">los furanos, </w:t>
      </w:r>
      <w:r w:rsidRPr="00B75F41">
        <w:rPr>
          <w:rFonts w:ascii="Times New Roman" w:hAnsi="Times New Roman" w:cs="Times New Roman"/>
          <w:lang w:val="es-MX"/>
        </w:rPr>
        <w:t>por debajo de los estándares legales de Brasil y de otros indicadores medioambientales internacionales.</w:t>
      </w:r>
      <w:r w:rsidR="000E3591" w:rsidRPr="00B75F41">
        <w:rPr>
          <w:rFonts w:ascii="Times New Roman" w:hAnsi="Times New Roman" w:cs="Times New Roman"/>
          <w:lang w:val="es-MX"/>
        </w:rPr>
        <w:t xml:space="preserve"> Montagnana</w:t>
      </w:r>
      <w:r w:rsidR="000E14FE" w:rsidRPr="00B75F41">
        <w:rPr>
          <w:rFonts w:ascii="Times New Roman" w:hAnsi="Times New Roman" w:cs="Times New Roman"/>
          <w:lang w:val="es-MX"/>
        </w:rPr>
        <w:t xml:space="preserve"> y</w:t>
      </w:r>
      <w:r w:rsidR="000E3591" w:rsidRPr="00B75F41">
        <w:rPr>
          <w:rFonts w:ascii="Times New Roman" w:hAnsi="Times New Roman" w:cs="Times New Roman"/>
          <w:lang w:val="es-MX"/>
        </w:rPr>
        <w:t xml:space="preserve"> Ferreira concluyeron por medio de análisis de ciclo de vida</w:t>
      </w:r>
      <w:r w:rsidR="00967479" w:rsidRPr="00B75F41">
        <w:rPr>
          <w:rFonts w:ascii="Times New Roman" w:hAnsi="Times New Roman" w:cs="Times New Roman"/>
          <w:lang w:val="es-MX"/>
        </w:rPr>
        <w:t>,</w:t>
      </w:r>
      <w:r w:rsidR="000E3591" w:rsidRPr="00B75F41">
        <w:rPr>
          <w:rFonts w:ascii="Times New Roman" w:hAnsi="Times New Roman" w:cs="Times New Roman"/>
          <w:lang w:val="es-MX"/>
        </w:rPr>
        <w:t xml:space="preserve"> que la incineración ofrece mejores réditos económicos cuando se realiza recuperación energética y condiciones técnicas que aseguren la sostenibilidad ambiental del proyecto </w:t>
      </w:r>
      <w:r w:rsidR="000E3591" w:rsidRPr="00B75F41">
        <w:rPr>
          <w:rFonts w:ascii="Times New Roman" w:hAnsi="Times New Roman" w:cs="Times New Roman"/>
          <w:lang w:val="es-MX"/>
        </w:rPr>
        <w:fldChar w:fldCharType="begin" w:fldLock="1"/>
      </w:r>
      <w:r w:rsidR="000E3591" w:rsidRPr="00B75F41">
        <w:rPr>
          <w:rFonts w:ascii="Times New Roman" w:hAnsi="Times New Roman" w:cs="Times New Roman"/>
          <w:lang w:val="es-MX"/>
        </w:rPr>
        <w:instrText>ADDIN CSL_CITATION {"citationItems":[{"id":"ITEM-1","itemData":{"DOI":"10.1016/j.resconrec.2014.03.003","ISSN":"0921-3449","author":[{"dropping-particle":"","family":"Montagnana","given":"Marcio","non-dropping-particle":"","parse-names":false,"suffix":""},{"dropping-particle":"","family":"Leme","given":"Vicente","non-dropping-particle":"","parse-names":false,"suffix":""},{"dropping-particle":"","family":"Henrique","given":"Mateus","non-dropping-particle":"","parse-names":false,"suffix":""},{"dropping-particle":"","family":"Eduardo","given":"Electo","non-dropping-particle":"","parse-names":false,"suffix":""},{"dropping-particle":"","family":"Lora","given":"Silva","non-dropping-particle":"","parse-names":false,"suffix":""},{"dropping-particle":"","family":"José","given":"Osvaldo","non-dropping-particle":"","parse-names":false,"suffix":""},{"dropping-particle":"","family":"Marciano","given":"Bruno","non-dropping-particle":"","parse-names":false,"suffix":""}],"container-title":"\"Resources, Conservation &amp; Recycling\"","id":"ITEM-1","issued":{"date-parts":[["2014"]]},"page":"8-20","publisher":"Elsevier B.V.","title":"Resources , Conservation and Recycling Techno-economic analysis and environmental impact assessment of energy recovery from Municipal Solid Waste ( MSW ) in Brazil","type":"article-journal","volume":"87"},"uris":["http://www.mendeley.com/documents/?uuid=ee78b4d4-668f-4e6f-9e0b-1af3a2b2e197"]}],"mendeley":{"formattedCitation":"[25]","plainTextFormattedCitation":"[25]","previouslyFormattedCitation":"[25]"},"properties":{"noteIndex":0},"schema":"https://github.com/citation-style-language/schema/raw/master/csl-citation.json"}</w:instrText>
      </w:r>
      <w:r w:rsidR="000E3591" w:rsidRPr="00B75F41">
        <w:rPr>
          <w:rFonts w:ascii="Times New Roman" w:hAnsi="Times New Roman" w:cs="Times New Roman"/>
          <w:lang w:val="es-MX"/>
        </w:rPr>
        <w:fldChar w:fldCharType="separate"/>
      </w:r>
      <w:r w:rsidR="000E3591" w:rsidRPr="00B75F41">
        <w:rPr>
          <w:rFonts w:ascii="Times New Roman" w:hAnsi="Times New Roman" w:cs="Times New Roman"/>
          <w:noProof/>
          <w:lang w:val="es-MX"/>
        </w:rPr>
        <w:t>[25]</w:t>
      </w:r>
      <w:r w:rsidR="000E3591" w:rsidRPr="00B75F41">
        <w:rPr>
          <w:rFonts w:ascii="Times New Roman" w:hAnsi="Times New Roman" w:cs="Times New Roman"/>
          <w:lang w:val="es-MX"/>
        </w:rPr>
        <w:fldChar w:fldCharType="end"/>
      </w:r>
      <w:r w:rsidR="000E3591" w:rsidRPr="00B75F41">
        <w:rPr>
          <w:rFonts w:ascii="Times New Roman" w:hAnsi="Times New Roman" w:cs="Times New Roman"/>
          <w:lang w:val="es-MX"/>
        </w:rPr>
        <w:fldChar w:fldCharType="begin" w:fldLock="1"/>
      </w:r>
      <w:r w:rsidR="000E3591" w:rsidRPr="00B75F41">
        <w:rPr>
          <w:rFonts w:ascii="Times New Roman" w:hAnsi="Times New Roman" w:cs="Times New Roman"/>
          <w:lang w:val="es-MX"/>
        </w:rPr>
        <w:instrText>ADDIN CSL_CITATION {"citationItems":[{"id":"ITEM-1","itemData":{"DOI":"10.1177/0734242X17751849","ISSN":"0734-242X","abstract":"The Brazilian National Solid Waste Policy has been implemented with some difficulty, especially in convincing the different actors of society about the importance of conscious awareness among every citizen and businesses concerning adequate solid waste disposal and recycling. Technologies for recovering energy from municipal solid waste were considered in National Solid Waste Policy (NSWP), given that their technical and environmental viability is ensured, being the landfill biogas burning in internal combustion engines and solid waste incineration suggested options. In the present work, an analysis of current technologies and a collection of basic data on electricity generation using biogas from waste/liquid effluents is presented, as well as an assessment of the installation of a facility that harnesses biogas from waste or liquid effluents for producing electricity. Two combined cycle concepts were evaluated with capacity in the range 4?11?MW, gas turbine burning landfill biogas and an incinerator that burns solid waste hybrid cycle, and a solid waste gasification system to burn syngas in gas turbines. A comparative analysis of them demonstrated that the cycle with gasification from solid waste has proved to be technically more appealing than the hybrid cycle integrated with incineration because of its greater efficiency and considering the initially defined guidelines for electricity generation. The economic analysis does not reveal significant attractive values; however, this is not a significant penalty to the project given the fact that this is a pilot low-capacity facility, which is intended to be constructed to demonstrate appropriate technologies of energy recovery from solid waste.","author":[{"dropping-particle":"","family":"Ferreira","given":"Elzimar Tadeu de F","non-dropping-particle":"","parse-names":false,"suffix":""},{"dropping-particle":"","family":"Balestieri","given":"José Antonio P","non-dropping-particle":"","parse-names":false,"suffix":""}],"container-title":"Waste Management &amp; Research","id":"ITEM-1","issue":"3","issued":{"date-parts":[["2018","1","27"]]},"note":"doi: 10.1177/0734242X17751849","page":"247-258","publisher":"SAGE Publications Ltd STM","title":"Comparative analysis of waste-to-energy alternatives for a low-capacity power plant in Brazil","type":"article-journal","volume":"36"},"uris":["http://www.mendeley.com/documents/?uuid=65a420da-cb74-4b3b-9bd2-c53f5c04529b"]}],"mendeley":{"formattedCitation":"[26]","plainTextFormattedCitation":"[26]","previouslyFormattedCitation":"[26]"},"properties":{"noteIndex":0},"schema":"https://github.com/citation-style-language/schema/raw/master/csl-citation.json"}</w:instrText>
      </w:r>
      <w:r w:rsidR="000E3591" w:rsidRPr="00B75F41">
        <w:rPr>
          <w:rFonts w:ascii="Times New Roman" w:hAnsi="Times New Roman" w:cs="Times New Roman"/>
          <w:lang w:val="es-MX"/>
        </w:rPr>
        <w:fldChar w:fldCharType="separate"/>
      </w:r>
      <w:r w:rsidR="000E3591" w:rsidRPr="00B75F41">
        <w:rPr>
          <w:rFonts w:ascii="Times New Roman" w:hAnsi="Times New Roman" w:cs="Times New Roman"/>
          <w:noProof/>
          <w:lang w:val="es-MX"/>
        </w:rPr>
        <w:t>[26]</w:t>
      </w:r>
      <w:r w:rsidR="000E3591" w:rsidRPr="00B75F41">
        <w:rPr>
          <w:rFonts w:ascii="Times New Roman" w:hAnsi="Times New Roman" w:cs="Times New Roman"/>
          <w:lang w:val="es-MX"/>
        </w:rPr>
        <w:fldChar w:fldCharType="end"/>
      </w:r>
      <w:r w:rsidR="000E3591" w:rsidRPr="00B75F41">
        <w:rPr>
          <w:rFonts w:ascii="Times New Roman" w:hAnsi="Times New Roman" w:cs="Times New Roman"/>
          <w:lang w:val="es-MX"/>
        </w:rPr>
        <w:t xml:space="preserve">. </w:t>
      </w:r>
      <w:r w:rsidRPr="00B75F41">
        <w:rPr>
          <w:rFonts w:ascii="Times New Roman" w:hAnsi="Times New Roman" w:cs="Times New Roman"/>
          <w:lang w:val="es-MX"/>
        </w:rPr>
        <w:t xml:space="preserve">Estas innovaciones son importantes para el futuro de la incineración y la generación de energía a partir de los RSU. Una revisión de la evolución y la mejora de los métodos de tratamiento de efluentes gaseosos en las plantas de incineración en las últimas décadas se pueden encontrar en </w:t>
      </w:r>
      <w:r w:rsidR="000E14FE" w:rsidRPr="00B75F41">
        <w:rPr>
          <w:rFonts w:ascii="Times New Roman" w:hAnsi="Times New Roman" w:cs="Times New Roman"/>
          <w:lang w:val="es-MX"/>
        </w:rPr>
        <w:t xml:space="preserve">el estudio de </w:t>
      </w:r>
      <w:proofErr w:type="spellStart"/>
      <w:r w:rsidR="000E14FE" w:rsidRPr="00B75F41">
        <w:rPr>
          <w:rFonts w:ascii="Times New Roman" w:hAnsi="Times New Roman" w:cs="Times New Roman"/>
          <w:lang w:val="es-MX"/>
        </w:rPr>
        <w:t>Makarichi</w:t>
      </w:r>
      <w:proofErr w:type="spellEnd"/>
      <w:r w:rsidR="000E14FE" w:rsidRPr="00B75F41">
        <w:rPr>
          <w:rFonts w:ascii="Times New Roman" w:hAnsi="Times New Roman" w:cs="Times New Roman"/>
          <w:lang w:val="es-MX"/>
        </w:rPr>
        <w:t xml:space="preserve"> y colaboradores </w:t>
      </w:r>
      <w:r w:rsidRPr="00B75F41">
        <w:rPr>
          <w:rFonts w:ascii="Times New Roman" w:hAnsi="Times New Roman" w:cs="Times New Roman"/>
          <w:lang w:val="es-MX"/>
        </w:rPr>
        <w:fldChar w:fldCharType="begin" w:fldLock="1"/>
      </w:r>
      <w:r w:rsidR="00345E45" w:rsidRPr="00B75F41">
        <w:rPr>
          <w:rFonts w:ascii="Times New Roman" w:hAnsi="Times New Roman" w:cs="Times New Roman"/>
          <w:lang w:val="es-MX"/>
        </w:rPr>
        <w:instrText>ADDIN CSL_CITATION {"citationItems":[{"id":"ITEM-1","itemData":{"DOI":"10.1016/j.rser.2018.04.088","author":[{"dropping-particle":"","family":"Makarichi","given":"Luke","non-dropping-particle":"","parse-names":false,"suffix":""},{"dropping-particle":"","family":"Jutidamrongphan","given":"Warangkana","non-dropping-particle":"","parse-names":false,"suffix":""},{"dropping-particle":"","family":"Techato","given":"Kua-anan","non-dropping-particle":"","parse-names":false,"suffix":""}],"container-title":"Renewable and Sustainable Energy Reviews","id":"ITEM-1","issue":"November 2017","issued":{"date-parts":[["2018"]]},"page":"812-821","title":"The evolution of waste-to-energy incineration : A review","type":"article-journal","volume":"91"},"uris":["http://www.mendeley.com/documents/?uuid=af669bb3-cf25-46ec-bd8d-7d4920074602"]}],"mendeley":{"formattedCitation":"[13]","plainTextFormattedCitation":"[13]","previouslyFormattedCitation":"[13]"},"properties":{"noteIndex":0},"schema":"https://github.com/citation-style-language/schema/raw/master/csl-citation.json"}</w:instrText>
      </w:r>
      <w:r w:rsidRPr="00B75F41">
        <w:rPr>
          <w:rFonts w:ascii="Times New Roman" w:hAnsi="Times New Roman" w:cs="Times New Roman"/>
          <w:lang w:val="es-MX"/>
        </w:rPr>
        <w:fldChar w:fldCharType="separate"/>
      </w:r>
      <w:r w:rsidRPr="00B75F41">
        <w:rPr>
          <w:rFonts w:ascii="Times New Roman" w:hAnsi="Times New Roman" w:cs="Times New Roman"/>
          <w:noProof/>
          <w:lang w:val="es-MX"/>
        </w:rPr>
        <w:t>[13]</w:t>
      </w:r>
      <w:r w:rsidRPr="00B75F41">
        <w:rPr>
          <w:rFonts w:ascii="Times New Roman" w:hAnsi="Times New Roman" w:cs="Times New Roman"/>
          <w:lang w:val="es-MX"/>
        </w:rPr>
        <w:fldChar w:fldCharType="end"/>
      </w:r>
      <w:r w:rsidRPr="00B75F41">
        <w:rPr>
          <w:rFonts w:ascii="Times New Roman" w:hAnsi="Times New Roman" w:cs="Times New Roman"/>
          <w:lang w:val="es-MX"/>
        </w:rPr>
        <w:t xml:space="preserve">. </w:t>
      </w:r>
    </w:p>
    <w:p w14:paraId="4D74B6BA" w14:textId="1612F632" w:rsidR="00715019" w:rsidRPr="00B75F41" w:rsidRDefault="00704F25"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Como consecuencia de estos elevados costes, esta tecnología no está implantada a nivel mundial, por lo que se concentra principalmente en tres regiones del mundo: Europa, Asia y América del Norte, No obstante, el potencial de la incineración en </w:t>
      </w:r>
      <w:r w:rsidR="00967479" w:rsidRPr="00B75F41">
        <w:rPr>
          <w:rFonts w:ascii="Times New Roman" w:hAnsi="Times New Roman" w:cs="Times New Roman"/>
          <w:lang w:val="es-MX"/>
        </w:rPr>
        <w:t xml:space="preserve">otras </w:t>
      </w:r>
      <w:r w:rsidRPr="00B75F41">
        <w:rPr>
          <w:rFonts w:ascii="Times New Roman" w:hAnsi="Times New Roman" w:cs="Times New Roman"/>
          <w:lang w:val="es-MX"/>
        </w:rPr>
        <w:t>regione</w:t>
      </w:r>
      <w:r w:rsidR="00967479" w:rsidRPr="00B75F41">
        <w:rPr>
          <w:rFonts w:ascii="Times New Roman" w:hAnsi="Times New Roman" w:cs="Times New Roman"/>
          <w:lang w:val="es-MX"/>
        </w:rPr>
        <w:t>s del mundo es posible</w:t>
      </w:r>
      <w:r w:rsidR="006F48E9" w:rsidRPr="00B75F41">
        <w:rPr>
          <w:rFonts w:ascii="Times New Roman" w:hAnsi="Times New Roman" w:cs="Times New Roman"/>
          <w:lang w:val="es-MX"/>
        </w:rPr>
        <w:t xml:space="preserve">, motivo, </w:t>
      </w:r>
      <w:r w:rsidR="004C6907" w:rsidRPr="00B75F41">
        <w:rPr>
          <w:rFonts w:ascii="Times New Roman" w:hAnsi="Times New Roman" w:cs="Times New Roman"/>
          <w:lang w:val="es-MX"/>
        </w:rPr>
        <w:t>por el cual se</w:t>
      </w:r>
      <w:r w:rsidR="00967479" w:rsidRPr="00B75F41">
        <w:rPr>
          <w:rFonts w:ascii="Times New Roman" w:hAnsi="Times New Roman" w:cs="Times New Roman"/>
          <w:lang w:val="es-MX"/>
        </w:rPr>
        <w:t xml:space="preserve"> presenta este estudio, teniendo</w:t>
      </w:r>
      <w:r w:rsidR="004C6907" w:rsidRPr="00B75F41">
        <w:rPr>
          <w:rFonts w:ascii="Times New Roman" w:hAnsi="Times New Roman" w:cs="Times New Roman"/>
          <w:lang w:val="es-MX"/>
        </w:rPr>
        <w:t xml:space="preserve"> como objetivo</w:t>
      </w:r>
      <w:r w:rsidR="00967479" w:rsidRPr="00B75F41">
        <w:rPr>
          <w:rFonts w:ascii="Times New Roman" w:hAnsi="Times New Roman" w:cs="Times New Roman"/>
          <w:lang w:val="es-MX"/>
        </w:rPr>
        <w:t>,</w:t>
      </w:r>
      <w:r w:rsidR="006F48E9" w:rsidRPr="00B75F41">
        <w:rPr>
          <w:rFonts w:ascii="Times New Roman" w:hAnsi="Times New Roman" w:cs="Times New Roman"/>
          <w:lang w:val="es-MX"/>
        </w:rPr>
        <w:t xml:space="preserve"> </w:t>
      </w:r>
      <w:r w:rsidR="004C6907" w:rsidRPr="00B75F41">
        <w:rPr>
          <w:rFonts w:ascii="Times New Roman" w:hAnsi="Times New Roman" w:cs="Times New Roman"/>
          <w:lang w:val="es-MX"/>
        </w:rPr>
        <w:t xml:space="preserve">evaluar rendimientos de </w:t>
      </w:r>
      <w:r w:rsidR="004C6907" w:rsidRPr="00B75F41">
        <w:rPr>
          <w:rFonts w:ascii="Times New Roman" w:hAnsi="Times New Roman" w:cs="Times New Roman"/>
          <w:lang w:val="es-MX"/>
        </w:rPr>
        <w:lastRenderedPageBreak/>
        <w:t>planta</w:t>
      </w:r>
      <w:r w:rsidR="006F48E9" w:rsidRPr="00B75F41">
        <w:rPr>
          <w:rFonts w:ascii="Times New Roman" w:hAnsi="Times New Roman" w:cs="Times New Roman"/>
          <w:lang w:val="es-MX"/>
        </w:rPr>
        <w:t xml:space="preserve"> con alcances de</w:t>
      </w:r>
      <w:r w:rsidR="004C6907" w:rsidRPr="00B75F41">
        <w:rPr>
          <w:rFonts w:ascii="Times New Roman" w:hAnsi="Times New Roman" w:cs="Times New Roman"/>
          <w:lang w:val="es-MX"/>
        </w:rPr>
        <w:t xml:space="preserve"> primera y segunda ley de la termodinámica</w:t>
      </w:r>
      <w:r w:rsidR="0082014C" w:rsidRPr="00B75F41">
        <w:rPr>
          <w:rFonts w:ascii="Times New Roman" w:hAnsi="Times New Roman" w:cs="Times New Roman"/>
          <w:lang w:val="es-MX"/>
        </w:rPr>
        <w:t xml:space="preserve">, determinando indicadores económicos que sirvan como punto de partida para nuevos investigadores y tomadores de decisiones que pretendan la implementación de esta tecnología en sus ciudades. </w:t>
      </w:r>
      <w:r w:rsidR="001C0877" w:rsidRPr="00B75F41">
        <w:rPr>
          <w:rFonts w:ascii="Times New Roman" w:hAnsi="Times New Roman" w:cs="Times New Roman"/>
          <w:lang w:val="es-MX"/>
        </w:rPr>
        <w:t xml:space="preserve">Como valor agregado, este estudio no utilizó un software comercial especializado, los cuales suelen ser costosos e inaccesibles para estudiantes o investigadores de instituciones educativas menos privilegiadas, por el contrario, los resultados de este estudio se alcanzaron desde un enfoque analítico, permitiendo observar las metodologías, supuestos y ecuaciones utilizadas. </w:t>
      </w:r>
      <w:r w:rsidR="00CB77B5" w:rsidRPr="00B75F41">
        <w:rPr>
          <w:rFonts w:ascii="Times New Roman" w:hAnsi="Times New Roman" w:cs="Times New Roman"/>
          <w:lang w:val="es-MX"/>
        </w:rPr>
        <w:t>Para el ejercicio numérico se ca</w:t>
      </w:r>
      <w:r w:rsidR="001C0877" w:rsidRPr="00B75F41">
        <w:rPr>
          <w:rFonts w:ascii="Times New Roman" w:hAnsi="Times New Roman" w:cs="Times New Roman"/>
          <w:lang w:val="es-MX"/>
        </w:rPr>
        <w:t xml:space="preserve">racterizó como escenario </w:t>
      </w:r>
      <w:r w:rsidR="00CB77B5" w:rsidRPr="00B75F41">
        <w:rPr>
          <w:rFonts w:ascii="Times New Roman" w:hAnsi="Times New Roman" w:cs="Times New Roman"/>
          <w:lang w:val="es-MX"/>
        </w:rPr>
        <w:t xml:space="preserve">de referencia, una planta de tamaño mediano con capacidad de 66 MWt, cantidad de residuos que puede ofrecer la ciudad de Bucaramanga y su área metropolitana. Potencia eléctrica de turbina de vapor de 15 MW, parámetros moderados de ciclo de vapor de 40 </w:t>
      </w:r>
      <w:proofErr w:type="gramStart"/>
      <w:r w:rsidR="00CB77B5" w:rsidRPr="00B75F41">
        <w:rPr>
          <w:rFonts w:ascii="Times New Roman" w:hAnsi="Times New Roman" w:cs="Times New Roman"/>
          <w:lang w:val="es-MX"/>
        </w:rPr>
        <w:t>bar</w:t>
      </w:r>
      <w:proofErr w:type="gramEnd"/>
      <w:r w:rsidR="00CB77B5" w:rsidRPr="00B75F41">
        <w:rPr>
          <w:rFonts w:ascii="Times New Roman" w:hAnsi="Times New Roman" w:cs="Times New Roman"/>
          <w:lang w:val="es-MX"/>
        </w:rPr>
        <w:t xml:space="preserve"> y tempera</w:t>
      </w:r>
      <w:r w:rsidR="004C6907" w:rsidRPr="00B75F41">
        <w:rPr>
          <w:rFonts w:ascii="Times New Roman" w:hAnsi="Times New Roman" w:cs="Times New Roman"/>
          <w:lang w:val="es-MX"/>
        </w:rPr>
        <w:t>tura de 380°C.</w:t>
      </w:r>
      <w:r w:rsidR="004C6907" w:rsidRPr="00B75F41">
        <w:rPr>
          <w:rFonts w:ascii="Times New Roman" w:hAnsi="Times New Roman" w:cs="Times New Roman"/>
          <w:highlight w:val="yellow"/>
          <w:lang w:val="es-MX"/>
        </w:rPr>
        <w:t xml:space="preserve"> </w:t>
      </w:r>
      <w:r w:rsidR="00AA101B" w:rsidRPr="00B75F41">
        <w:rPr>
          <w:rFonts w:ascii="Times New Roman" w:hAnsi="Times New Roman" w:cs="Times New Roman"/>
          <w:lang w:val="es-ES"/>
        </w:rPr>
        <w:t xml:space="preserve"> </w:t>
      </w:r>
    </w:p>
    <w:p w14:paraId="3F7BCC8E" w14:textId="77777777" w:rsidR="00092DF6" w:rsidRPr="00B75F41" w:rsidRDefault="00092DF6" w:rsidP="00B75F41">
      <w:pPr>
        <w:spacing w:line="360" w:lineRule="auto"/>
        <w:rPr>
          <w:rFonts w:ascii="Times New Roman" w:hAnsi="Times New Roman" w:cs="Times New Roman"/>
          <w:lang w:val="es-ES"/>
        </w:rPr>
      </w:pPr>
    </w:p>
    <w:p w14:paraId="1192D83D" w14:textId="6A127983" w:rsidR="00705992" w:rsidRPr="00B75F41" w:rsidRDefault="00A22DE3"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 xml:space="preserve">Metodología </w:t>
      </w:r>
    </w:p>
    <w:p w14:paraId="5AFC9E71" w14:textId="4CB7CF84" w:rsidR="00A22DE3" w:rsidRPr="00B75F41" w:rsidRDefault="00A22DE3"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Este estudio tiene por objetivo evaluar desde un enfoque energético, exergético y económico los rendimientos de una planta WtE-MSWI, en la figura</w:t>
      </w:r>
      <w:r w:rsidR="000E14FE" w:rsidRPr="00B75F41">
        <w:rPr>
          <w:rFonts w:ascii="Times New Roman" w:hAnsi="Times New Roman" w:cs="Times New Roman"/>
          <w:lang w:val="es-MX"/>
        </w:rPr>
        <w:t xml:space="preserve"> 3</w:t>
      </w:r>
      <w:r w:rsidRPr="00B75F41">
        <w:rPr>
          <w:rFonts w:ascii="Times New Roman" w:hAnsi="Times New Roman" w:cs="Times New Roman"/>
          <w:lang w:val="es-MX"/>
        </w:rPr>
        <w:t xml:space="preserve"> se puede observar la metodología utilizada en el análisis termodinámico, esta metodología de análisis y diagnóstico es considerada en el diseño de soluciones alternativas que buscan reducir la utilización innecesaria de recursos, alcanzando impactos positivos en el aspecto económico, ambiental y tecnológico en búsqueda del desarrollo sostenible, en el presente estudio</w:t>
      </w:r>
      <w:r w:rsidRPr="00B75F41">
        <w:rPr>
          <w:rFonts w:ascii="Times New Roman" w:hAnsi="Times New Roman" w:cs="Times New Roman"/>
        </w:rPr>
        <w:t xml:space="preserve">, se realizó un análisis energético, del cual se obtuvo la eficiencia térmica de primera ley, junto a otros parámetros </w:t>
      </w:r>
      <w:r w:rsidR="00A319B6" w:rsidRPr="00B75F41">
        <w:rPr>
          <w:rFonts w:ascii="Times New Roman" w:hAnsi="Times New Roman" w:cs="Times New Roman"/>
        </w:rPr>
        <w:t>útiles del sistema evaluado</w:t>
      </w:r>
      <w:r w:rsidRPr="00B75F41">
        <w:rPr>
          <w:rFonts w:ascii="Times New Roman" w:hAnsi="Times New Roman" w:cs="Times New Roman"/>
        </w:rPr>
        <w:t>. Posteriormente, se realizó un análisis de exergía convencional para determinar la eficien</w:t>
      </w:r>
      <w:r w:rsidR="00A319B6" w:rsidRPr="00B75F41">
        <w:rPr>
          <w:rFonts w:ascii="Times New Roman" w:hAnsi="Times New Roman" w:cs="Times New Roman"/>
        </w:rPr>
        <w:t>cia exergética del ciclo</w:t>
      </w:r>
      <w:r w:rsidRPr="00B75F41">
        <w:rPr>
          <w:rFonts w:ascii="Times New Roman" w:hAnsi="Times New Roman" w:cs="Times New Roman"/>
        </w:rPr>
        <w:t>, los componentes del sistema con mayor destrucción de exergía y los procesos que la causan.</w:t>
      </w:r>
      <w:r w:rsidRPr="00B75F41">
        <w:rPr>
          <w:rFonts w:ascii="Times New Roman" w:hAnsi="Times New Roman" w:cs="Times New Roman"/>
          <w:lang w:val="es-MX"/>
        </w:rPr>
        <w:t xml:space="preserve"> </w:t>
      </w:r>
      <w:r w:rsidRPr="00B75F41">
        <w:rPr>
          <w:rFonts w:ascii="Times New Roman" w:hAnsi="Times New Roman" w:cs="Times New Roman"/>
        </w:rPr>
        <w:t xml:space="preserve">Los supuestos de los cálculos son: (I) El sistema opera en estado estacionario; (II) Cada componente del sistema se analiza como un volumen de control; (III) Las variaciones de energía cinética y potencial son insignificantes; (IV) Se tiene en cuenta el mayor consumo interno de electricidad; (V) No se consideran las pérdidas mecánicas y eléctricas en la turbina y el generador eléctrico, el purgado de la caldera, la combustión incompleta y las pérdidas de vapor de las juntas; (VI) </w:t>
      </w:r>
      <w:r w:rsidRPr="00B75F41">
        <w:rPr>
          <w:rFonts w:ascii="Times New Roman" w:hAnsi="Times New Roman" w:cs="Times New Roman"/>
          <w:lang w:val="es-MX"/>
        </w:rPr>
        <w:t>no se consideran las caídas de presión en calderas y tuberías.</w:t>
      </w:r>
    </w:p>
    <w:p w14:paraId="75B03CD7" w14:textId="77777777" w:rsidR="00002FA5" w:rsidRPr="00B75F41" w:rsidRDefault="00002FA5" w:rsidP="00B75F41">
      <w:pPr>
        <w:pStyle w:val="Ttulo2"/>
        <w:spacing w:line="360" w:lineRule="auto"/>
        <w:rPr>
          <w:rFonts w:ascii="Times New Roman" w:hAnsi="Times New Roman" w:cs="Times New Roman"/>
          <w:lang w:val="es-ES"/>
        </w:rPr>
      </w:pPr>
      <w:r w:rsidRPr="00B75F41">
        <w:rPr>
          <w:rFonts w:ascii="Times New Roman" w:hAnsi="Times New Roman" w:cs="Times New Roman"/>
          <w:lang w:val="es-ES"/>
        </w:rPr>
        <w:t xml:space="preserve">Caso de estudio. </w:t>
      </w:r>
    </w:p>
    <w:p w14:paraId="051AF241" w14:textId="6A8EB16A" w:rsidR="00002FA5" w:rsidRPr="00B75F41" w:rsidRDefault="00002FA5" w:rsidP="00B75F41">
      <w:pPr>
        <w:spacing w:line="360" w:lineRule="auto"/>
        <w:jc w:val="both"/>
        <w:rPr>
          <w:rFonts w:ascii="Times New Roman" w:hAnsi="Times New Roman" w:cs="Times New Roman"/>
        </w:rPr>
      </w:pPr>
      <w:r w:rsidRPr="00B75F41">
        <w:rPr>
          <w:rFonts w:ascii="Times New Roman" w:hAnsi="Times New Roman" w:cs="Times New Roman"/>
        </w:rPr>
        <w:t xml:space="preserve">El valor energético de los RSU depende de su contenido de humedad y composición, la recuperación de energía por tonelada de desechos dependerá del poder calorífico inferior PCI, la </w:t>
      </w:r>
      <w:r w:rsidRPr="00B75F41">
        <w:rPr>
          <w:rFonts w:ascii="Times New Roman" w:hAnsi="Times New Roman" w:cs="Times New Roman"/>
        </w:rPr>
        <w:lastRenderedPageBreak/>
        <w:t>eficiencia de la caldera y el producto final, ya sea en forma de vapor o electricidad, el valor calorífico de los RSU varia de un país a otro</w:t>
      </w:r>
      <w:r w:rsidR="000E14FE" w:rsidRPr="00B75F41">
        <w:rPr>
          <w:rFonts w:ascii="Times New Roman" w:hAnsi="Times New Roman" w:cs="Times New Roman"/>
        </w:rPr>
        <w:t>,</w:t>
      </w:r>
      <w:r w:rsidRPr="00B75F41">
        <w:rPr>
          <w:rFonts w:ascii="Times New Roman" w:hAnsi="Times New Roman" w:cs="Times New Roman"/>
        </w:rPr>
        <w:t xml:space="preserve"> incluso entre ciudades de la misma nación, influenciados principalmente por aspectos socioeconómicos. En el presente estudio, se tomó como caso referente el flujo de residuos sólidos urbanos que ingresan al vertedero el carrasco, ubicado en la ciudad de Bucaramanga (Colombia). La composición física de los RSU se determinó al promediar tres estudios realiz</w:t>
      </w:r>
      <w:r w:rsidR="000E14FE" w:rsidRPr="00B75F41">
        <w:rPr>
          <w:rFonts w:ascii="Times New Roman" w:hAnsi="Times New Roman" w:cs="Times New Roman"/>
        </w:rPr>
        <w:t>ados en el vertedero</w:t>
      </w:r>
      <w:r w:rsidRPr="00B75F41">
        <w:rPr>
          <w:rFonts w:ascii="Times New Roman" w:hAnsi="Times New Roman" w:cs="Times New Roman"/>
        </w:rPr>
        <w:t xml:space="preserve">, como se muestra en la figura 1 </w:t>
      </w:r>
      <w:r w:rsidRPr="00B75F41">
        <w:rPr>
          <w:rFonts w:ascii="Times New Roman" w:hAnsi="Times New Roman" w:cs="Times New Roman"/>
        </w:rPr>
        <w:fldChar w:fldCharType="begin" w:fldLock="1"/>
      </w:r>
      <w:r w:rsidR="000C5A29" w:rsidRPr="00B75F41">
        <w:rPr>
          <w:rFonts w:ascii="Times New Roman" w:hAnsi="Times New Roman" w:cs="Times New Roman"/>
        </w:rPr>
        <w:instrText>ADDIN CSL_CITATION {"citationItems":[{"id":"ITEM-1","itemData":{"abstract":"INVITACIÓN PÚBLICA PARA LA SELECCIÓN DE LA NUEVA TECNOLOGÍA, SU IMPLEMENTACIÓN Y OPERACIÓN, PARA EL TRATAMIENTO ALTERNATIVO DE LA DISPOSICIÓN FINAL Y EL APROVECHAMIENTO DE LOS RESIDUOS SÓLIDOS URBANOS (RSU) EN LA CIUDAD DE BUCARAMANGA, DEPARTAMENTO DE SANTANDER, REPÚBLICA DE COLOMBIA. Febrero","author":[{"dropping-particle":"","family":"EMAB","given":"EMPRESA DE ASEO DE BUCARAMANGA S.A. – ESP","non-dropping-particle":"","parse-names":false,"suffix":""}],"id":"ITEM-1","issued":{"date-parts":[["2017"]]},"page":"202","title":"INVITACIÓN PÚBLICA PARA LA SELECCIÓN DE LA NUEVA TECNOLOGÍA, SU IMPLEMENTACIÓN Y OPERACIÓN, PARA EL TRATAMIENTO ALTERNATIVO DE LA DISPOSICIÓN FINAL Y EL APROVECHAMIENTO DE LOS RESIDUOS SÓLIDOS URBANOS (RSU) EN LA CIUDAD DE BUCARAMANGA, DEPARTAMENTO DE SAN","type":"article-journal"},"uris":["http://www.mendeley.com/documents/?uuid=5aea71d2-0596-424f-8aa6-2c4b4dd7fabb"]}],"mendeley":{"formattedCitation":"[27]","plainTextFormattedCitation":"[27]","previouslyFormattedCitation":"[27]"},"properties":{"noteIndex":0},"schema":"https://github.com/citation-style-language/schema/raw/master/csl-citation.json"}</w:instrText>
      </w:r>
      <w:r w:rsidRPr="00B75F41">
        <w:rPr>
          <w:rFonts w:ascii="Times New Roman" w:hAnsi="Times New Roman" w:cs="Times New Roman"/>
        </w:rPr>
        <w:fldChar w:fldCharType="separate"/>
      </w:r>
      <w:r w:rsidR="006A0020" w:rsidRPr="00B75F41">
        <w:rPr>
          <w:rFonts w:ascii="Times New Roman" w:hAnsi="Times New Roman" w:cs="Times New Roman"/>
          <w:noProof/>
        </w:rPr>
        <w:t>[27]</w:t>
      </w:r>
      <w:r w:rsidRPr="00B75F41">
        <w:rPr>
          <w:rFonts w:ascii="Times New Roman" w:hAnsi="Times New Roman" w:cs="Times New Roman"/>
        </w:rPr>
        <w:fldChar w:fldCharType="end"/>
      </w:r>
      <w:r w:rsidRPr="00B75F41">
        <w:rPr>
          <w:rFonts w:ascii="Times New Roman" w:hAnsi="Times New Roman" w:cs="Times New Roman"/>
        </w:rPr>
        <w:fldChar w:fldCharType="begin" w:fldLock="1"/>
      </w:r>
      <w:r w:rsidR="000C5A29" w:rsidRPr="00B75F41">
        <w:rPr>
          <w:rFonts w:ascii="Times New Roman" w:hAnsi="Times New Roman" w:cs="Times New Roman"/>
        </w:rPr>
        <w:instrText>ADDIN CSL_CITATION {"citationItems":[{"id":"ITEM-1","itemData":{"author":[{"dropping-particle":"","family":"Szanto","given":"Marcel","non-dropping-particle":"","parse-names":false,"suffix":""},{"dropping-particle":"","family":"Rodriguez","given":"Jaime","non-dropping-particle":"","parse-names":false,"suffix":""}],"id":"ITEM-1","issued":{"date-parts":[["2015"]]},"number-of-pages":"88","publisher-place":"Bucaramanga","title":"CONSORCIO BIO- INGE 2015 CONTRATO DE CONSULTORÍA ESPECIALIZADA No 193 DE 2015 FORMULACION DE LA REGIONALIZACIÓN DE LA PRESTACIÓN DE SERVCIO PÚBLICO DE ASEO EN RECOLECCIÓN , TRANSPORTE , TRANSFERENCIA , APROVECHAMIENTO Y DISPOSICION FINAL EN EL MARCO DE LA","type":"report"},"uris":["http://www.mendeley.com/documents/?uuid=a14bec59-c58e-4933-8076-37fa3449fdcd"]}],"mendeley":{"formattedCitation":"[28]","plainTextFormattedCitation":"[28]","previouslyFormattedCitation":"[28]"},"properties":{"noteIndex":0},"schema":"https://github.com/citation-style-language/schema/raw/master/csl-citation.json"}</w:instrText>
      </w:r>
      <w:r w:rsidRPr="00B75F41">
        <w:rPr>
          <w:rFonts w:ascii="Times New Roman" w:hAnsi="Times New Roman" w:cs="Times New Roman"/>
        </w:rPr>
        <w:fldChar w:fldCharType="separate"/>
      </w:r>
      <w:r w:rsidR="006A0020" w:rsidRPr="00B75F41">
        <w:rPr>
          <w:rFonts w:ascii="Times New Roman" w:hAnsi="Times New Roman" w:cs="Times New Roman"/>
          <w:noProof/>
        </w:rPr>
        <w:t>[28]</w:t>
      </w:r>
      <w:r w:rsidRPr="00B75F41">
        <w:rPr>
          <w:rFonts w:ascii="Times New Roman" w:hAnsi="Times New Roman" w:cs="Times New Roman"/>
        </w:rPr>
        <w:fldChar w:fldCharType="end"/>
      </w:r>
      <w:r w:rsidRPr="00B75F41">
        <w:rPr>
          <w:rFonts w:ascii="Times New Roman" w:hAnsi="Times New Roman" w:cs="Times New Roman"/>
        </w:rPr>
        <w:t>.</w:t>
      </w:r>
    </w:p>
    <w:p w14:paraId="73FFD62B" w14:textId="77777777" w:rsidR="00002FA5" w:rsidRPr="00B75F41" w:rsidRDefault="00002FA5" w:rsidP="00B75F41">
      <w:pPr>
        <w:spacing w:line="360" w:lineRule="auto"/>
        <w:jc w:val="both"/>
        <w:rPr>
          <w:rFonts w:ascii="Times New Roman" w:hAnsi="Times New Roman" w:cs="Times New Roman"/>
        </w:rPr>
      </w:pPr>
    </w:p>
    <w:p w14:paraId="75CC6953" w14:textId="77777777" w:rsidR="00002FA5" w:rsidRPr="00B75F41" w:rsidRDefault="00002FA5" w:rsidP="00B75F41">
      <w:pPr>
        <w:spacing w:line="360" w:lineRule="auto"/>
        <w:jc w:val="center"/>
        <w:rPr>
          <w:rFonts w:ascii="Times New Roman" w:hAnsi="Times New Roman" w:cs="Times New Roman"/>
          <w:sz w:val="20"/>
          <w:szCs w:val="20"/>
          <w:lang w:val="es-MX"/>
        </w:rPr>
      </w:pPr>
      <w:r w:rsidRPr="00B75F41">
        <w:rPr>
          <w:rFonts w:ascii="Times New Roman" w:hAnsi="Times New Roman" w:cs="Times New Roman"/>
          <w:noProof/>
          <w:lang w:val="es-ES" w:eastAsia="es-ES"/>
        </w:rPr>
        <w:drawing>
          <wp:inline distT="0" distB="0" distL="0" distR="0" wp14:anchorId="0A8AB72B" wp14:editId="06A19217">
            <wp:extent cx="2872596" cy="1723559"/>
            <wp:effectExtent l="0" t="0" r="4445" b="0"/>
            <wp:docPr id="667" name="Imagen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8045" t="29392" r="53464" b="40202"/>
                    <a:stretch/>
                  </pic:blipFill>
                  <pic:spPr bwMode="auto">
                    <a:xfrm>
                      <a:off x="0" y="0"/>
                      <a:ext cx="2887231" cy="1732340"/>
                    </a:xfrm>
                    <a:prstGeom prst="rect">
                      <a:avLst/>
                    </a:prstGeom>
                    <a:ln>
                      <a:noFill/>
                    </a:ln>
                    <a:extLst>
                      <a:ext uri="{53640926-AAD7-44D8-BBD7-CCE9431645EC}">
                        <a14:shadowObscured xmlns:a14="http://schemas.microsoft.com/office/drawing/2010/main"/>
                      </a:ext>
                    </a:extLst>
                  </pic:spPr>
                </pic:pic>
              </a:graphicData>
            </a:graphic>
          </wp:inline>
        </w:drawing>
      </w:r>
    </w:p>
    <w:p w14:paraId="3DF17A75" w14:textId="14B81750" w:rsidR="00002FA5" w:rsidRPr="00B75F41" w:rsidRDefault="00002FA5" w:rsidP="00B75F41">
      <w:pPr>
        <w:spacing w:line="360" w:lineRule="auto"/>
        <w:jc w:val="center"/>
        <w:rPr>
          <w:rFonts w:ascii="Times New Roman" w:hAnsi="Times New Roman" w:cs="Times New Roman"/>
          <w:lang w:val="es-MX"/>
        </w:rPr>
      </w:pPr>
      <w:r w:rsidRPr="00B75F41">
        <w:rPr>
          <w:rFonts w:ascii="Times New Roman" w:hAnsi="Times New Roman" w:cs="Times New Roman"/>
          <w:b/>
          <w:lang w:val="es-MX"/>
        </w:rPr>
        <w:t>Figura 1.</w:t>
      </w:r>
      <w:r w:rsidRPr="00B75F41">
        <w:rPr>
          <w:rFonts w:ascii="Times New Roman" w:hAnsi="Times New Roman" w:cs="Times New Roman"/>
          <w:lang w:val="es-MX"/>
        </w:rPr>
        <w:t xml:space="preserve"> Composición física de RSU</w:t>
      </w:r>
      <w:r w:rsidR="00CF6B9B" w:rsidRPr="00B75F41">
        <w:rPr>
          <w:rFonts w:ascii="Times New Roman" w:hAnsi="Times New Roman" w:cs="Times New Roman"/>
          <w:lang w:val="es-MX"/>
        </w:rPr>
        <w:t>. Fuente adaptada</w:t>
      </w:r>
      <w:r w:rsidR="00CF6B9B" w:rsidRPr="00B75F41">
        <w:rPr>
          <w:rFonts w:ascii="Times New Roman" w:hAnsi="Times New Roman" w:cs="Times New Roman"/>
        </w:rPr>
        <w:fldChar w:fldCharType="begin" w:fldLock="1"/>
      </w:r>
      <w:r w:rsidR="00CF6B9B" w:rsidRPr="00B75F41">
        <w:rPr>
          <w:rFonts w:ascii="Times New Roman" w:hAnsi="Times New Roman" w:cs="Times New Roman"/>
        </w:rPr>
        <w:instrText>ADDIN CSL_CITATION {"citationItems":[{"id":"ITEM-1","itemData":{"abstract":"INVITACIÓN PÚBLICA PARA LA SELECCIÓN DE LA NUEVA TECNOLOGÍA, SU IMPLEMENTACIÓN Y OPERACIÓN, PARA EL TRATAMIENTO ALTERNATIVO DE LA DISPOSICIÓN FINAL Y EL APROVECHAMIENTO DE LOS RESIDUOS SÓLIDOS URBANOS (RSU) EN LA CIUDAD DE BUCARAMANGA, DEPARTAMENTO DE SANTANDER, REPÚBLICA DE COLOMBIA. Febrero","author":[{"dropping-particle":"","family":"EMAB","given":"EMPRESA DE ASEO DE BUCARAMANGA S.A. – ESP","non-dropping-particle":"","parse-names":false,"suffix":""}],"id":"ITEM-1","issued":{"date-parts":[["2017"]]},"page":"202","title":"INVITACIÓN PÚBLICA PARA LA SELECCIÓN DE LA NUEVA TECNOLOGÍA, SU IMPLEMENTACIÓN Y OPERACIÓN, PARA EL TRATAMIENTO ALTERNATIVO DE LA DISPOSICIÓN FINAL Y EL APROVECHAMIENTO DE LOS RESIDUOS SÓLIDOS URBANOS (RSU) EN LA CIUDAD DE BUCARAMANGA, DEPARTAMENTO DE SAN","type":"article-journal"},"uris":["http://www.mendeley.com/documents/?uuid=5aea71d2-0596-424f-8aa6-2c4b4dd7fabb"]}],"mendeley":{"formattedCitation":"[27]","plainTextFormattedCitation":"[27]","previouslyFormattedCitation":"[27]"},"properties":{"noteIndex":0},"schema":"https://github.com/citation-style-language/schema/raw/master/csl-citation.json"}</w:instrText>
      </w:r>
      <w:r w:rsidR="00CF6B9B" w:rsidRPr="00B75F41">
        <w:rPr>
          <w:rFonts w:ascii="Times New Roman" w:hAnsi="Times New Roman" w:cs="Times New Roman"/>
        </w:rPr>
        <w:fldChar w:fldCharType="separate"/>
      </w:r>
      <w:r w:rsidR="00CF6B9B" w:rsidRPr="00B75F41">
        <w:rPr>
          <w:rFonts w:ascii="Times New Roman" w:hAnsi="Times New Roman" w:cs="Times New Roman"/>
          <w:noProof/>
        </w:rPr>
        <w:t>[27]</w:t>
      </w:r>
      <w:r w:rsidR="00CF6B9B" w:rsidRPr="00B75F41">
        <w:rPr>
          <w:rFonts w:ascii="Times New Roman" w:hAnsi="Times New Roman" w:cs="Times New Roman"/>
        </w:rPr>
        <w:fldChar w:fldCharType="end"/>
      </w:r>
      <w:r w:rsidR="00CF6B9B" w:rsidRPr="00B75F41">
        <w:rPr>
          <w:rFonts w:ascii="Times New Roman" w:hAnsi="Times New Roman" w:cs="Times New Roman"/>
        </w:rPr>
        <w:fldChar w:fldCharType="begin" w:fldLock="1"/>
      </w:r>
      <w:r w:rsidR="00CF6B9B" w:rsidRPr="00B75F41">
        <w:rPr>
          <w:rFonts w:ascii="Times New Roman" w:hAnsi="Times New Roman" w:cs="Times New Roman"/>
        </w:rPr>
        <w:instrText>ADDIN CSL_CITATION {"citationItems":[{"id":"ITEM-1","itemData":{"author":[{"dropping-particle":"","family":"Szanto","given":"Marcel","non-dropping-particle":"","parse-names":false,"suffix":""},{"dropping-particle":"","family":"Rodriguez","given":"Jaime","non-dropping-particle":"","parse-names":false,"suffix":""}],"id":"ITEM-1","issued":{"date-parts":[["2015"]]},"number-of-pages":"88","publisher-place":"Bucaramanga","title":"CONSORCIO BIO- INGE 2015 CONTRATO DE CONSULTORÍA ESPECIALIZADA No 193 DE 2015 FORMULACION DE LA REGIONALIZACIÓN DE LA PRESTACIÓN DE SERVCIO PÚBLICO DE ASEO EN RECOLECCIÓN , TRANSPORTE , TRANSFERENCIA , APROVECHAMIENTO Y DISPOSICION FINAL EN EL MARCO DE LA","type":"report"},"uris":["http://www.mendeley.com/documents/?uuid=a14bec59-c58e-4933-8076-37fa3449fdcd"]}],"mendeley":{"formattedCitation":"[28]","plainTextFormattedCitation":"[28]","previouslyFormattedCitation":"[28]"},"properties":{"noteIndex":0},"schema":"https://github.com/citation-style-language/schema/raw/master/csl-citation.json"}</w:instrText>
      </w:r>
      <w:r w:rsidR="00CF6B9B" w:rsidRPr="00B75F41">
        <w:rPr>
          <w:rFonts w:ascii="Times New Roman" w:hAnsi="Times New Roman" w:cs="Times New Roman"/>
        </w:rPr>
        <w:fldChar w:fldCharType="separate"/>
      </w:r>
      <w:r w:rsidR="00CF6B9B" w:rsidRPr="00B75F41">
        <w:rPr>
          <w:rFonts w:ascii="Times New Roman" w:hAnsi="Times New Roman" w:cs="Times New Roman"/>
          <w:noProof/>
        </w:rPr>
        <w:t>[28]</w:t>
      </w:r>
      <w:r w:rsidR="00CF6B9B" w:rsidRPr="00B75F41">
        <w:rPr>
          <w:rFonts w:ascii="Times New Roman" w:hAnsi="Times New Roman" w:cs="Times New Roman"/>
        </w:rPr>
        <w:fldChar w:fldCharType="end"/>
      </w:r>
    </w:p>
    <w:p w14:paraId="73F3A428" w14:textId="77777777" w:rsidR="00002FA5" w:rsidRPr="00B75F41" w:rsidRDefault="00002FA5" w:rsidP="00B75F41">
      <w:pPr>
        <w:spacing w:line="360" w:lineRule="auto"/>
        <w:jc w:val="both"/>
        <w:rPr>
          <w:rFonts w:ascii="Times New Roman" w:hAnsi="Times New Roman" w:cs="Times New Roman"/>
          <w:sz w:val="20"/>
          <w:szCs w:val="20"/>
          <w:lang w:val="es-MX"/>
        </w:rPr>
      </w:pPr>
    </w:p>
    <w:p w14:paraId="64ED8193" w14:textId="77777777" w:rsidR="00002FA5" w:rsidRPr="00B75F41" w:rsidRDefault="00002FA5"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El diseño de planta considerado, se muestra en la Figura 2. La planta funciona de la siguiente manera. El fluido de trabajo sale de la bomba 2 (líquido comprimido) pasando por el economizador (vapor saturado) y sobrecalentador (vapor sobrecalentado) de la caldera, el vapor sobrecalentado ingresa a la turbina (corriente 5), donde se expande a presión de condensación (corriente 7). Se realiza una extracción en la turbina proporcionando el vapor necesario para el funcionamiento del desaireador (corriente 6). El vapor condensado ingresa a la bomba 1 (flujo 1) que aumenta la presión del agua a la presión de operación del desaireador (flujo 2). Finalmente, el agua ingresa a la bomba 2, a través de la corriente 3, cerrando el ciclo.</w:t>
      </w:r>
    </w:p>
    <w:p w14:paraId="0AD0DD14" w14:textId="790E9904" w:rsidR="007F76CC" w:rsidRPr="00B75F41" w:rsidRDefault="007F76CC" w:rsidP="00B75F41">
      <w:pPr>
        <w:pStyle w:val="Ttulo2"/>
        <w:spacing w:line="360" w:lineRule="auto"/>
        <w:rPr>
          <w:rFonts w:ascii="Times New Roman" w:hAnsi="Times New Roman" w:cs="Times New Roman"/>
          <w:lang w:val="es-ES"/>
        </w:rPr>
      </w:pPr>
      <w:r w:rsidRPr="00B75F41">
        <w:rPr>
          <w:rFonts w:ascii="Times New Roman" w:hAnsi="Times New Roman" w:cs="Times New Roman"/>
          <w:lang w:val="es-ES"/>
        </w:rPr>
        <w:t xml:space="preserve">Cálculos energéticos. </w:t>
      </w:r>
    </w:p>
    <w:p w14:paraId="758E90DD" w14:textId="42A0E7F9" w:rsidR="002E05D7" w:rsidRPr="00B75F41" w:rsidRDefault="00EF6732"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D</w:t>
      </w:r>
      <w:r w:rsidR="002E05D7" w:rsidRPr="00B75F41">
        <w:rPr>
          <w:rFonts w:ascii="Times New Roman" w:hAnsi="Times New Roman" w:cs="Times New Roman"/>
          <w:lang w:val="es-MX"/>
        </w:rPr>
        <w:t>efinidos los paráme</w:t>
      </w:r>
      <w:r w:rsidR="000C5A29" w:rsidRPr="00B75F41">
        <w:rPr>
          <w:rFonts w:ascii="Times New Roman" w:hAnsi="Times New Roman" w:cs="Times New Roman"/>
          <w:lang w:val="es-MX"/>
        </w:rPr>
        <w:t>tros iniciales de planta (Tabla</w:t>
      </w:r>
      <w:r w:rsidR="000E14FE" w:rsidRPr="00B75F41">
        <w:rPr>
          <w:rFonts w:ascii="Times New Roman" w:hAnsi="Times New Roman" w:cs="Times New Roman"/>
          <w:lang w:val="es-MX"/>
        </w:rPr>
        <w:t xml:space="preserve"> </w:t>
      </w:r>
      <w:r w:rsidR="002E05D7" w:rsidRPr="00B75F41">
        <w:rPr>
          <w:rFonts w:ascii="Times New Roman" w:hAnsi="Times New Roman" w:cs="Times New Roman"/>
          <w:lang w:val="es-MX"/>
        </w:rPr>
        <w:t xml:space="preserve">1), se calculan las principales propiedades termodinámicas en cada corriente de flujo de vapor (Tabla 2), </w:t>
      </w:r>
      <w:r w:rsidRPr="00B75F41">
        <w:rPr>
          <w:rFonts w:ascii="Times New Roman" w:hAnsi="Times New Roman" w:cs="Times New Roman"/>
          <w:lang w:val="es-MX"/>
        </w:rPr>
        <w:t>Para ello se utilizó</w:t>
      </w:r>
      <w:r w:rsidR="002E05D7" w:rsidRPr="00B75F41">
        <w:rPr>
          <w:rFonts w:ascii="Times New Roman" w:hAnsi="Times New Roman" w:cs="Times New Roman"/>
          <w:lang w:val="es-MX"/>
        </w:rPr>
        <w:t xml:space="preserve"> CoolProp </w:t>
      </w:r>
      <w:r w:rsidR="002E05D7" w:rsidRPr="00B75F41">
        <w:rPr>
          <w:rFonts w:ascii="Times New Roman" w:hAnsi="Times New Roman" w:cs="Times New Roman"/>
          <w:lang w:val="es-MX"/>
        </w:rPr>
        <w:fldChar w:fldCharType="begin" w:fldLock="1"/>
      </w:r>
      <w:r w:rsidR="000C5A29" w:rsidRPr="00B75F41">
        <w:rPr>
          <w:rFonts w:ascii="Times New Roman" w:hAnsi="Times New Roman" w:cs="Times New Roman"/>
          <w:lang w:val="es-MX"/>
        </w:rPr>
        <w:instrText>ADDIN CSL_CITATION {"citationItems":[{"id":"ITEM-1","itemData":{"DOI":"10.1021/ie4033999","author":[{"dropping-particle":"","family":"Bell","given":"Ian H","non-dropping-particle":"","parse-names":false,"suffix":""},{"dropping-particle":"","family":"Wronski","given":"Jorrit","non-dropping-particle":"","parse-names":false,"suffix":""},{"dropping-particle":"","family":"Quoilin","given":"Sylvain","non-dropping-particle":"","parse-names":false,"suffix":""},{"dropping-particle":"","family":"Lemort","given":"Vincent","non-dropping-particle":"","parse-names":false,"suffix":""}],"id":"ITEM-1","issued":{"date-parts":[["2014"]]},"title":"Pure and Pseudo-pure Fluid Thermophysical Property Evaluation and the Open-Source Thermophysical Property Library CoolProp","type":"article-journal"},"uris":["http://www.mendeley.com/documents/?uuid=fde3e1e9-c21b-44e6-8b6c-1fc65dbaccfa"]}],"mendeley":{"formattedCitation":"[29]","plainTextFormattedCitation":"[29]","previouslyFormattedCitation":"[29]"},"properties":{"noteIndex":0},"schema":"https://github.com/citation-style-language/schema/raw/master/csl-citation.json"}</w:instrText>
      </w:r>
      <w:r w:rsidR="002E05D7" w:rsidRPr="00B75F41">
        <w:rPr>
          <w:rFonts w:ascii="Times New Roman" w:hAnsi="Times New Roman" w:cs="Times New Roman"/>
          <w:lang w:val="es-MX"/>
        </w:rPr>
        <w:fldChar w:fldCharType="separate"/>
      </w:r>
      <w:r w:rsidR="006A0020" w:rsidRPr="00B75F41">
        <w:rPr>
          <w:rFonts w:ascii="Times New Roman" w:hAnsi="Times New Roman" w:cs="Times New Roman"/>
          <w:noProof/>
          <w:lang w:val="es-MX"/>
        </w:rPr>
        <w:t>[29]</w:t>
      </w:r>
      <w:r w:rsidR="002E05D7" w:rsidRPr="00B75F41">
        <w:rPr>
          <w:rFonts w:ascii="Times New Roman" w:hAnsi="Times New Roman" w:cs="Times New Roman"/>
          <w:lang w:val="es-MX"/>
        </w:rPr>
        <w:fldChar w:fldCharType="end"/>
      </w:r>
      <w:r w:rsidR="002E05D7" w:rsidRPr="00B75F41">
        <w:rPr>
          <w:rFonts w:ascii="Times New Roman" w:hAnsi="Times New Roman" w:cs="Times New Roman"/>
          <w:lang w:val="es-MX"/>
        </w:rPr>
        <w:t xml:space="preserve">. </w:t>
      </w:r>
    </w:p>
    <w:p w14:paraId="08520121" w14:textId="77777777" w:rsidR="002E05D7" w:rsidRPr="002E05D7" w:rsidRDefault="002E05D7" w:rsidP="002E05D7">
      <w:pPr>
        <w:jc w:val="both"/>
        <w:rPr>
          <w:rFonts w:cstheme="minorHAnsi"/>
          <w:lang w:val="es-MX"/>
        </w:rPr>
      </w:pPr>
    </w:p>
    <w:p w14:paraId="0D0621EC" w14:textId="77777777" w:rsidR="007F76CC" w:rsidRPr="007F76CC" w:rsidRDefault="007F76CC" w:rsidP="007F76CC">
      <w:pPr>
        <w:rPr>
          <w:lang w:val="es-ES"/>
        </w:rPr>
      </w:pPr>
    </w:p>
    <w:p w14:paraId="4C30E513" w14:textId="77777777" w:rsidR="007F76CC" w:rsidRPr="00002FA5" w:rsidRDefault="007F76CC" w:rsidP="00002FA5">
      <w:pPr>
        <w:jc w:val="both"/>
        <w:rPr>
          <w:rFonts w:cstheme="minorHAnsi"/>
          <w:lang w:val="es-MX"/>
        </w:rPr>
      </w:pPr>
    </w:p>
    <w:p w14:paraId="0690C5BD" w14:textId="77777777" w:rsidR="00002FA5" w:rsidRPr="00C0676B" w:rsidRDefault="00002FA5" w:rsidP="00002FA5">
      <w:pPr>
        <w:jc w:val="center"/>
        <w:rPr>
          <w:rFonts w:eastAsia="Arial"/>
          <w:bCs/>
          <w:lang w:val="es-CO" w:eastAsia="es-CO"/>
        </w:rPr>
      </w:pPr>
      <w:r>
        <w:rPr>
          <w:noProof/>
          <w:lang w:val="es-ES" w:eastAsia="es-ES"/>
        </w:rPr>
        <w:lastRenderedPageBreak/>
        <w:drawing>
          <wp:inline distT="0" distB="0" distL="0" distR="0" wp14:anchorId="7F6E28EF" wp14:editId="1562FAF5">
            <wp:extent cx="4581525" cy="2964958"/>
            <wp:effectExtent l="0" t="0" r="0" b="6985"/>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extLst>
                        <a:ext uri="{28A0092B-C50C-407E-A947-70E740481C1C}">
                          <a14:useLocalDpi xmlns:a14="http://schemas.microsoft.com/office/drawing/2010/main" val="0"/>
                        </a:ext>
                      </a:extLst>
                    </a:blip>
                    <a:srcRect l="19537" t="22713" r="23386" b="11617"/>
                    <a:stretch>
                      <a:fillRect/>
                    </a:stretch>
                  </pic:blipFill>
                  <pic:spPr bwMode="auto">
                    <a:xfrm>
                      <a:off x="0" y="0"/>
                      <a:ext cx="4586319" cy="2968060"/>
                    </a:xfrm>
                    <a:prstGeom prst="rect">
                      <a:avLst/>
                    </a:prstGeom>
                    <a:noFill/>
                    <a:ln>
                      <a:noFill/>
                    </a:ln>
                  </pic:spPr>
                </pic:pic>
              </a:graphicData>
            </a:graphic>
          </wp:inline>
        </w:drawing>
      </w:r>
    </w:p>
    <w:p w14:paraId="345B13CB" w14:textId="25130FD1" w:rsidR="002E05D7" w:rsidRPr="00B75F41" w:rsidRDefault="00002FA5" w:rsidP="00B75F41">
      <w:pPr>
        <w:spacing w:before="240" w:line="360" w:lineRule="auto"/>
        <w:jc w:val="center"/>
        <w:rPr>
          <w:rFonts w:ascii="Times New Roman" w:hAnsi="Times New Roman" w:cs="Times New Roman"/>
          <w:lang w:val="es-MX"/>
        </w:rPr>
      </w:pPr>
      <w:r w:rsidRPr="00B75F41">
        <w:rPr>
          <w:rFonts w:ascii="Times New Roman" w:hAnsi="Times New Roman" w:cs="Times New Roman"/>
          <w:b/>
          <w:lang w:val="es-MX"/>
        </w:rPr>
        <w:t>Figura 2</w:t>
      </w:r>
      <w:r w:rsidRPr="00B75F41">
        <w:rPr>
          <w:rFonts w:ascii="Times New Roman" w:hAnsi="Times New Roman" w:cs="Times New Roman"/>
          <w:lang w:val="es-MX"/>
        </w:rPr>
        <w:t>. Esquema de planta</w:t>
      </w:r>
    </w:p>
    <w:p w14:paraId="605A3730" w14:textId="77777777" w:rsidR="002E05D7" w:rsidRPr="00B75F41" w:rsidRDefault="002E05D7" w:rsidP="00B75F41">
      <w:pPr>
        <w:spacing w:line="360" w:lineRule="auto"/>
        <w:jc w:val="both"/>
        <w:rPr>
          <w:rFonts w:ascii="Times New Roman" w:hAnsi="Times New Roman" w:cs="Times New Roman"/>
          <w:sz w:val="20"/>
          <w:szCs w:val="20"/>
          <w:lang w:val="es-MX"/>
        </w:rPr>
      </w:pPr>
    </w:p>
    <w:p w14:paraId="0DB1CA12" w14:textId="31F02050" w:rsidR="002E05D7" w:rsidRPr="00B75F41" w:rsidRDefault="002E05D7"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Mediante una revisión energética del ciclo, se determina el flujo másico </w:t>
      </w:r>
      <w:r w:rsidR="000E14FE" w:rsidRPr="00B75F41">
        <w:rPr>
          <w:rFonts w:ascii="Times New Roman" w:hAnsi="Times New Roman" w:cs="Times New Roman"/>
          <w:lang w:val="es-MX"/>
        </w:rPr>
        <w:t xml:space="preserve">de vapor </w:t>
      </w:r>
      <w:r w:rsidRPr="00B75F41">
        <w:rPr>
          <w:rFonts w:ascii="Times New Roman" w:hAnsi="Times New Roman" w:cs="Times New Roman"/>
          <w:lang w:val="es-MX"/>
        </w:rPr>
        <w:t>producido por la caldera y el flujo de residuos (capacidad de planta) que ingresan al horno utilizando la ecuación (1).</w:t>
      </w:r>
    </w:p>
    <w:tbl>
      <w:tblPr>
        <w:tblW w:w="8799" w:type="dxa"/>
        <w:tblLook w:val="04A0" w:firstRow="1" w:lastRow="0" w:firstColumn="1" w:lastColumn="0" w:noHBand="0" w:noVBand="1"/>
      </w:tblPr>
      <w:tblGrid>
        <w:gridCol w:w="8022"/>
        <w:gridCol w:w="777"/>
      </w:tblGrid>
      <w:tr w:rsidR="002E05D7" w:rsidRPr="002E05D7" w14:paraId="3290D41E" w14:textId="77777777" w:rsidTr="002E05D7">
        <w:trPr>
          <w:trHeight w:val="571"/>
        </w:trPr>
        <w:tc>
          <w:tcPr>
            <w:tcW w:w="8022" w:type="dxa"/>
            <w:shd w:val="clear" w:color="auto" w:fill="auto"/>
          </w:tcPr>
          <w:p w14:paraId="78A1D5A6" w14:textId="77777777" w:rsidR="002E05D7" w:rsidRPr="002E05D7" w:rsidRDefault="00F713AE" w:rsidP="002E05D7">
            <w:pPr>
              <w:tabs>
                <w:tab w:val="left" w:pos="1702"/>
              </w:tabs>
              <w:spacing w:after="240"/>
              <w:jc w:val="center"/>
              <w:rPr>
                <w:rFonts w:eastAsia="Calibri" w:cstheme="minorHAnsi"/>
              </w:rPr>
            </w:pPr>
            <m:oMathPara>
              <m:oMathParaPr>
                <m:jc m:val="center"/>
              </m:oMathParaPr>
              <m:oMath>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m</m:t>
                        </m:r>
                      </m:e>
                    </m:acc>
                  </m:e>
                  <m:sub>
                    <m:r>
                      <m:rPr>
                        <m:sty m:val="p"/>
                      </m:rPr>
                      <w:rPr>
                        <w:rFonts w:ascii="Cambria Math" w:hAnsi="Cambria Math" w:cstheme="minorHAnsi"/>
                        <w:color w:val="000000"/>
                      </w:rPr>
                      <m:t xml:space="preserve">S,OUT, BOIL </m:t>
                    </m:r>
                  </m:sub>
                </m:sSub>
                <m:r>
                  <w:rPr>
                    <w:rFonts w:ascii="Cambria Math" w:hAnsi="Cambria Math" w:cstheme="minorHAnsi"/>
                    <w:color w:val="000000"/>
                    <w:kern w:val="24"/>
                  </w:rPr>
                  <m:t>=</m:t>
                </m:r>
                <m:f>
                  <m:fPr>
                    <m:ctrlPr>
                      <w:rPr>
                        <w:rFonts w:ascii="Cambria Math" w:hAnsi="Cambria Math" w:cstheme="minorHAnsi"/>
                        <w:bCs/>
                        <w:i/>
                        <w:iCs/>
                        <w:color w:val="000000"/>
                        <w:kern w:val="24"/>
                      </w:rPr>
                    </m:ctrlPr>
                  </m:fPr>
                  <m:num>
                    <m:sSub>
                      <m:sSubPr>
                        <m:ctrlPr>
                          <w:rPr>
                            <w:rFonts w:ascii="Cambria Math" w:hAnsi="Cambria Math" w:cstheme="minorHAnsi"/>
                            <w:bCs/>
                            <w:iCs/>
                            <w:color w:val="000000"/>
                            <w:kern w:val="24"/>
                          </w:rPr>
                        </m:ctrlPr>
                      </m:sSubPr>
                      <m:e>
                        <m:acc>
                          <m:accPr>
                            <m:chr m:val="̇"/>
                            <m:ctrlPr>
                              <w:rPr>
                                <w:rFonts w:ascii="Cambria Math" w:hAnsi="Cambria Math" w:cstheme="minorHAnsi"/>
                                <w:bCs/>
                                <w:iCs/>
                                <w:color w:val="000000"/>
                                <w:kern w:val="24"/>
                              </w:rPr>
                            </m:ctrlPr>
                          </m:accPr>
                          <m:e>
                            <m:r>
                              <m:rPr>
                                <m:sty m:val="p"/>
                              </m:rPr>
                              <w:rPr>
                                <w:rFonts w:ascii="Cambria Math" w:hAnsi="Cambria Math" w:cstheme="minorHAnsi"/>
                                <w:color w:val="000000"/>
                                <w:kern w:val="24"/>
                              </w:rPr>
                              <m:t>m</m:t>
                            </m:r>
                          </m:e>
                        </m:acc>
                      </m:e>
                      <m:sub>
                        <m:r>
                          <m:rPr>
                            <m:sty m:val="p"/>
                          </m:rPr>
                          <w:rPr>
                            <w:rFonts w:ascii="Cambria Math" w:hAnsi="Cambria Math" w:cstheme="minorHAnsi"/>
                            <w:color w:val="000000"/>
                            <w:kern w:val="24"/>
                          </w:rPr>
                          <m:t>RSU</m:t>
                        </m:r>
                      </m:sub>
                    </m:sSub>
                    <m:r>
                      <m:rPr>
                        <m:sty m:val="p"/>
                      </m:rPr>
                      <w:rPr>
                        <w:rFonts w:ascii="Cambria Math" w:hAnsi="Cambria Math" w:cstheme="minorHAnsi"/>
                        <w:color w:val="000000"/>
                        <w:kern w:val="24"/>
                      </w:rPr>
                      <m:t>.</m:t>
                    </m:r>
                    <m:sSub>
                      <m:sSubPr>
                        <m:ctrlPr>
                          <w:rPr>
                            <w:rFonts w:ascii="Cambria Math" w:hAnsi="Cambria Math" w:cstheme="minorHAnsi"/>
                            <w:bCs/>
                            <w:iCs/>
                            <w:color w:val="000000"/>
                            <w:kern w:val="24"/>
                          </w:rPr>
                        </m:ctrlPr>
                      </m:sSubPr>
                      <m:e>
                        <m:r>
                          <m:rPr>
                            <m:sty m:val="p"/>
                          </m:rPr>
                          <w:rPr>
                            <w:rFonts w:ascii="Cambria Math" w:hAnsi="Cambria Math" w:cstheme="minorHAnsi"/>
                            <w:color w:val="000000"/>
                            <w:kern w:val="24"/>
                          </w:rPr>
                          <m:t>Ƞ</m:t>
                        </m:r>
                      </m:e>
                      <m:sub>
                        <m:r>
                          <m:rPr>
                            <m:sty m:val="p"/>
                          </m:rPr>
                          <w:rPr>
                            <w:rFonts w:ascii="Cambria Math" w:hAnsi="Cambria Math" w:cstheme="minorHAnsi"/>
                            <w:color w:val="000000"/>
                            <w:kern w:val="24"/>
                          </w:rPr>
                          <m:t>BOIL</m:t>
                        </m:r>
                      </m:sub>
                    </m:sSub>
                    <m:r>
                      <m:rPr>
                        <m:sty m:val="p"/>
                      </m:rPr>
                      <w:rPr>
                        <w:rFonts w:ascii="Cambria Math" w:hAnsi="Cambria Math" w:cstheme="minorHAnsi"/>
                        <w:color w:val="000000"/>
                        <w:kern w:val="24"/>
                      </w:rPr>
                      <m:t>.</m:t>
                    </m:r>
                    <m:sSub>
                      <m:sSubPr>
                        <m:ctrlPr>
                          <w:rPr>
                            <w:rFonts w:ascii="Cambria Math" w:hAnsi="Cambria Math" w:cstheme="minorHAnsi"/>
                            <w:bCs/>
                            <w:iCs/>
                            <w:color w:val="000000"/>
                            <w:kern w:val="24"/>
                          </w:rPr>
                        </m:ctrlPr>
                      </m:sSubPr>
                      <m:e>
                        <m:r>
                          <m:rPr>
                            <m:sty m:val="p"/>
                          </m:rPr>
                          <w:rPr>
                            <w:rFonts w:ascii="Cambria Math" w:hAnsi="Cambria Math" w:cstheme="minorHAnsi"/>
                            <w:color w:val="000000"/>
                            <w:kern w:val="24"/>
                          </w:rPr>
                          <m:t>PCI</m:t>
                        </m:r>
                      </m:e>
                      <m:sub>
                        <m:r>
                          <m:rPr>
                            <m:sty m:val="p"/>
                          </m:rPr>
                          <w:rPr>
                            <w:rFonts w:ascii="Cambria Math" w:hAnsi="Cambria Math" w:cstheme="minorHAnsi"/>
                            <w:color w:val="000000"/>
                            <w:kern w:val="24"/>
                          </w:rPr>
                          <m:t>RSU</m:t>
                        </m:r>
                      </m:sub>
                    </m:sSub>
                  </m:num>
                  <m:den>
                    <m:d>
                      <m:dPr>
                        <m:ctrlPr>
                          <w:rPr>
                            <w:rFonts w:ascii="Cambria Math" w:hAnsi="Cambria Math" w:cstheme="minorHAnsi"/>
                            <w:bCs/>
                            <w:iCs/>
                            <w:color w:val="000000"/>
                            <w:kern w:val="24"/>
                          </w:rPr>
                        </m:ctrlPr>
                      </m:dPr>
                      <m:e>
                        <m:sSub>
                          <m:sSubPr>
                            <m:ctrlPr>
                              <w:rPr>
                                <w:rFonts w:ascii="Cambria Math" w:hAnsi="Cambria Math" w:cstheme="minorHAnsi"/>
                                <w:bCs/>
                                <w:iCs/>
                                <w:color w:val="000000"/>
                                <w:kern w:val="24"/>
                              </w:rPr>
                            </m:ctrlPr>
                          </m:sSubPr>
                          <m:e>
                            <m:r>
                              <m:rPr>
                                <m:sty m:val="p"/>
                              </m:rPr>
                              <w:rPr>
                                <w:rFonts w:ascii="Cambria Math" w:hAnsi="Cambria Math" w:cstheme="minorHAnsi"/>
                                <w:color w:val="000000"/>
                                <w:kern w:val="24"/>
                              </w:rPr>
                              <m:t>h</m:t>
                            </m:r>
                          </m:e>
                          <m:sub>
                            <m:r>
                              <m:rPr>
                                <m:sty m:val="p"/>
                              </m:rPr>
                              <w:rPr>
                                <w:rFonts w:ascii="Cambria Math" w:hAnsi="Cambria Math" w:cstheme="minorHAnsi"/>
                                <w:color w:val="000000"/>
                                <w:kern w:val="24"/>
                              </w:rPr>
                              <m:t>OUT,BOIL</m:t>
                            </m:r>
                          </m:sub>
                        </m:sSub>
                        <m:r>
                          <m:rPr>
                            <m:sty m:val="p"/>
                          </m:rPr>
                          <w:rPr>
                            <w:rFonts w:ascii="Cambria Math" w:hAnsi="Cambria Math" w:cstheme="minorHAnsi"/>
                            <w:color w:val="000000"/>
                            <w:kern w:val="24"/>
                          </w:rPr>
                          <m:t>-</m:t>
                        </m:r>
                        <m:sSub>
                          <m:sSubPr>
                            <m:ctrlPr>
                              <w:rPr>
                                <w:rFonts w:ascii="Cambria Math" w:hAnsi="Cambria Math" w:cstheme="minorHAnsi"/>
                                <w:bCs/>
                                <w:iCs/>
                                <w:color w:val="000000"/>
                                <w:kern w:val="24"/>
                              </w:rPr>
                            </m:ctrlPr>
                          </m:sSubPr>
                          <m:e>
                            <m:r>
                              <m:rPr>
                                <m:sty m:val="p"/>
                              </m:rPr>
                              <w:rPr>
                                <w:rFonts w:ascii="Cambria Math" w:hAnsi="Cambria Math" w:cstheme="minorHAnsi"/>
                                <w:color w:val="000000"/>
                                <w:kern w:val="24"/>
                              </w:rPr>
                              <m:t>h</m:t>
                            </m:r>
                          </m:e>
                          <m:sub>
                            <m:r>
                              <m:rPr>
                                <m:sty m:val="p"/>
                              </m:rPr>
                              <w:rPr>
                                <w:rFonts w:ascii="Cambria Math" w:hAnsi="Cambria Math" w:cstheme="minorHAnsi"/>
                                <w:color w:val="000000"/>
                                <w:kern w:val="24"/>
                                <w:lang w:val="es-MX"/>
                              </w:rPr>
                              <m:t>IN,BOIL</m:t>
                            </m:r>
                          </m:sub>
                        </m:sSub>
                      </m:e>
                    </m:d>
                  </m:den>
                </m:f>
              </m:oMath>
            </m:oMathPara>
          </w:p>
        </w:tc>
        <w:tc>
          <w:tcPr>
            <w:tcW w:w="777" w:type="dxa"/>
            <w:shd w:val="clear" w:color="auto" w:fill="auto"/>
            <w:vAlign w:val="center"/>
          </w:tcPr>
          <w:p w14:paraId="738E3B96" w14:textId="77777777" w:rsidR="002E05D7" w:rsidRPr="002E05D7" w:rsidRDefault="002E05D7" w:rsidP="002E05D7">
            <w:pPr>
              <w:pStyle w:val="Epgrafe"/>
              <w:spacing w:after="240"/>
              <w:jc w:val="center"/>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(1)      </w:t>
            </w:r>
          </w:p>
        </w:tc>
      </w:tr>
    </w:tbl>
    <w:p w14:paraId="792648A7" w14:textId="77777777" w:rsidR="002E05D7" w:rsidRPr="00B75F41" w:rsidRDefault="002E05D7" w:rsidP="00B75F41">
      <w:pPr>
        <w:pStyle w:val="Prrafodelista"/>
        <w:spacing w:line="360" w:lineRule="auto"/>
        <w:ind w:left="0"/>
        <w:jc w:val="both"/>
      </w:pPr>
      <w:r w:rsidRPr="00B75F41">
        <w:t>La potencia eléctrica y mecánica de la turbina de vapor se calculan con las ecuaciones (2) y (3), si se resta la energía eléctrica consumida en planta EECP a la potencia eléctrica se obtiene la potencia eléctrica liquida generada por el ciclo.</w:t>
      </w:r>
    </w:p>
    <w:tbl>
      <w:tblPr>
        <w:tblW w:w="8784" w:type="dxa"/>
        <w:tblLook w:val="04A0" w:firstRow="1" w:lastRow="0" w:firstColumn="1" w:lastColumn="0" w:noHBand="0" w:noVBand="1"/>
      </w:tblPr>
      <w:tblGrid>
        <w:gridCol w:w="8075"/>
        <w:gridCol w:w="709"/>
      </w:tblGrid>
      <w:tr w:rsidR="002E05D7" w:rsidRPr="002E05D7" w14:paraId="04497CB2" w14:textId="77777777" w:rsidTr="002E05D7">
        <w:tc>
          <w:tcPr>
            <w:tcW w:w="8075" w:type="dxa"/>
            <w:shd w:val="clear" w:color="auto" w:fill="auto"/>
            <w:vAlign w:val="bottom"/>
          </w:tcPr>
          <w:p w14:paraId="4CBE32FE" w14:textId="77777777" w:rsidR="002E05D7" w:rsidRPr="002E05D7" w:rsidRDefault="00F713AE" w:rsidP="002E05D7">
            <w:pPr>
              <w:tabs>
                <w:tab w:val="left" w:pos="1702"/>
              </w:tabs>
              <w:jc w:val="center"/>
              <w:rPr>
                <w:rFonts w:eastAsia="Calibri" w:cstheme="minorHAnsi"/>
              </w:rPr>
            </w:pPr>
            <m:oMathPara>
              <m:oMathParaPr>
                <m:jc m:val="center"/>
              </m:oMathParaPr>
              <m:oMath>
                <m:sSub>
                  <m:sSubPr>
                    <m:ctrlPr>
                      <w:rPr>
                        <w:rFonts w:ascii="Cambria Math" w:hAnsi="Cambria Math" w:cstheme="minorHAnsi"/>
                        <w:color w:val="000000"/>
                      </w:rPr>
                    </m:ctrlPr>
                  </m:sSubPr>
                  <m:e>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W</m:t>
                            </m:r>
                          </m:e>
                        </m:acc>
                      </m:e>
                      <m:sub>
                        <m:r>
                          <m:rPr>
                            <m:sty m:val="p"/>
                          </m:rPr>
                          <w:rPr>
                            <w:rFonts w:ascii="Cambria Math" w:hAnsi="Cambria Math" w:cstheme="minorHAnsi"/>
                            <w:color w:val="000000"/>
                          </w:rPr>
                          <m:t>ST,el</m:t>
                        </m:r>
                      </m:sub>
                    </m:sSub>
                  </m:e>
                  <m:sub>
                    <m:r>
                      <m:rPr>
                        <m:sty m:val="p"/>
                      </m:rPr>
                      <w:rPr>
                        <w:rFonts w:ascii="Cambria Math" w:hAnsi="Cambria Math" w:cstheme="minorHAnsi"/>
                        <w:color w:val="000000"/>
                      </w:rPr>
                      <m:t xml:space="preserve"> </m:t>
                    </m:r>
                  </m:sub>
                </m:sSub>
                <m:r>
                  <w:rPr>
                    <w:rFonts w:ascii="Cambria Math" w:hAnsi="Cambria Math" w:cstheme="minorHAnsi"/>
                    <w:color w:val="000000"/>
                  </w:rPr>
                  <m:t>=</m:t>
                </m:r>
                <m:sSub>
                  <m:sSubPr>
                    <m:ctrlPr>
                      <w:rPr>
                        <w:rFonts w:ascii="Cambria Math" w:hAnsi="Cambria Math" w:cstheme="minorHAnsi"/>
                        <w:color w:val="000000"/>
                      </w:rPr>
                    </m:ctrlPr>
                  </m:sSubPr>
                  <m:e>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W</m:t>
                            </m:r>
                          </m:e>
                        </m:acc>
                      </m:e>
                      <m:sub>
                        <m:r>
                          <m:rPr>
                            <m:sty m:val="p"/>
                          </m:rPr>
                          <w:rPr>
                            <w:rFonts w:ascii="Cambria Math" w:hAnsi="Cambria Math" w:cstheme="minorHAnsi"/>
                            <w:color w:val="000000"/>
                          </w:rPr>
                          <m:t>ST,mec</m:t>
                        </m:r>
                      </m:sub>
                    </m:sSub>
                  </m:e>
                  <m:sub>
                    <m:r>
                      <m:rPr>
                        <m:sty m:val="p"/>
                      </m:rPr>
                      <w:rPr>
                        <w:rFonts w:ascii="Cambria Math" w:hAnsi="Cambria Math" w:cstheme="minorHAnsi"/>
                        <w:color w:val="000000"/>
                      </w:rPr>
                      <m:t xml:space="preserve"> </m:t>
                    </m:r>
                  </m:sub>
                </m:sSub>
                <m:r>
                  <m:rPr>
                    <m:sty m:val="p"/>
                  </m:rPr>
                  <w:rPr>
                    <w:rFonts w:ascii="Cambria Math" w:hAnsi="Cambria Math" w:cstheme="minorHAnsi"/>
                    <w:color w:val="000000"/>
                  </w:rPr>
                  <m:t>.</m:t>
                </m:r>
                <m:sSub>
                  <m:sSubPr>
                    <m:ctrlPr>
                      <w:rPr>
                        <w:rFonts w:ascii="Cambria Math" w:eastAsia="Calibri" w:hAnsi="Cambria Math" w:cstheme="minorHAnsi"/>
                      </w:rPr>
                    </m:ctrlPr>
                  </m:sSubPr>
                  <m:e>
                    <m:r>
                      <m:rPr>
                        <m:sty m:val="p"/>
                      </m:rPr>
                      <w:rPr>
                        <w:rFonts w:ascii="Cambria Math" w:eastAsia="Calibri" w:hAnsi="Cambria Math" w:cstheme="minorHAnsi"/>
                      </w:rPr>
                      <m:t>ɳ</m:t>
                    </m:r>
                  </m:e>
                  <m:sub>
                    <m:r>
                      <m:rPr>
                        <m:sty m:val="p"/>
                      </m:rPr>
                      <w:rPr>
                        <w:rFonts w:ascii="Cambria Math" w:eastAsia="Calibri" w:hAnsi="Cambria Math" w:cstheme="minorHAnsi"/>
                      </w:rPr>
                      <m:t>Gen</m:t>
                    </m:r>
                  </m:sub>
                </m:sSub>
                <m:r>
                  <w:rPr>
                    <w:rFonts w:ascii="Cambria Math" w:hAnsi="Cambria Math" w:cstheme="minorHAnsi"/>
                    <w:color w:val="000000"/>
                  </w:rPr>
                  <m:t xml:space="preserve"> </m:t>
                </m:r>
              </m:oMath>
            </m:oMathPara>
          </w:p>
        </w:tc>
        <w:tc>
          <w:tcPr>
            <w:tcW w:w="709" w:type="dxa"/>
            <w:shd w:val="clear" w:color="auto" w:fill="auto"/>
            <w:vAlign w:val="bottom"/>
          </w:tcPr>
          <w:p w14:paraId="37B70BB9" w14:textId="77777777" w:rsidR="002E05D7" w:rsidRPr="002E05D7" w:rsidRDefault="002E05D7" w:rsidP="002E05D7">
            <w:pPr>
              <w:pStyle w:val="Epgrafe"/>
              <w:jc w:val="center"/>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(2)</w:t>
            </w:r>
          </w:p>
        </w:tc>
      </w:tr>
      <w:tr w:rsidR="002E05D7" w:rsidRPr="002E05D7" w14:paraId="29A52C0C" w14:textId="77777777" w:rsidTr="002E05D7">
        <w:tc>
          <w:tcPr>
            <w:tcW w:w="8075" w:type="dxa"/>
            <w:shd w:val="clear" w:color="auto" w:fill="auto"/>
          </w:tcPr>
          <w:p w14:paraId="12416CE4" w14:textId="77777777" w:rsidR="002E05D7" w:rsidRPr="002E05D7" w:rsidRDefault="00F713AE" w:rsidP="002E05D7">
            <w:pPr>
              <w:tabs>
                <w:tab w:val="left" w:pos="1702"/>
              </w:tabs>
              <w:jc w:val="center"/>
              <w:rPr>
                <w:rFonts w:eastAsia="Calibri" w:cstheme="minorHAnsi"/>
              </w:rPr>
            </w:pPr>
            <m:oMathPara>
              <m:oMathParaPr>
                <m:jc m:val="center"/>
              </m:oMathParaPr>
              <m:oMath>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W</m:t>
                        </m:r>
                      </m:e>
                    </m:acc>
                  </m:e>
                  <m:sub>
                    <m:r>
                      <m:rPr>
                        <m:sty m:val="p"/>
                      </m:rPr>
                      <w:rPr>
                        <w:rFonts w:ascii="Cambria Math" w:hAnsi="Cambria Math" w:cstheme="minorHAnsi"/>
                        <w:color w:val="000000"/>
                      </w:rPr>
                      <m:t>ST,mec</m:t>
                    </m:r>
                  </m:sub>
                </m:sSub>
                <m:r>
                  <m:rPr>
                    <m:sty m:val="bi"/>
                  </m:rPr>
                  <w:rPr>
                    <w:rFonts w:ascii="Cambria Math" w:hAnsi="Cambria Math" w:cstheme="minorHAnsi"/>
                    <w:color w:val="000000"/>
                  </w:rPr>
                  <m:t>=</m:t>
                </m:r>
                <m:r>
                  <w:rPr>
                    <w:rFonts w:ascii="Cambria Math" w:hAnsi="Cambria Math" w:cstheme="minorHAnsi"/>
                    <w:color w:val="000000"/>
                  </w:rPr>
                  <m:t xml:space="preserve"> </m:t>
                </m:r>
                <m:sSub>
                  <m:sSubPr>
                    <m:ctrlPr>
                      <w:rPr>
                        <w:rFonts w:ascii="Cambria Math" w:hAnsi="Cambria Math" w:cstheme="minorHAnsi"/>
                        <w:color w:val="000000"/>
                      </w:rPr>
                    </m:ctrlPr>
                  </m:sSubPr>
                  <m:e>
                    <m:r>
                      <m:rPr>
                        <m:sty m:val="p"/>
                      </m:rPr>
                      <w:rPr>
                        <w:rFonts w:ascii="Cambria Math" w:hAnsi="Cambria Math" w:cstheme="minorHAnsi"/>
                        <w:color w:val="000000"/>
                      </w:rPr>
                      <m:t>w</m:t>
                    </m:r>
                  </m:e>
                  <m:sub>
                    <m:r>
                      <m:rPr>
                        <m:sty m:val="p"/>
                      </m:rPr>
                      <w:rPr>
                        <w:rFonts w:ascii="Cambria Math" w:hAnsi="Cambria Math" w:cstheme="minorHAnsi"/>
                        <w:color w:val="000000"/>
                      </w:rPr>
                      <m:t>ST,termico</m:t>
                    </m:r>
                  </m:sub>
                </m:sSub>
                <m:r>
                  <m:rPr>
                    <m:sty m:val="p"/>
                  </m:rPr>
                  <w:rPr>
                    <w:rFonts w:ascii="Cambria Math" w:hAnsi="Cambria Math" w:cstheme="minorHAnsi"/>
                    <w:color w:val="000000"/>
                  </w:rPr>
                  <m:t xml:space="preserve">. </m:t>
                </m:r>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m</m:t>
                        </m:r>
                      </m:e>
                    </m:acc>
                  </m:e>
                  <m:sub>
                    <m:r>
                      <m:rPr>
                        <m:sty m:val="p"/>
                      </m:rPr>
                      <w:rPr>
                        <w:rFonts w:ascii="Cambria Math" w:hAnsi="Cambria Math" w:cstheme="minorHAnsi"/>
                        <w:color w:val="000000"/>
                      </w:rPr>
                      <m:t xml:space="preserve">IN,ST </m:t>
                    </m:r>
                  </m:sub>
                </m:sSub>
              </m:oMath>
            </m:oMathPara>
          </w:p>
        </w:tc>
        <w:tc>
          <w:tcPr>
            <w:tcW w:w="709" w:type="dxa"/>
            <w:shd w:val="clear" w:color="auto" w:fill="auto"/>
            <w:vAlign w:val="bottom"/>
          </w:tcPr>
          <w:p w14:paraId="72FB3174" w14:textId="77777777" w:rsidR="002E05D7" w:rsidRPr="002E05D7" w:rsidRDefault="002E05D7" w:rsidP="002E05D7">
            <w:pPr>
              <w:pStyle w:val="Epgrafe"/>
              <w:jc w:val="left"/>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(3)</w:t>
            </w:r>
          </w:p>
        </w:tc>
      </w:tr>
    </w:tbl>
    <w:p w14:paraId="40979A68" w14:textId="77777777" w:rsidR="002E05D7" w:rsidRPr="00B75F41" w:rsidRDefault="002E05D7" w:rsidP="006A0020">
      <w:pPr>
        <w:pStyle w:val="Prrafodelista"/>
        <w:ind w:left="0"/>
        <w:jc w:val="both"/>
        <w:rPr>
          <w:lang w:val="es-MX" w:eastAsia="es-AR"/>
        </w:rPr>
      </w:pPr>
      <w:r w:rsidRPr="00B75F41">
        <w:rPr>
          <w:lang w:val="es-MX" w:eastAsia="es-AR"/>
        </w:rPr>
        <w:t xml:space="preserve">La eficiencia térmica y liquida del ciclo, se calculan mediante la ecuación (4) y (5) </w:t>
      </w:r>
    </w:p>
    <w:tbl>
      <w:tblPr>
        <w:tblW w:w="8784" w:type="dxa"/>
        <w:tblLook w:val="04A0" w:firstRow="1" w:lastRow="0" w:firstColumn="1" w:lastColumn="0" w:noHBand="0" w:noVBand="1"/>
      </w:tblPr>
      <w:tblGrid>
        <w:gridCol w:w="8075"/>
        <w:gridCol w:w="709"/>
      </w:tblGrid>
      <w:tr w:rsidR="002E05D7" w:rsidRPr="002E05D7" w14:paraId="4CE3A982" w14:textId="77777777" w:rsidTr="002E05D7">
        <w:tc>
          <w:tcPr>
            <w:tcW w:w="8075" w:type="dxa"/>
            <w:shd w:val="clear" w:color="auto" w:fill="auto"/>
            <w:vAlign w:val="bottom"/>
          </w:tcPr>
          <w:p w14:paraId="130B5DA7" w14:textId="1564FD45" w:rsidR="002E05D7" w:rsidRPr="002E05D7" w:rsidRDefault="00F713AE" w:rsidP="002E05D7">
            <w:pPr>
              <w:tabs>
                <w:tab w:val="left" w:pos="1702"/>
              </w:tabs>
              <w:jc w:val="center"/>
              <w:rPr>
                <w:rFonts w:eastAsia="Calibri" w:cstheme="minorHAnsi"/>
              </w:rPr>
            </w:pPr>
            <m:oMathPara>
              <m:oMathParaPr>
                <m:jc m:val="center"/>
              </m:oMathParaPr>
              <m:oMath>
                <m:sSub>
                  <m:sSubPr>
                    <m:ctrlPr>
                      <w:rPr>
                        <w:rFonts w:ascii="Cambria Math" w:hAnsi="Cambria Math"/>
                      </w:rPr>
                    </m:ctrlPr>
                  </m:sSubPr>
                  <m:e>
                    <m:r>
                      <m:rPr>
                        <m:sty m:val="p"/>
                      </m:rPr>
                      <w:rPr>
                        <w:rFonts w:ascii="Cambria Math" w:hAnsi="Cambria Math"/>
                        <w:lang w:val="es-ES"/>
                      </w:rPr>
                      <m:t>η</m:t>
                    </m:r>
                  </m:e>
                  <m:sub>
                    <m:r>
                      <m:rPr>
                        <m:sty m:val="p"/>
                      </m:rPr>
                      <w:rPr>
                        <w:rFonts w:ascii="Cambria Math" w:hAnsi="Cambria Math"/>
                        <w:lang w:val="es-ES"/>
                      </w:rPr>
                      <m:t>Térmica</m:t>
                    </m:r>
                  </m:sub>
                </m:sSub>
                <m:r>
                  <w:rPr>
                    <w:rFonts w:ascii="Cambria Math" w:hAnsi="Cambria Math"/>
                  </w:rPr>
                  <m:t>=</m:t>
                </m:r>
                <m:f>
                  <m:fPr>
                    <m:type m:val="lin"/>
                    <m:ctrlPr>
                      <w:rPr>
                        <w:rFonts w:ascii="Cambria Math" w:hAnsi="Cambria Math"/>
                      </w:rPr>
                    </m:ctrlPr>
                  </m:fPr>
                  <m:num>
                    <m:sSub>
                      <m:sSubPr>
                        <m:ctrlPr>
                          <w:rPr>
                            <w:rFonts w:ascii="Cambria Math" w:hAnsi="Cambria Math" w:cs="Calibri"/>
                            <w:color w:val="000000" w:themeColor="text1"/>
                          </w:rPr>
                        </m:ctrlPr>
                      </m:sSubPr>
                      <m:e>
                        <m:acc>
                          <m:accPr>
                            <m:chr m:val="̇"/>
                            <m:ctrlPr>
                              <w:rPr>
                                <w:rFonts w:ascii="Cambria Math" w:hAnsi="Cambria Math" w:cs="Calibri"/>
                                <w:color w:val="000000" w:themeColor="text1"/>
                              </w:rPr>
                            </m:ctrlPr>
                          </m:accPr>
                          <m:e>
                            <m:r>
                              <m:rPr>
                                <m:sty m:val="p"/>
                              </m:rPr>
                              <w:rPr>
                                <w:rFonts w:ascii="Cambria Math" w:hAnsi="Cambria Math" w:cs="Calibri"/>
                                <w:color w:val="000000" w:themeColor="text1"/>
                              </w:rPr>
                              <m:t>W</m:t>
                            </m:r>
                          </m:e>
                        </m:acc>
                      </m:e>
                      <m:sub>
                        <m:r>
                          <m:rPr>
                            <m:sty m:val="p"/>
                          </m:rPr>
                          <w:rPr>
                            <w:rFonts w:ascii="Cambria Math" w:hAnsi="Cambria Math" w:cs="Calibri"/>
                            <w:color w:val="000000" w:themeColor="text1"/>
                          </w:rPr>
                          <m:t>ST,el</m:t>
                        </m:r>
                      </m:sub>
                    </m:sSub>
                  </m:num>
                  <m:den>
                    <m:sSub>
                      <m:sSubPr>
                        <m:ctrlPr>
                          <w:rPr>
                            <w:rFonts w:ascii="Cambria Math" w:hAnsi="Cambria Math" w:cs="Calibri"/>
                            <w:color w:val="000000" w:themeColor="text1"/>
                          </w:rPr>
                        </m:ctrlPr>
                      </m:sSubPr>
                      <m:e>
                        <m:r>
                          <m:rPr>
                            <m:sty m:val="p"/>
                          </m:rPr>
                          <w:rPr>
                            <w:rFonts w:ascii="Cambria Math" w:hAnsi="Cambria Math" w:cs="Calibri"/>
                            <w:color w:val="000000" w:themeColor="text1"/>
                          </w:rPr>
                          <m:t>PCI</m:t>
                        </m:r>
                      </m:e>
                      <m:sub>
                        <m:r>
                          <m:rPr>
                            <m:sty m:val="p"/>
                          </m:rPr>
                          <w:rPr>
                            <w:rFonts w:ascii="Cambria Math" w:hAnsi="Cambria Math" w:cs="Calibri"/>
                            <w:color w:val="000000" w:themeColor="text1"/>
                          </w:rPr>
                          <m:t>RSU</m:t>
                        </m:r>
                      </m:sub>
                    </m:sSub>
                    <m:r>
                      <m:rPr>
                        <m:sty m:val="p"/>
                      </m:rPr>
                      <w:rPr>
                        <w:rFonts w:ascii="Cambria Math" w:hAnsi="Cambria Math" w:cs="Calibri"/>
                        <w:color w:val="000000" w:themeColor="text1"/>
                      </w:rPr>
                      <m:t>.</m:t>
                    </m:r>
                    <m:sSub>
                      <m:sSubPr>
                        <m:ctrlPr>
                          <w:rPr>
                            <w:rFonts w:ascii="Cambria Math" w:hAnsi="Cambria Math" w:cs="Calibri"/>
                            <w:color w:val="000000" w:themeColor="text1"/>
                          </w:rPr>
                        </m:ctrlPr>
                      </m:sSubPr>
                      <m:e>
                        <m:acc>
                          <m:accPr>
                            <m:chr m:val="̇"/>
                            <m:ctrlPr>
                              <w:rPr>
                                <w:rFonts w:ascii="Cambria Math" w:hAnsi="Cambria Math" w:cs="Calibri"/>
                                <w:color w:val="000000" w:themeColor="text1"/>
                              </w:rPr>
                            </m:ctrlPr>
                          </m:accPr>
                          <m:e>
                            <m:r>
                              <m:rPr>
                                <m:sty m:val="p"/>
                              </m:rPr>
                              <w:rPr>
                                <w:rFonts w:ascii="Cambria Math" w:hAnsi="Cambria Math" w:cs="Calibri"/>
                                <w:color w:val="000000" w:themeColor="text1"/>
                              </w:rPr>
                              <m:t>m</m:t>
                            </m:r>
                          </m:e>
                        </m:acc>
                      </m:e>
                      <m:sub>
                        <m:r>
                          <m:rPr>
                            <m:sty m:val="p"/>
                          </m:rPr>
                          <w:rPr>
                            <w:rFonts w:ascii="Cambria Math" w:hAnsi="Cambria Math" w:cs="Calibri"/>
                            <w:color w:val="000000" w:themeColor="text1"/>
                          </w:rPr>
                          <m:t>RSU</m:t>
                        </m:r>
                      </m:sub>
                    </m:sSub>
                  </m:den>
                </m:f>
                <m:r>
                  <w:rPr>
                    <w:rFonts w:ascii="Cambria Math" w:hAnsi="Cambria Math" w:cstheme="minorHAnsi"/>
                    <w:color w:val="000000"/>
                  </w:rPr>
                  <m:t xml:space="preserve"> </m:t>
                </m:r>
              </m:oMath>
            </m:oMathPara>
          </w:p>
        </w:tc>
        <w:tc>
          <w:tcPr>
            <w:tcW w:w="709" w:type="dxa"/>
            <w:shd w:val="clear" w:color="auto" w:fill="auto"/>
            <w:vAlign w:val="bottom"/>
          </w:tcPr>
          <w:p w14:paraId="3614894A" w14:textId="77777777" w:rsidR="002E05D7" w:rsidRPr="002E05D7" w:rsidRDefault="002E05D7" w:rsidP="002E05D7">
            <w:pPr>
              <w:pStyle w:val="Epgrafe"/>
              <w:jc w:val="center"/>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(4)</w:t>
            </w:r>
          </w:p>
        </w:tc>
      </w:tr>
      <w:tr w:rsidR="002E05D7" w:rsidRPr="00B75F41" w14:paraId="167C3F2A" w14:textId="77777777" w:rsidTr="002E05D7">
        <w:tc>
          <w:tcPr>
            <w:tcW w:w="8075" w:type="dxa"/>
            <w:shd w:val="clear" w:color="auto" w:fill="auto"/>
          </w:tcPr>
          <w:p w14:paraId="54EAC0F5" w14:textId="70F2F3A7" w:rsidR="002E05D7" w:rsidRPr="00B75F41" w:rsidRDefault="00F713AE" w:rsidP="002E05D7">
            <w:pPr>
              <w:tabs>
                <w:tab w:val="left" w:pos="1702"/>
              </w:tabs>
              <w:jc w:val="center"/>
              <w:rPr>
                <w:rFonts w:ascii="Times New Roman" w:eastAsia="Calibri" w:hAnsi="Times New Roman" w:cs="Times New Roman"/>
              </w:rPr>
            </w:pPr>
            <m:oMathPara>
              <m:oMathParaPr>
                <m:jc m:val="center"/>
              </m:oMathParaPr>
              <m:oMath>
                <m:sSub>
                  <m:sSubPr>
                    <m:ctrlPr>
                      <w:rPr>
                        <w:rFonts w:ascii="Cambria Math" w:hAnsi="Cambria Math" w:cs="Times New Roman"/>
                      </w:rPr>
                    </m:ctrlPr>
                  </m:sSubPr>
                  <m:e>
                    <m:r>
                      <m:rPr>
                        <m:sty m:val="p"/>
                      </m:rPr>
                      <w:rPr>
                        <w:rFonts w:ascii="Cambria Math" w:hAnsi="Cambria Math" w:cs="Times New Roman"/>
                        <w:lang w:val="es-ES"/>
                      </w:rPr>
                      <m:t>η</m:t>
                    </m:r>
                  </m:e>
                  <m:sub>
                    <m:r>
                      <m:rPr>
                        <m:sty m:val="p"/>
                      </m:rPr>
                      <w:rPr>
                        <w:rFonts w:ascii="Cambria Math" w:hAnsi="Cambria Math" w:cs="Times New Roman"/>
                        <w:lang w:val="es-ES"/>
                      </w:rPr>
                      <m:t>Térmica liq</m:t>
                    </m:r>
                  </m:sub>
                </m:sSub>
                <m:r>
                  <m:rPr>
                    <m:sty m:val="p"/>
                  </m:rPr>
                  <w:rPr>
                    <w:rFonts w:ascii="Cambria Math" w:hAnsi="Cambria Math" w:cs="Times New Roman"/>
                  </w:rPr>
                  <m:t>=</m:t>
                </m:r>
                <m:r>
                  <m:rPr>
                    <m:sty m:val="bi"/>
                  </m:rPr>
                  <w:rPr>
                    <w:rFonts w:ascii="Cambria Math" w:hAnsi="Cambria Math" w:cs="Times New Roman"/>
                  </w:rPr>
                  <m:t xml:space="preserve"> </m:t>
                </m:r>
                <m:f>
                  <m:fPr>
                    <m:type m:val="lin"/>
                    <m:ctrlPr>
                      <w:rPr>
                        <w:rFonts w:ascii="Cambria Math" w:hAnsi="Cambria Math" w:cs="Times New Roman"/>
                        <w:b/>
                      </w:rPr>
                    </m:ctrlPr>
                  </m:fPr>
                  <m:num>
                    <m:sSub>
                      <m:sSubPr>
                        <m:ctrlPr>
                          <w:rPr>
                            <w:rFonts w:ascii="Cambria Math" w:hAnsi="Cambria Math" w:cs="Times New Roman"/>
                          </w:rPr>
                        </m:ctrlPr>
                      </m:sSubPr>
                      <m:e>
                        <m:acc>
                          <m:accPr>
                            <m:chr m:val="̇"/>
                            <m:ctrlPr>
                              <w:rPr>
                                <w:rFonts w:ascii="Cambria Math" w:hAnsi="Cambria Math" w:cs="Times New Roman"/>
                              </w:rPr>
                            </m:ctrlPr>
                          </m:accPr>
                          <m:e>
                            <m:r>
                              <m:rPr>
                                <m:sty m:val="p"/>
                              </m:rPr>
                              <w:rPr>
                                <w:rFonts w:ascii="Cambria Math" w:hAnsi="Cambria Math" w:cs="Times New Roman"/>
                              </w:rPr>
                              <m:t>W</m:t>
                            </m:r>
                          </m:e>
                        </m:acc>
                      </m:e>
                      <m:sub>
                        <m:r>
                          <m:rPr>
                            <m:sty m:val="p"/>
                          </m:rPr>
                          <w:rPr>
                            <w:rFonts w:ascii="Cambria Math" w:hAnsi="Cambria Math" w:cs="Times New Roman"/>
                          </w:rPr>
                          <m:t>ST,el,liq</m:t>
                        </m:r>
                      </m:sub>
                    </m:sSub>
                  </m:num>
                  <m:den>
                    <m:sSub>
                      <m:sSubPr>
                        <m:ctrlPr>
                          <w:rPr>
                            <w:rFonts w:ascii="Cambria Math" w:hAnsi="Cambria Math" w:cs="Times New Roman"/>
                            <w:color w:val="000000" w:themeColor="text1"/>
                          </w:rPr>
                        </m:ctrlPr>
                      </m:sSubPr>
                      <m:e>
                        <m:r>
                          <m:rPr>
                            <m:sty m:val="p"/>
                          </m:rPr>
                          <w:rPr>
                            <w:rFonts w:ascii="Cambria Math" w:hAnsi="Cambria Math" w:cs="Times New Roman"/>
                            <w:color w:val="000000" w:themeColor="text1"/>
                          </w:rPr>
                          <m:t>PCI</m:t>
                        </m:r>
                      </m:e>
                      <m:sub>
                        <m:r>
                          <m:rPr>
                            <m:sty m:val="p"/>
                          </m:rPr>
                          <w:rPr>
                            <w:rFonts w:ascii="Cambria Math" w:hAnsi="Cambria Math" w:cs="Times New Roman"/>
                            <w:color w:val="000000" w:themeColor="text1"/>
                          </w:rPr>
                          <m:t>RSU</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acc>
                          <m:accPr>
                            <m:chr m:val="̇"/>
                            <m:ctrlPr>
                              <w:rPr>
                                <w:rFonts w:ascii="Cambria Math" w:hAnsi="Cambria Math" w:cs="Times New Roman"/>
                                <w:color w:val="000000" w:themeColor="text1"/>
                              </w:rPr>
                            </m:ctrlPr>
                          </m:accPr>
                          <m:e>
                            <m:r>
                              <m:rPr>
                                <m:sty m:val="p"/>
                              </m:rPr>
                              <w:rPr>
                                <w:rFonts w:ascii="Cambria Math" w:hAnsi="Cambria Math" w:cs="Times New Roman"/>
                                <w:color w:val="000000" w:themeColor="text1"/>
                              </w:rPr>
                              <m:t>m</m:t>
                            </m:r>
                          </m:e>
                        </m:acc>
                      </m:e>
                      <m:sub>
                        <m:r>
                          <m:rPr>
                            <m:sty m:val="p"/>
                          </m:rPr>
                          <w:rPr>
                            <w:rFonts w:ascii="Cambria Math" w:hAnsi="Cambria Math" w:cs="Times New Roman"/>
                            <w:color w:val="000000" w:themeColor="text1"/>
                          </w:rPr>
                          <m:t>RSU</m:t>
                        </m:r>
                      </m:sub>
                    </m:sSub>
                  </m:den>
                </m:f>
              </m:oMath>
            </m:oMathPara>
          </w:p>
        </w:tc>
        <w:tc>
          <w:tcPr>
            <w:tcW w:w="709" w:type="dxa"/>
            <w:shd w:val="clear" w:color="auto" w:fill="auto"/>
            <w:vAlign w:val="bottom"/>
          </w:tcPr>
          <w:p w14:paraId="4CF963F3" w14:textId="77777777" w:rsidR="002E05D7" w:rsidRPr="00B75F41" w:rsidRDefault="002E05D7" w:rsidP="002E05D7">
            <w:pPr>
              <w:pStyle w:val="Epgrafe"/>
              <w:jc w:val="left"/>
              <w:rPr>
                <w:rFonts w:ascii="Times New Roman" w:hAnsi="Times New Roman" w:cs="Times New Roman"/>
                <w:color w:val="auto"/>
                <w:sz w:val="24"/>
                <w:szCs w:val="24"/>
              </w:rPr>
            </w:pPr>
            <w:r w:rsidRPr="00B75F41">
              <w:rPr>
                <w:rFonts w:ascii="Times New Roman" w:hAnsi="Times New Roman" w:cs="Times New Roman"/>
                <w:b w:val="0"/>
                <w:bCs w:val="0"/>
                <w:color w:val="auto"/>
                <w:sz w:val="24"/>
                <w:szCs w:val="24"/>
              </w:rPr>
              <w:t xml:space="preserve">    (5)</w:t>
            </w:r>
          </w:p>
        </w:tc>
      </w:tr>
    </w:tbl>
    <w:p w14:paraId="378FF896" w14:textId="77777777" w:rsidR="002E05D7" w:rsidRPr="00B75F41" w:rsidRDefault="002E05D7" w:rsidP="006A0020">
      <w:pPr>
        <w:pStyle w:val="Prrafodelista"/>
        <w:ind w:left="0"/>
        <w:jc w:val="both"/>
        <w:rPr>
          <w:lang w:val="es-MX" w:eastAsia="es-AR"/>
        </w:rPr>
      </w:pPr>
      <w:r w:rsidRPr="00B75F41">
        <w:rPr>
          <w:lang w:val="es-MX" w:eastAsia="es-AR"/>
        </w:rPr>
        <w:t>La energía eléctrica entregada red, el consumo especifico de RSU y el índice de electricidad liquida excedente se calculan con las ecuaciones (6)</w:t>
      </w:r>
      <w:proofErr w:type="gramStart"/>
      <w:r w:rsidRPr="00B75F41">
        <w:rPr>
          <w:lang w:val="es-MX" w:eastAsia="es-AR"/>
        </w:rPr>
        <w:t>,(</w:t>
      </w:r>
      <w:proofErr w:type="gramEnd"/>
      <w:r w:rsidRPr="00B75F41">
        <w:rPr>
          <w:lang w:val="es-MX" w:eastAsia="es-AR"/>
        </w:rPr>
        <w:t xml:space="preserve">7) y (8) respectivamente, </w:t>
      </w:r>
    </w:p>
    <w:tbl>
      <w:tblPr>
        <w:tblW w:w="8784" w:type="dxa"/>
        <w:tblLook w:val="04A0" w:firstRow="1" w:lastRow="0" w:firstColumn="1" w:lastColumn="0" w:noHBand="0" w:noVBand="1"/>
      </w:tblPr>
      <w:tblGrid>
        <w:gridCol w:w="8075"/>
        <w:gridCol w:w="709"/>
      </w:tblGrid>
      <w:tr w:rsidR="002E05D7" w:rsidRPr="002E05D7" w14:paraId="2037121E" w14:textId="77777777" w:rsidTr="002E05D7">
        <w:tc>
          <w:tcPr>
            <w:tcW w:w="8075" w:type="dxa"/>
            <w:shd w:val="clear" w:color="auto" w:fill="auto"/>
            <w:vAlign w:val="bottom"/>
          </w:tcPr>
          <w:p w14:paraId="29407387" w14:textId="77777777" w:rsidR="002E05D7" w:rsidRPr="002E05D7" w:rsidRDefault="00F713AE" w:rsidP="002E05D7">
            <w:pPr>
              <w:tabs>
                <w:tab w:val="left" w:pos="1702"/>
              </w:tabs>
              <w:jc w:val="center"/>
              <w:rPr>
                <w:rFonts w:eastAsia="Calibri" w:cstheme="minorHAnsi"/>
              </w:rPr>
            </w:pPr>
            <m:oMathPara>
              <m:oMathParaPr>
                <m:jc m:val="center"/>
              </m:oMathParaPr>
              <m:oMath>
                <m:sSub>
                  <m:sSubPr>
                    <m:ctrlPr>
                      <w:rPr>
                        <w:rFonts w:ascii="Cambria Math" w:hAnsi="Cambria Math" w:cstheme="minorHAnsi"/>
                      </w:rPr>
                    </m:ctrlPr>
                  </m:sSubPr>
                  <m:e>
                    <m:acc>
                      <m:accPr>
                        <m:chr m:val="̇"/>
                        <m:ctrlPr>
                          <w:rPr>
                            <w:rFonts w:ascii="Cambria Math" w:hAnsi="Cambria Math" w:cstheme="minorHAnsi"/>
                          </w:rPr>
                        </m:ctrlPr>
                      </m:accPr>
                      <m:e>
                        <m:r>
                          <m:rPr>
                            <m:sty m:val="p"/>
                          </m:rPr>
                          <w:rPr>
                            <w:rFonts w:ascii="Cambria Math" w:hAnsi="Cambria Math" w:cstheme="minorHAnsi"/>
                          </w:rPr>
                          <m:t>W</m:t>
                        </m:r>
                      </m:e>
                    </m:acc>
                  </m:e>
                  <m:sub>
                    <m:r>
                      <m:rPr>
                        <m:sty m:val="p"/>
                      </m:rPr>
                      <w:rPr>
                        <w:rFonts w:ascii="Cambria Math" w:hAnsi="Cambria Math" w:cstheme="minorHAnsi"/>
                      </w:rPr>
                      <m:t>Electrica Red</m:t>
                    </m:r>
                  </m:sub>
                </m:sSub>
                <m:r>
                  <m:rPr>
                    <m:sty m:val="p"/>
                  </m:rPr>
                  <w:rPr>
                    <w:rFonts w:ascii="Cambria Math" w:hAnsi="Cambria Math" w:cstheme="minorHAnsi"/>
                  </w:rPr>
                  <m:t>=</m:t>
                </m:r>
                <m:sSub>
                  <m:sSubPr>
                    <m:ctrlPr>
                      <w:rPr>
                        <w:rFonts w:ascii="Cambria Math" w:hAnsi="Cambria Math" w:cstheme="minorHAnsi"/>
                      </w:rPr>
                    </m:ctrlPr>
                  </m:sSubPr>
                  <m:e>
                    <m:acc>
                      <m:accPr>
                        <m:chr m:val="̇"/>
                        <m:ctrlPr>
                          <w:rPr>
                            <w:rFonts w:ascii="Cambria Math" w:hAnsi="Cambria Math" w:cstheme="minorHAnsi"/>
                          </w:rPr>
                        </m:ctrlPr>
                      </m:accPr>
                      <m:e>
                        <m:r>
                          <m:rPr>
                            <m:sty m:val="p"/>
                          </m:rPr>
                          <w:rPr>
                            <w:rFonts w:ascii="Cambria Math" w:hAnsi="Cambria Math" w:cstheme="minorHAnsi"/>
                          </w:rPr>
                          <m:t>W</m:t>
                        </m:r>
                      </m:e>
                    </m:acc>
                  </m:e>
                  <m:sub>
                    <m:r>
                      <m:rPr>
                        <m:sty m:val="p"/>
                      </m:rPr>
                      <w:rPr>
                        <w:rFonts w:ascii="Cambria Math" w:hAnsi="Cambria Math" w:cstheme="minorHAnsi"/>
                      </w:rPr>
                      <m:t>ST,el,liq</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Hrs</m:t>
                    </m:r>
                  </m:e>
                  <m:sub>
                    <m:r>
                      <m:rPr>
                        <m:sty m:val="p"/>
                      </m:rPr>
                      <w:rPr>
                        <w:rFonts w:ascii="Cambria Math" w:hAnsi="Cambria Math" w:cstheme="minorHAnsi"/>
                      </w:rPr>
                      <m:t>Operacion al año</m:t>
                    </m:r>
                  </m:sub>
                </m:sSub>
              </m:oMath>
            </m:oMathPara>
          </w:p>
        </w:tc>
        <w:tc>
          <w:tcPr>
            <w:tcW w:w="709" w:type="dxa"/>
            <w:shd w:val="clear" w:color="auto" w:fill="auto"/>
            <w:vAlign w:val="bottom"/>
          </w:tcPr>
          <w:p w14:paraId="289CBE23" w14:textId="77777777" w:rsidR="002E05D7" w:rsidRPr="002E05D7" w:rsidRDefault="002E05D7" w:rsidP="002E05D7">
            <w:pPr>
              <w:pStyle w:val="Epgrafe"/>
              <w:jc w:val="center"/>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(6)</w:t>
            </w:r>
          </w:p>
        </w:tc>
      </w:tr>
      <w:tr w:rsidR="002E05D7" w:rsidRPr="002E05D7" w14:paraId="3AADC2CA" w14:textId="77777777" w:rsidTr="002E05D7">
        <w:tc>
          <w:tcPr>
            <w:tcW w:w="8075" w:type="dxa"/>
            <w:shd w:val="clear" w:color="auto" w:fill="auto"/>
            <w:vAlign w:val="center"/>
          </w:tcPr>
          <w:p w14:paraId="7BBED4B9" w14:textId="77777777" w:rsidR="002E05D7" w:rsidRPr="002E05D7" w:rsidRDefault="002E05D7" w:rsidP="002E05D7">
            <w:pPr>
              <w:tabs>
                <w:tab w:val="left" w:pos="1702"/>
              </w:tabs>
              <w:jc w:val="center"/>
              <w:rPr>
                <w:rFonts w:eastAsia="Calibri" w:cstheme="minorHAnsi"/>
              </w:rPr>
            </w:pPr>
            <m:oMathPara>
              <m:oMathParaPr>
                <m:jc m:val="center"/>
              </m:oMathParaPr>
              <m:oMath>
                <m:r>
                  <m:rPr>
                    <m:sty m:val="p"/>
                  </m:rPr>
                  <w:rPr>
                    <w:rFonts w:ascii="Cambria Math" w:hAnsi="Cambria Math" w:cstheme="minorHAnsi"/>
                  </w:rPr>
                  <w:lastRenderedPageBreak/>
                  <m:t>CER=</m:t>
                </m:r>
                <m:f>
                  <m:fPr>
                    <m:type m:val="lin"/>
                    <m:ctrlPr>
                      <w:rPr>
                        <w:rFonts w:ascii="Cambria Math" w:hAnsi="Cambria Math" w:cstheme="minorHAnsi"/>
                      </w:rPr>
                    </m:ctrlPr>
                  </m:fPr>
                  <m:num>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m</m:t>
                            </m:r>
                          </m:e>
                        </m:acc>
                      </m:e>
                      <m:sub>
                        <m:r>
                          <m:rPr>
                            <m:sty m:val="p"/>
                          </m:rPr>
                          <w:rPr>
                            <w:rFonts w:ascii="Cambria Math" w:hAnsi="Cambria Math" w:cstheme="minorHAnsi"/>
                            <w:color w:val="000000"/>
                          </w:rPr>
                          <m:t>RSU</m:t>
                        </m:r>
                      </m:sub>
                    </m:sSub>
                  </m:num>
                  <m:den>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W</m:t>
                            </m:r>
                          </m:e>
                        </m:acc>
                      </m:e>
                      <m:sub>
                        <m:r>
                          <m:rPr>
                            <m:sty m:val="p"/>
                          </m:rPr>
                          <w:rPr>
                            <w:rFonts w:ascii="Cambria Math" w:hAnsi="Cambria Math" w:cstheme="minorHAnsi"/>
                            <w:color w:val="000000"/>
                          </w:rPr>
                          <m:t>ST,el</m:t>
                        </m:r>
                      </m:sub>
                    </m:sSub>
                  </m:den>
                </m:f>
              </m:oMath>
            </m:oMathPara>
          </w:p>
        </w:tc>
        <w:tc>
          <w:tcPr>
            <w:tcW w:w="709" w:type="dxa"/>
            <w:shd w:val="clear" w:color="auto" w:fill="auto"/>
            <w:vAlign w:val="bottom"/>
          </w:tcPr>
          <w:p w14:paraId="62F3B684" w14:textId="77777777" w:rsidR="002E05D7" w:rsidRPr="002E05D7" w:rsidRDefault="002E05D7" w:rsidP="002E05D7">
            <w:pPr>
              <w:pStyle w:val="Epgrafe"/>
              <w:jc w:val="left"/>
              <w:rPr>
                <w:rFonts w:asciiTheme="minorHAnsi" w:hAnsiTheme="minorHAnsi" w:cstheme="minorHAnsi"/>
                <w:color w:val="auto"/>
                <w:sz w:val="24"/>
                <w:szCs w:val="24"/>
              </w:rPr>
            </w:pPr>
            <w:r w:rsidRPr="002E05D7">
              <w:rPr>
                <w:rFonts w:asciiTheme="minorHAnsi" w:hAnsiTheme="minorHAnsi" w:cstheme="minorHAnsi"/>
                <w:b w:val="0"/>
                <w:bCs w:val="0"/>
                <w:color w:val="auto"/>
                <w:sz w:val="24"/>
                <w:szCs w:val="24"/>
              </w:rPr>
              <w:t xml:space="preserve">    (7)</w:t>
            </w:r>
          </w:p>
        </w:tc>
      </w:tr>
      <w:tr w:rsidR="002E05D7" w:rsidRPr="002E05D7" w14:paraId="55A61AAD" w14:textId="77777777" w:rsidTr="002E05D7">
        <w:tc>
          <w:tcPr>
            <w:tcW w:w="8075" w:type="dxa"/>
            <w:shd w:val="clear" w:color="auto" w:fill="auto"/>
          </w:tcPr>
          <w:p w14:paraId="37169B3F" w14:textId="77777777" w:rsidR="002E05D7" w:rsidRPr="002E05D7" w:rsidRDefault="002E05D7" w:rsidP="002E05D7">
            <w:pPr>
              <w:tabs>
                <w:tab w:val="left" w:pos="1702"/>
              </w:tabs>
              <w:jc w:val="center"/>
              <w:rPr>
                <w:rFonts w:eastAsia="Calibri" w:cstheme="minorHAnsi"/>
              </w:rPr>
            </w:pPr>
            <m:oMathPara>
              <m:oMath>
                <m:r>
                  <m:rPr>
                    <m:sty m:val="p"/>
                  </m:rPr>
                  <w:rPr>
                    <w:rFonts w:ascii="Cambria Math" w:eastAsia="Arial" w:hAnsi="Cambria Math" w:cstheme="minorHAnsi"/>
                    <w:color w:val="000000"/>
                    <w:lang w:val="es-MX" w:eastAsia="es-CO"/>
                  </w:rPr>
                  <m:t>IELE=</m:t>
                </m:r>
                <m:sSub>
                  <m:sSubPr>
                    <m:ctrlPr>
                      <w:rPr>
                        <w:rFonts w:ascii="Cambria Math" w:eastAsia="Arial" w:hAnsi="Cambria Math" w:cstheme="minorHAnsi"/>
                        <w:color w:val="000000"/>
                        <w:lang w:val="es-CO"/>
                      </w:rPr>
                    </m:ctrlPr>
                  </m:sSubPr>
                  <m:e>
                    <m:acc>
                      <m:accPr>
                        <m:chr m:val="̇"/>
                        <m:ctrlPr>
                          <w:rPr>
                            <w:rFonts w:ascii="Cambria Math" w:eastAsia="Arial" w:hAnsi="Cambria Math" w:cstheme="minorHAnsi"/>
                            <w:color w:val="000000"/>
                            <w:lang w:val="es-CO"/>
                          </w:rPr>
                        </m:ctrlPr>
                      </m:accPr>
                      <m:e>
                        <m:r>
                          <m:rPr>
                            <m:sty m:val="p"/>
                          </m:rPr>
                          <w:rPr>
                            <w:rFonts w:ascii="Cambria Math" w:eastAsia="Arial" w:hAnsi="Cambria Math" w:cstheme="minorHAnsi"/>
                            <w:color w:val="000000"/>
                            <w:lang w:val="es-CO"/>
                          </w:rPr>
                          <m:t>W</m:t>
                        </m:r>
                      </m:e>
                    </m:acc>
                  </m:e>
                  <m:sub>
                    <m:r>
                      <m:rPr>
                        <m:sty m:val="p"/>
                      </m:rPr>
                      <w:rPr>
                        <w:rFonts w:ascii="Cambria Math" w:eastAsia="Arial" w:hAnsi="Cambria Math" w:cstheme="minorHAnsi"/>
                        <w:color w:val="000000"/>
                        <w:lang w:val="es-CO"/>
                      </w:rPr>
                      <m:t>ST,el,liq</m:t>
                    </m:r>
                  </m:sub>
                </m:sSub>
                <m:r>
                  <m:rPr>
                    <m:sty m:val="p"/>
                  </m:rPr>
                  <w:rPr>
                    <w:rFonts w:ascii="Cambria Math" w:eastAsia="Arial" w:hAnsi="Cambria Math" w:cstheme="minorHAnsi"/>
                    <w:color w:val="000000"/>
                    <w:lang w:val="es-MX" w:eastAsia="es-CO"/>
                  </w:rPr>
                  <m:t xml:space="preserve"> </m:t>
                </m:r>
                <m:r>
                  <m:rPr>
                    <m:sty m:val="p"/>
                  </m:rPr>
                  <w:rPr>
                    <w:rFonts w:ascii="Cambria Math" w:eastAsia="Arial" w:hAnsi="Cambria Math" w:cstheme="minorHAnsi"/>
                    <w:color w:val="000000"/>
                    <w:lang w:val="es-CO"/>
                  </w:rPr>
                  <m:t>/</m:t>
                </m:r>
                <m:sSub>
                  <m:sSubPr>
                    <m:ctrlPr>
                      <w:rPr>
                        <w:rFonts w:ascii="Cambria Math" w:eastAsia="Arial" w:hAnsi="Cambria Math" w:cstheme="minorHAnsi"/>
                        <w:color w:val="000000"/>
                        <w:lang w:val="es-CO" w:eastAsia="es-CO"/>
                      </w:rPr>
                    </m:ctrlPr>
                  </m:sSubPr>
                  <m:e>
                    <m:acc>
                      <m:accPr>
                        <m:chr m:val="̇"/>
                        <m:ctrlPr>
                          <w:rPr>
                            <w:rFonts w:ascii="Cambria Math" w:eastAsia="Arial" w:hAnsi="Cambria Math" w:cstheme="minorHAnsi"/>
                            <w:color w:val="000000"/>
                            <w:lang w:val="es-CO" w:eastAsia="es-CO"/>
                          </w:rPr>
                        </m:ctrlPr>
                      </m:accPr>
                      <m:e>
                        <m:r>
                          <m:rPr>
                            <m:sty m:val="p"/>
                          </m:rPr>
                          <w:rPr>
                            <w:rFonts w:ascii="Cambria Math" w:eastAsia="Arial" w:hAnsi="Cambria Math" w:cstheme="minorHAnsi"/>
                            <w:color w:val="000000"/>
                            <w:lang w:val="es-CO" w:eastAsia="es-CO"/>
                          </w:rPr>
                          <m:t>m</m:t>
                        </m:r>
                      </m:e>
                    </m:acc>
                  </m:e>
                  <m:sub>
                    <m:r>
                      <m:rPr>
                        <m:sty m:val="p"/>
                      </m:rPr>
                      <w:rPr>
                        <w:rFonts w:ascii="Cambria Math" w:eastAsia="Arial" w:hAnsi="Cambria Math" w:cstheme="minorHAnsi"/>
                        <w:color w:val="000000"/>
                        <w:lang w:val="es-CO" w:eastAsia="es-CO"/>
                      </w:rPr>
                      <m:t>RSU</m:t>
                    </m:r>
                  </m:sub>
                </m:sSub>
              </m:oMath>
            </m:oMathPara>
          </w:p>
        </w:tc>
        <w:tc>
          <w:tcPr>
            <w:tcW w:w="709" w:type="dxa"/>
            <w:shd w:val="clear" w:color="auto" w:fill="auto"/>
            <w:vAlign w:val="bottom"/>
          </w:tcPr>
          <w:p w14:paraId="794E8DE2" w14:textId="77777777" w:rsidR="002E05D7" w:rsidRPr="002E05D7" w:rsidRDefault="002E05D7" w:rsidP="002E05D7">
            <w:pPr>
              <w:pStyle w:val="Epgrafe"/>
              <w:jc w:val="left"/>
              <w:rPr>
                <w:rFonts w:asciiTheme="minorHAnsi" w:hAnsiTheme="minorHAnsi" w:cstheme="minorHAnsi"/>
                <w:b w:val="0"/>
                <w:bCs w:val="0"/>
                <w:color w:val="auto"/>
                <w:sz w:val="24"/>
                <w:szCs w:val="24"/>
              </w:rPr>
            </w:pPr>
            <w:r w:rsidRPr="002E05D7">
              <w:rPr>
                <w:rFonts w:asciiTheme="minorHAnsi" w:hAnsiTheme="minorHAnsi" w:cstheme="minorHAnsi"/>
                <w:b w:val="0"/>
                <w:bCs w:val="0"/>
                <w:color w:val="auto"/>
                <w:sz w:val="24"/>
                <w:szCs w:val="24"/>
              </w:rPr>
              <w:t xml:space="preserve">    (8)</w:t>
            </w:r>
          </w:p>
        </w:tc>
      </w:tr>
    </w:tbl>
    <w:p w14:paraId="4321243D" w14:textId="77777777" w:rsidR="002E05D7" w:rsidRDefault="002E05D7" w:rsidP="002E05D7">
      <w:pPr>
        <w:rPr>
          <w:lang w:val="es-ES"/>
        </w:rPr>
      </w:pPr>
    </w:p>
    <w:p w14:paraId="69782328" w14:textId="77777777" w:rsidR="002E05D7" w:rsidRDefault="002E05D7" w:rsidP="002E05D7">
      <w:pPr>
        <w:rPr>
          <w:lang w:val="es-ES"/>
        </w:rPr>
      </w:pPr>
      <w:r>
        <w:rPr>
          <w:noProof/>
          <w:lang w:val="es-ES" w:eastAsia="es-ES"/>
        </w:rPr>
        <w:drawing>
          <wp:inline distT="0" distB="0" distL="0" distR="0" wp14:anchorId="5D6167D6" wp14:editId="7CD95408">
            <wp:extent cx="5448300" cy="333134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5648" t="24774" r="17958" b="13898"/>
                    <a:stretch/>
                  </pic:blipFill>
                  <pic:spPr bwMode="auto">
                    <a:xfrm>
                      <a:off x="0" y="0"/>
                      <a:ext cx="5452690" cy="3334024"/>
                    </a:xfrm>
                    <a:prstGeom prst="rect">
                      <a:avLst/>
                    </a:prstGeom>
                    <a:ln>
                      <a:noFill/>
                    </a:ln>
                    <a:extLst>
                      <a:ext uri="{53640926-AAD7-44D8-BBD7-CCE9431645EC}">
                        <a14:shadowObscured xmlns:a14="http://schemas.microsoft.com/office/drawing/2010/main"/>
                      </a:ext>
                    </a:extLst>
                  </pic:spPr>
                </pic:pic>
              </a:graphicData>
            </a:graphic>
          </wp:inline>
        </w:drawing>
      </w:r>
    </w:p>
    <w:p w14:paraId="40E99E0E" w14:textId="77777777" w:rsidR="002E05D7" w:rsidRPr="00B75F41" w:rsidRDefault="002E05D7" w:rsidP="002E05D7">
      <w:pPr>
        <w:pStyle w:val="Ttulo2"/>
        <w:jc w:val="center"/>
        <w:rPr>
          <w:rFonts w:ascii="Times New Roman" w:hAnsi="Times New Roman" w:cs="Times New Roman"/>
          <w:b/>
          <w:color w:val="000000" w:themeColor="text1"/>
          <w:sz w:val="24"/>
          <w:szCs w:val="24"/>
          <w:lang w:val="es-ES"/>
        </w:rPr>
      </w:pPr>
      <w:r w:rsidRPr="00B75F41">
        <w:rPr>
          <w:rFonts w:ascii="Times New Roman" w:hAnsi="Times New Roman" w:cs="Times New Roman"/>
          <w:b/>
          <w:bCs/>
          <w:color w:val="000000" w:themeColor="text1"/>
          <w:sz w:val="24"/>
          <w:szCs w:val="24"/>
          <w:lang w:val="es-ES"/>
        </w:rPr>
        <w:t>Figura 3</w:t>
      </w:r>
      <w:r w:rsidRPr="00B75F41">
        <w:rPr>
          <w:rFonts w:ascii="Times New Roman" w:hAnsi="Times New Roman" w:cs="Times New Roman"/>
          <w:b/>
          <w:color w:val="000000" w:themeColor="text1"/>
          <w:sz w:val="24"/>
          <w:szCs w:val="24"/>
          <w:lang w:val="es-ES"/>
        </w:rPr>
        <w:t xml:space="preserve">. </w:t>
      </w:r>
      <w:r w:rsidRPr="00B75F41">
        <w:rPr>
          <w:rFonts w:ascii="Times New Roman" w:hAnsi="Times New Roman" w:cs="Times New Roman"/>
          <w:color w:val="000000" w:themeColor="text1"/>
          <w:sz w:val="24"/>
          <w:szCs w:val="24"/>
          <w:lang w:val="es-ES"/>
        </w:rPr>
        <w:t>Metodología análisis energético y exergético</w:t>
      </w:r>
      <w:r w:rsidRPr="00B75F41">
        <w:rPr>
          <w:rFonts w:ascii="Times New Roman" w:hAnsi="Times New Roman" w:cs="Times New Roman"/>
          <w:b/>
          <w:color w:val="000000" w:themeColor="text1"/>
          <w:sz w:val="24"/>
          <w:szCs w:val="24"/>
          <w:lang w:val="es-ES"/>
        </w:rPr>
        <w:t xml:space="preserve"> </w:t>
      </w:r>
    </w:p>
    <w:p w14:paraId="297CCC0F" w14:textId="77777777" w:rsidR="00EF6732" w:rsidRPr="00EF6732" w:rsidRDefault="00EF6732" w:rsidP="00EF6732">
      <w:pPr>
        <w:rPr>
          <w:lang w:val="es-ES"/>
        </w:rPr>
      </w:pPr>
    </w:p>
    <w:p w14:paraId="675279D3" w14:textId="0B94E0DF" w:rsidR="002E05D7" w:rsidRPr="00B75F41" w:rsidRDefault="00EF6732"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Cálculos exergéticos.</w:t>
      </w:r>
    </w:p>
    <w:p w14:paraId="69838DC5" w14:textId="53B84869" w:rsidR="00EF6732" w:rsidRPr="00B75F41" w:rsidRDefault="00EF6732" w:rsidP="00B75F41">
      <w:pPr>
        <w:spacing w:line="360" w:lineRule="auto"/>
        <w:jc w:val="both"/>
        <w:rPr>
          <w:rFonts w:ascii="Times New Roman" w:hAnsi="Times New Roman" w:cs="Times New Roman"/>
          <w:lang w:val="es-CO" w:eastAsia="es-CO"/>
        </w:rPr>
      </w:pPr>
      <w:r w:rsidRPr="00B75F41">
        <w:rPr>
          <w:rFonts w:ascii="Times New Roman" w:hAnsi="Times New Roman" w:cs="Times New Roman"/>
          <w:lang w:val="es-CO" w:eastAsia="es-CO"/>
        </w:rPr>
        <w:t>Un análisis de exergia convencional persigue una serie de objetivos, tales como, calcular la eficiencia exergética del sistema, cuantificar la destrucción total de exergia e identificar los equipos o zonas del proceso que causan las mayores irreversibilidades, estas últimas</w:t>
      </w:r>
      <w:r w:rsidR="00A703B8" w:rsidRPr="00B75F41">
        <w:rPr>
          <w:rFonts w:ascii="Times New Roman" w:hAnsi="Times New Roman" w:cs="Times New Roman"/>
          <w:lang w:val="es-CO" w:eastAsia="es-CO"/>
        </w:rPr>
        <w:t>,</w:t>
      </w:r>
      <w:r w:rsidRPr="00B75F41">
        <w:rPr>
          <w:rFonts w:ascii="Times New Roman" w:hAnsi="Times New Roman" w:cs="Times New Roman"/>
          <w:lang w:val="es-CO" w:eastAsia="es-CO"/>
        </w:rPr>
        <w:t xml:space="preserve"> se dividen en dos tipos, las irreversibilidades internas como perdidas por fricción y transferencias de calor en el volumen de control, la segunda, son irreversibilidades externas como transferencias de calor del sistema al entorno.</w:t>
      </w:r>
    </w:p>
    <w:p w14:paraId="3AE15CF8" w14:textId="2D53B341" w:rsidR="00EF6732" w:rsidRPr="00B75F41" w:rsidRDefault="009D1FF6" w:rsidP="00B75F41">
      <w:pPr>
        <w:spacing w:line="360" w:lineRule="auto"/>
        <w:jc w:val="both"/>
        <w:rPr>
          <w:rFonts w:ascii="Times New Roman" w:hAnsi="Times New Roman" w:cs="Times New Roman"/>
          <w:i/>
          <w:lang w:val="es-CO" w:eastAsia="es-CO"/>
        </w:rPr>
      </w:pPr>
      <w:r w:rsidRPr="00B75F41">
        <w:rPr>
          <w:rFonts w:ascii="Times New Roman" w:hAnsi="Times New Roman" w:cs="Times New Roman"/>
          <w:i/>
        </w:rPr>
        <w:t>Cálculo de ex</w:t>
      </w:r>
      <w:r w:rsidR="006A0020" w:rsidRPr="00B75F41">
        <w:rPr>
          <w:rFonts w:ascii="Times New Roman" w:hAnsi="Times New Roman" w:cs="Times New Roman"/>
          <w:i/>
        </w:rPr>
        <w:t xml:space="preserve">ergía en los flujos </w:t>
      </w:r>
      <w:r w:rsidRPr="00B75F41">
        <w:rPr>
          <w:rFonts w:ascii="Times New Roman" w:hAnsi="Times New Roman" w:cs="Times New Roman"/>
          <w:i/>
        </w:rPr>
        <w:t>de vapor.</w:t>
      </w:r>
    </w:p>
    <w:p w14:paraId="5375AA35" w14:textId="77777777" w:rsidR="009D1FF6" w:rsidRPr="00B75F41" w:rsidRDefault="009D1FF6" w:rsidP="00B75F41">
      <w:pPr>
        <w:spacing w:line="360" w:lineRule="auto"/>
        <w:jc w:val="both"/>
        <w:rPr>
          <w:rFonts w:ascii="Times New Roman" w:hAnsi="Times New Roman" w:cs="Times New Roman"/>
        </w:rPr>
      </w:pPr>
      <w:r w:rsidRPr="00B75F41">
        <w:rPr>
          <w:rFonts w:ascii="Times New Roman" w:hAnsi="Times New Roman" w:cs="Times New Roman"/>
        </w:rPr>
        <w:t>La exergia de flujo de una sustancia se representa en tres componentes, el térmico, el mecánico y el químico, en definitiva, la exergia de una sustancia, se considera como la capacidad de producir trabajo por el hecho de estar en desequilibrio térmico, mecánico y químico con el ambiente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9D1FF6" w14:paraId="5A8807FB" w14:textId="77777777" w:rsidTr="006A0020">
        <w:tc>
          <w:tcPr>
            <w:tcW w:w="8188" w:type="dxa"/>
            <w:hideMark/>
          </w:tcPr>
          <w:p w14:paraId="640FA644" w14:textId="65302C8D" w:rsidR="009D1FF6" w:rsidRPr="006A0020" w:rsidRDefault="00F713AE" w:rsidP="006A0020">
            <w:pPr>
              <w:tabs>
                <w:tab w:val="left" w:pos="1702"/>
              </w:tabs>
              <w:jc w:val="both"/>
              <w:rPr>
                <w:rFonts w:cstheme="minorHAnsi"/>
              </w:rPr>
            </w:pPr>
            <m:oMathPara>
              <m:oMathParaPr>
                <m:jc m:val="center"/>
              </m:oMathParaPr>
              <m:oMath>
                <m:sSub>
                  <m:sSubPr>
                    <m:ctrlPr>
                      <w:rPr>
                        <w:rFonts w:ascii="Cambria Math" w:hAnsi="Cambria Math" w:cstheme="minorHAnsi"/>
                        <w:color w:val="000000" w:themeColor="text1" w:themeShade="BF"/>
                        <w:lang w:val="es-MX"/>
                      </w:rPr>
                    </m:ctrlPr>
                  </m:sSubPr>
                  <m:e>
                    <m:r>
                      <m:rPr>
                        <m:sty m:val="p"/>
                      </m:rPr>
                      <w:rPr>
                        <w:rFonts w:ascii="Cambria Math" w:hAnsi="Cambria Math" w:cstheme="minorHAnsi"/>
                        <w:color w:val="000000" w:themeColor="text1" w:themeShade="BF"/>
                        <w:lang w:val="es-MX"/>
                      </w:rPr>
                      <m:t>e</m:t>
                    </m:r>
                  </m:e>
                  <m:sub>
                    <m:r>
                      <m:rPr>
                        <m:sty m:val="p"/>
                      </m:rPr>
                      <w:rPr>
                        <w:rFonts w:ascii="Cambria Math" w:hAnsi="Cambria Math" w:cstheme="minorHAnsi"/>
                        <w:color w:val="000000" w:themeColor="text1" w:themeShade="BF"/>
                        <w:lang w:val="es-MX"/>
                      </w:rPr>
                      <m:t>f</m:t>
                    </m:r>
                  </m:sub>
                </m:sSub>
                <m:r>
                  <m:rPr>
                    <m:sty m:val="p"/>
                  </m:rPr>
                  <w:rPr>
                    <w:rFonts w:ascii="Cambria Math" w:hAnsi="Cambria Math" w:cstheme="minorHAnsi"/>
                  </w:rPr>
                  <m:t>=h-</m:t>
                </m:r>
                <m:sSub>
                  <m:sSubPr>
                    <m:ctrlPr>
                      <w:rPr>
                        <w:rFonts w:ascii="Cambria Math" w:hAnsi="Cambria Math" w:cstheme="minorHAnsi"/>
                        <w:lang w:val="es-CO"/>
                      </w:rPr>
                    </m:ctrlPr>
                  </m:sSubPr>
                  <m:e>
                    <m:r>
                      <m:rPr>
                        <m:sty m:val="p"/>
                      </m:rPr>
                      <w:rPr>
                        <w:rFonts w:ascii="Cambria Math" w:hAnsi="Cambria Math" w:cstheme="minorHAnsi"/>
                      </w:rPr>
                      <m:t>h</m:t>
                    </m:r>
                  </m:e>
                  <m:sub>
                    <m:r>
                      <m:rPr>
                        <m:sty m:val="p"/>
                      </m:rPr>
                      <w:rPr>
                        <w:rFonts w:ascii="Cambria Math" w:hAnsi="Cambria Math" w:cstheme="minorHAnsi"/>
                      </w:rPr>
                      <m:t>0</m:t>
                    </m:r>
                  </m:sub>
                </m:sSub>
                <m:r>
                  <m:rPr>
                    <m:sty m:val="p"/>
                  </m:rPr>
                  <w:rPr>
                    <w:rFonts w:ascii="Cambria Math" w:hAnsi="Cambria Math" w:cstheme="minorHAnsi"/>
                  </w:rPr>
                  <m:t>-</m:t>
                </m:r>
                <m:sSub>
                  <m:sSubPr>
                    <m:ctrlPr>
                      <w:rPr>
                        <w:rFonts w:ascii="Cambria Math" w:hAnsi="Cambria Math" w:cstheme="minorHAnsi"/>
                        <w:lang w:val="es-CO"/>
                      </w:rPr>
                    </m:ctrlPr>
                  </m:sSubPr>
                  <m:e>
                    <m:r>
                      <m:rPr>
                        <m:sty m:val="p"/>
                      </m:rPr>
                      <w:rPr>
                        <w:rFonts w:ascii="Cambria Math" w:hAnsi="Cambria Math" w:cstheme="minorHAnsi"/>
                      </w:rPr>
                      <m:t>T</m:t>
                    </m:r>
                  </m:e>
                  <m:sub>
                    <m:r>
                      <m:rPr>
                        <m:sty m:val="p"/>
                      </m:rPr>
                      <w:rPr>
                        <w:rFonts w:ascii="Cambria Math" w:hAnsi="Cambria Math" w:cstheme="minorHAnsi"/>
                      </w:rPr>
                      <m:t>0</m:t>
                    </m:r>
                  </m:sub>
                </m:sSub>
                <m:d>
                  <m:dPr>
                    <m:ctrlPr>
                      <w:rPr>
                        <w:rFonts w:ascii="Cambria Math" w:hAnsi="Cambria Math" w:cstheme="minorHAnsi"/>
                        <w:lang w:val="es-CO"/>
                      </w:rPr>
                    </m:ctrlPr>
                  </m:dPr>
                  <m:e>
                    <m:r>
                      <m:rPr>
                        <m:sty m:val="p"/>
                      </m:rPr>
                      <w:rPr>
                        <w:rFonts w:ascii="Cambria Math" w:hAnsi="Cambria Math" w:cstheme="minorHAnsi"/>
                      </w:rPr>
                      <m:t>s-</m:t>
                    </m:r>
                    <m:sSub>
                      <m:sSubPr>
                        <m:ctrlPr>
                          <w:rPr>
                            <w:rFonts w:ascii="Cambria Math" w:hAnsi="Cambria Math" w:cstheme="minorHAnsi"/>
                            <w:lang w:val="es-CO"/>
                          </w:rPr>
                        </m:ctrlPr>
                      </m:sSubPr>
                      <m:e>
                        <m:r>
                          <m:rPr>
                            <m:sty m:val="p"/>
                          </m:rPr>
                          <w:rPr>
                            <w:rFonts w:ascii="Cambria Math" w:hAnsi="Cambria Math" w:cstheme="minorHAnsi"/>
                          </w:rPr>
                          <m:t>s</m:t>
                        </m:r>
                      </m:e>
                      <m:sub>
                        <m:r>
                          <m:rPr>
                            <m:sty m:val="p"/>
                          </m:rPr>
                          <w:rPr>
                            <w:rFonts w:ascii="Cambria Math" w:hAnsi="Cambria Math" w:cstheme="minorHAnsi"/>
                          </w:rPr>
                          <m:t>0</m:t>
                        </m:r>
                      </m:sub>
                    </m:sSub>
                  </m:e>
                </m:d>
                <m:r>
                  <m:rPr>
                    <m:sty m:val="p"/>
                  </m:rPr>
                  <w:rPr>
                    <w:rFonts w:ascii="Cambria Math" w:hAnsi="Cambria Math" w:cstheme="minorHAnsi"/>
                  </w:rPr>
                  <m:t>+</m:t>
                </m:r>
                <m:f>
                  <m:fPr>
                    <m:ctrlPr>
                      <w:rPr>
                        <w:rFonts w:ascii="Cambria Math" w:hAnsi="Cambria Math" w:cstheme="minorHAnsi"/>
                        <w:lang w:val="es-CO"/>
                      </w:rPr>
                    </m:ctrlPr>
                  </m:fPr>
                  <m:num>
                    <m:sSup>
                      <m:sSupPr>
                        <m:ctrlPr>
                          <w:rPr>
                            <w:rFonts w:ascii="Cambria Math" w:hAnsi="Cambria Math" w:cstheme="minorHAnsi"/>
                            <w:lang w:val="es-CO"/>
                          </w:rPr>
                        </m:ctrlPr>
                      </m:sSupPr>
                      <m:e>
                        <m:r>
                          <m:rPr>
                            <m:sty m:val="p"/>
                          </m:rPr>
                          <w:rPr>
                            <w:rFonts w:ascii="Cambria Math" w:hAnsi="Cambria Math" w:cstheme="minorHAnsi"/>
                          </w:rPr>
                          <m:t>V</m:t>
                        </m:r>
                      </m:e>
                      <m:sup>
                        <m:r>
                          <m:rPr>
                            <m:sty m:val="p"/>
                          </m:rPr>
                          <w:rPr>
                            <w:rFonts w:ascii="Cambria Math" w:hAnsi="Cambria Math" w:cstheme="minorHAnsi"/>
                          </w:rPr>
                          <m:t>2</m:t>
                        </m:r>
                      </m:sup>
                    </m:sSup>
                  </m:num>
                  <m:den>
                    <m:r>
                      <m:rPr>
                        <m:sty m:val="p"/>
                      </m:rPr>
                      <w:rPr>
                        <w:rFonts w:ascii="Cambria Math" w:hAnsi="Cambria Math" w:cstheme="minorHAnsi"/>
                      </w:rPr>
                      <m:t>2</m:t>
                    </m:r>
                  </m:den>
                </m:f>
                <m:r>
                  <m:rPr>
                    <m:sty m:val="p"/>
                  </m:rPr>
                  <w:rPr>
                    <w:rFonts w:ascii="Cambria Math" w:hAnsi="Cambria Math" w:cstheme="minorHAnsi"/>
                  </w:rPr>
                  <m:t>+gz+</m:t>
                </m:r>
                <m:nary>
                  <m:naryPr>
                    <m:chr m:val="∑"/>
                    <m:limLoc m:val="undOvr"/>
                    <m:subHide m:val="1"/>
                    <m:supHide m:val="1"/>
                    <m:ctrlPr>
                      <w:rPr>
                        <w:rFonts w:ascii="Cambria Math" w:hAnsi="Cambria Math" w:cstheme="minorHAnsi"/>
                        <w:i/>
                        <w:lang w:val="es-CO"/>
                      </w:rPr>
                    </m:ctrlPr>
                  </m:naryPr>
                  <m:sub/>
                  <m:sup/>
                  <m:e>
                    <m:sSub>
                      <m:sSubPr>
                        <m:ctrlPr>
                          <w:rPr>
                            <w:rFonts w:ascii="Cambria Math" w:hAnsi="Cambria Math" w:cstheme="minorHAnsi"/>
                            <w:lang w:val="es-CO"/>
                          </w:rPr>
                        </m:ctrlPr>
                      </m:sSubPr>
                      <m:e>
                        <m:r>
                          <m:rPr>
                            <m:sty m:val="p"/>
                          </m:rPr>
                          <w:rPr>
                            <w:rFonts w:ascii="Cambria Math" w:hAnsi="Cambria Math" w:cstheme="minorHAnsi"/>
                          </w:rPr>
                          <m:t>X</m:t>
                        </m:r>
                      </m:e>
                      <m:sub>
                        <m:r>
                          <m:rPr>
                            <m:sty m:val="p"/>
                          </m:rPr>
                          <w:rPr>
                            <w:rFonts w:ascii="Cambria Math" w:hAnsi="Cambria Math" w:cstheme="minorHAnsi"/>
                          </w:rPr>
                          <m:t>j</m:t>
                        </m:r>
                      </m:sub>
                    </m:sSub>
                    <m:d>
                      <m:dPr>
                        <m:ctrlPr>
                          <w:rPr>
                            <w:rFonts w:ascii="Cambria Math" w:hAnsi="Cambria Math" w:cstheme="minorHAnsi"/>
                            <w:lang w:val="es-CO"/>
                          </w:rPr>
                        </m:ctrlPr>
                      </m:dPr>
                      <m:e>
                        <m:sSub>
                          <m:sSubPr>
                            <m:ctrlPr>
                              <w:rPr>
                                <w:rFonts w:ascii="Cambria Math" w:hAnsi="Cambria Math" w:cstheme="minorHAnsi"/>
                                <w:lang w:val="es-CO"/>
                              </w:rPr>
                            </m:ctrlPr>
                          </m:sSubPr>
                          <m:e>
                            <m:r>
                              <m:rPr>
                                <m:sty m:val="p"/>
                              </m:rPr>
                              <w:rPr>
                                <w:rFonts w:ascii="Cambria Math" w:hAnsi="Cambria Math" w:cstheme="minorHAnsi"/>
                              </w:rPr>
                              <m:t>μ</m:t>
                            </m:r>
                          </m:e>
                          <m:sub>
                            <m:r>
                              <m:rPr>
                                <m:sty m:val="p"/>
                              </m:rPr>
                              <w:rPr>
                                <w:rFonts w:ascii="Cambria Math" w:hAnsi="Cambria Math" w:cstheme="minorHAnsi"/>
                              </w:rPr>
                              <m:t>j</m:t>
                            </m:r>
                          </m:sub>
                        </m:sSub>
                        <m:r>
                          <m:rPr>
                            <m:sty m:val="p"/>
                          </m:rPr>
                          <w:rPr>
                            <w:rFonts w:ascii="Cambria Math" w:hAnsi="Cambria Math" w:cstheme="minorHAnsi"/>
                          </w:rPr>
                          <m:t>-</m:t>
                        </m:r>
                        <m:sSub>
                          <m:sSubPr>
                            <m:ctrlPr>
                              <w:rPr>
                                <w:rFonts w:ascii="Cambria Math" w:hAnsi="Cambria Math" w:cstheme="minorHAnsi"/>
                                <w:lang w:val="es-CO"/>
                              </w:rPr>
                            </m:ctrlPr>
                          </m:sSubPr>
                          <m:e>
                            <m:r>
                              <m:rPr>
                                <m:sty m:val="p"/>
                              </m:rPr>
                              <w:rPr>
                                <w:rFonts w:ascii="Cambria Math" w:hAnsi="Cambria Math" w:cstheme="minorHAnsi"/>
                              </w:rPr>
                              <m:t>μ</m:t>
                            </m:r>
                          </m:e>
                          <m:sub>
                            <m:r>
                              <m:rPr>
                                <m:sty m:val="p"/>
                              </m:rPr>
                              <w:rPr>
                                <w:rFonts w:ascii="Cambria Math" w:hAnsi="Cambria Math" w:cstheme="minorHAnsi"/>
                              </w:rPr>
                              <m:t>j,0</m:t>
                            </m:r>
                          </m:sub>
                        </m:sSub>
                      </m:e>
                    </m:d>
                  </m:e>
                </m:nary>
              </m:oMath>
            </m:oMathPara>
          </w:p>
        </w:tc>
        <w:tc>
          <w:tcPr>
            <w:tcW w:w="790" w:type="dxa"/>
            <w:vAlign w:val="bottom"/>
            <w:hideMark/>
          </w:tcPr>
          <w:p w14:paraId="476A77F0" w14:textId="41E6950E" w:rsidR="009D1FF6" w:rsidRPr="009D1FF6" w:rsidRDefault="009D1FF6" w:rsidP="006A0020">
            <w:pPr>
              <w:pStyle w:val="Epgrafe"/>
              <w:rPr>
                <w:rFonts w:asciiTheme="minorHAnsi" w:hAnsiTheme="minorHAnsi" w:cstheme="minorHAnsi"/>
                <w:color w:val="auto"/>
                <w:szCs w:val="24"/>
                <w:lang w:val="es-ES"/>
              </w:rPr>
            </w:pPr>
            <w:r w:rsidRPr="009D1FF6">
              <w:rPr>
                <w:rFonts w:asciiTheme="minorHAnsi" w:hAnsiTheme="minorHAnsi" w:cstheme="minorHAnsi"/>
                <w:b w:val="0"/>
                <w:bCs w:val="0"/>
                <w:color w:val="auto"/>
                <w:sz w:val="24"/>
                <w:szCs w:val="24"/>
                <w:lang w:val="es-ES"/>
              </w:rPr>
              <w:t>(9)</w:t>
            </w:r>
          </w:p>
        </w:tc>
      </w:tr>
    </w:tbl>
    <w:p w14:paraId="1D9B3954" w14:textId="7DACF0C0" w:rsidR="006A0020" w:rsidRPr="00B75F41" w:rsidRDefault="009D1FF6" w:rsidP="00B75F41">
      <w:pPr>
        <w:spacing w:line="360" w:lineRule="auto"/>
        <w:jc w:val="both"/>
        <w:rPr>
          <w:rFonts w:ascii="Times New Roman" w:hAnsi="Times New Roman" w:cs="Times New Roman"/>
        </w:rPr>
      </w:pPr>
      <w:r w:rsidRPr="00B75F41">
        <w:rPr>
          <w:rFonts w:ascii="Times New Roman" w:hAnsi="Times New Roman" w:cs="Times New Roman"/>
        </w:rPr>
        <w:lastRenderedPageBreak/>
        <w:t xml:space="preserve">El termino </w:t>
      </w:r>
      <m:oMath>
        <m:sSub>
          <m:sSubPr>
            <m:ctrlPr>
              <w:rPr>
                <w:rFonts w:ascii="Cambria Math" w:hAnsi="Cambria Math" w:cs="Times New Roman"/>
              </w:rPr>
            </m:ctrlPr>
          </m:sSubPr>
          <m:e>
            <m:r>
              <m:rPr>
                <m:sty m:val="p"/>
              </m:rPr>
              <w:rPr>
                <w:rFonts w:ascii="Cambria Math" w:hAnsi="Cambria Math" w:cs="Times New Roman"/>
              </w:rPr>
              <m:t>μ</m:t>
            </m:r>
          </m:e>
          <m:sub>
            <m:r>
              <m:rPr>
                <m:sty m:val="p"/>
              </m:rPr>
              <w:rPr>
                <w:rFonts w:ascii="Cambria Math" w:hAnsi="Cambria Math" w:cs="Times New Roman"/>
              </w:rPr>
              <m:t>j</m:t>
            </m:r>
          </m:sub>
        </m:sSub>
      </m:oMath>
      <w:r w:rsidRPr="00B75F41">
        <w:rPr>
          <w:rFonts w:ascii="Times New Roman" w:hAnsi="Times New Roman" w:cs="Times New Roman"/>
        </w:rPr>
        <w:t xml:space="preserve"> es el potencial químico por mol de la especie j a presión y temperaturas de evaluación,  mientras que </w:t>
      </w:r>
      <m:oMath>
        <m:sSub>
          <m:sSubPr>
            <m:ctrlPr>
              <w:rPr>
                <w:rFonts w:ascii="Cambria Math" w:hAnsi="Cambria Math" w:cs="Times New Roman"/>
                <w:lang w:val="es-CO"/>
              </w:rPr>
            </m:ctrlPr>
          </m:sSubPr>
          <m:e>
            <m:r>
              <m:rPr>
                <m:sty m:val="p"/>
              </m:rPr>
              <w:rPr>
                <w:rFonts w:ascii="Cambria Math" w:hAnsi="Cambria Math" w:cs="Times New Roman"/>
              </w:rPr>
              <m:t>μ</m:t>
            </m:r>
          </m:e>
          <m:sub>
            <m:r>
              <m:rPr>
                <m:sty m:val="p"/>
              </m:rPr>
              <w:rPr>
                <w:rFonts w:ascii="Cambria Math" w:hAnsi="Cambria Math" w:cs="Times New Roman"/>
              </w:rPr>
              <m:t>j,0</m:t>
            </m:r>
          </m:sub>
        </m:sSub>
      </m:oMath>
      <w:r w:rsidRPr="00B75F41">
        <w:rPr>
          <w:rFonts w:ascii="Times New Roman" w:eastAsiaTheme="minorEastAsia" w:hAnsi="Times New Roman" w:cs="Times New Roman"/>
        </w:rPr>
        <w:t xml:space="preserve"> representa el potencial químico de la especie j en situación de equilibrio con el medio ambiente</w:t>
      </w:r>
      <w:r w:rsidR="006A0020" w:rsidRPr="00B75F41">
        <w:rPr>
          <w:rFonts w:ascii="Times New Roman" w:eastAsiaTheme="minorEastAsia" w:hAnsi="Times New Roman" w:cs="Times New Roman"/>
        </w:rPr>
        <w:t xml:space="preserve">. </w:t>
      </w:r>
      <w:r w:rsidR="006A0020" w:rsidRPr="00B75F41">
        <w:rPr>
          <w:rFonts w:ascii="Times New Roman" w:hAnsi="Times New Roman" w:cs="Times New Roman"/>
        </w:rPr>
        <w:t xml:space="preserve">Considerando que el vapor de agua no interactúa en procesos químicos dentro del ciclo de vapor, se descarta el potencial de exergía química y componentes cinéticos y potenciales.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6A0020" w:rsidRPr="00B75F41" w14:paraId="14B00BD1" w14:textId="77777777" w:rsidTr="005651B6">
        <w:tc>
          <w:tcPr>
            <w:tcW w:w="8188" w:type="dxa"/>
          </w:tcPr>
          <w:p w14:paraId="66F2FB05" w14:textId="77777777" w:rsidR="006A0020" w:rsidRPr="00B75F41" w:rsidRDefault="00F713AE" w:rsidP="00B75F41">
            <w:pPr>
              <w:spacing w:line="360" w:lineRule="auto"/>
              <w:rPr>
                <w:rFonts w:ascii="Times New Roman" w:hAnsi="Times New Roman" w:cs="Times New Roman"/>
              </w:rPr>
            </w:pPr>
            <m:oMathPara>
              <m:oMathParaPr>
                <m:jc m:val="center"/>
              </m:oMathParaPr>
              <m:oMath>
                <m:sSub>
                  <m:sSubPr>
                    <m:ctrlPr>
                      <w:rPr>
                        <w:rFonts w:ascii="Cambria Math" w:hAnsi="Cambria Math" w:cs="Times New Roman"/>
                        <w:iCs/>
                        <w:color w:val="000000" w:themeColor="text1" w:themeShade="BF"/>
                        <w:lang w:val="es-MX"/>
                      </w:rPr>
                    </m:ctrlPr>
                  </m:sSubPr>
                  <m:e>
                    <m:r>
                      <m:rPr>
                        <m:sty m:val="p"/>
                      </m:rPr>
                      <w:rPr>
                        <w:rFonts w:ascii="Cambria Math" w:hAnsi="Cambria Math" w:cs="Times New Roman"/>
                        <w:color w:val="000000" w:themeColor="text1" w:themeShade="BF"/>
                        <w:lang w:val="es-MX"/>
                      </w:rPr>
                      <m:t>e</m:t>
                    </m:r>
                  </m:e>
                  <m:sub>
                    <m:r>
                      <m:rPr>
                        <m:sty m:val="p"/>
                      </m:rPr>
                      <w:rPr>
                        <w:rFonts w:ascii="Cambria Math" w:hAnsi="Cambria Math" w:cs="Times New Roman"/>
                        <w:color w:val="000000" w:themeColor="text1" w:themeShade="BF"/>
                        <w:lang w:val="es-MX"/>
                      </w:rPr>
                      <m:t>i</m:t>
                    </m:r>
                  </m:sub>
                </m:sSub>
                <m:r>
                  <m:rPr>
                    <m:sty m:val="p"/>
                  </m:rPr>
                  <w:rPr>
                    <w:rFonts w:ascii="Cambria Math" w:hAnsi="Cambria Math" w:cs="Times New Roman"/>
                  </w:rPr>
                  <m:t>=h-</m:t>
                </m:r>
                <m:sSub>
                  <m:sSubPr>
                    <m:ctrlPr>
                      <w:rPr>
                        <w:rFonts w:ascii="Cambria Math" w:hAnsi="Cambria Math" w:cs="Times New Roman"/>
                        <w:iCs/>
                        <w:lang w:val="es-CO"/>
                      </w:rPr>
                    </m:ctrlPr>
                  </m:sSubPr>
                  <m:e>
                    <m:r>
                      <m:rPr>
                        <m:sty m:val="p"/>
                      </m:rPr>
                      <w:rPr>
                        <w:rFonts w:ascii="Cambria Math" w:hAnsi="Cambria Math" w:cs="Times New Roman"/>
                      </w:rPr>
                      <m:t>h</m:t>
                    </m:r>
                  </m:e>
                  <m:sub>
                    <m:r>
                      <m:rPr>
                        <m:sty m:val="p"/>
                      </m:rP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iCs/>
                        <w:lang w:val="es-CO"/>
                      </w:rPr>
                    </m:ctrlPr>
                  </m:sSubPr>
                  <m:e>
                    <m:r>
                      <m:rPr>
                        <m:sty m:val="p"/>
                      </m:rPr>
                      <w:rPr>
                        <w:rFonts w:ascii="Cambria Math" w:hAnsi="Cambria Math" w:cs="Times New Roman"/>
                      </w:rPr>
                      <m:t>T</m:t>
                    </m:r>
                  </m:e>
                  <m:sub>
                    <m:r>
                      <m:rPr>
                        <m:sty m:val="p"/>
                      </m:rPr>
                      <w:rPr>
                        <w:rFonts w:ascii="Cambria Math" w:hAnsi="Cambria Math" w:cs="Times New Roman"/>
                      </w:rPr>
                      <m:t>0</m:t>
                    </m:r>
                  </m:sub>
                </m:sSub>
                <m:d>
                  <m:dPr>
                    <m:ctrlPr>
                      <w:rPr>
                        <w:rFonts w:ascii="Cambria Math" w:hAnsi="Cambria Math" w:cs="Times New Roman"/>
                        <w:iCs/>
                        <w:lang w:val="es-CO"/>
                      </w:rPr>
                    </m:ctrlPr>
                  </m:dPr>
                  <m:e>
                    <m:r>
                      <m:rPr>
                        <m:sty m:val="p"/>
                      </m:rPr>
                      <w:rPr>
                        <w:rFonts w:ascii="Cambria Math" w:hAnsi="Cambria Math" w:cs="Times New Roman"/>
                      </w:rPr>
                      <m:t>s-</m:t>
                    </m:r>
                    <m:sSub>
                      <m:sSubPr>
                        <m:ctrlPr>
                          <w:rPr>
                            <w:rFonts w:ascii="Cambria Math" w:hAnsi="Cambria Math" w:cs="Times New Roman"/>
                            <w:iCs/>
                            <w:lang w:val="es-CO"/>
                          </w:rPr>
                        </m:ctrlPr>
                      </m:sSubPr>
                      <m:e>
                        <m:r>
                          <m:rPr>
                            <m:sty m:val="p"/>
                          </m:rPr>
                          <w:rPr>
                            <w:rFonts w:ascii="Cambria Math" w:hAnsi="Cambria Math" w:cs="Times New Roman"/>
                          </w:rPr>
                          <m:t>s</m:t>
                        </m:r>
                      </m:e>
                      <m:sub>
                        <m:r>
                          <m:rPr>
                            <m:sty m:val="p"/>
                          </m:rPr>
                          <w:rPr>
                            <w:rFonts w:ascii="Cambria Math" w:hAnsi="Cambria Math" w:cs="Times New Roman"/>
                          </w:rPr>
                          <m:t>0</m:t>
                        </m:r>
                      </m:sub>
                    </m:sSub>
                  </m:e>
                </m:d>
              </m:oMath>
            </m:oMathPara>
          </w:p>
          <w:p w14:paraId="1294CECD" w14:textId="77777777" w:rsidR="006A0020" w:rsidRPr="00B75F41" w:rsidRDefault="006A0020" w:rsidP="00B75F41">
            <w:pPr>
              <w:tabs>
                <w:tab w:val="left" w:pos="1702"/>
              </w:tabs>
              <w:spacing w:line="360" w:lineRule="auto"/>
              <w:rPr>
                <w:rFonts w:ascii="Times New Roman" w:hAnsi="Times New Roman" w:cs="Times New Roman"/>
              </w:rPr>
            </w:pPr>
          </w:p>
        </w:tc>
        <w:tc>
          <w:tcPr>
            <w:tcW w:w="790" w:type="dxa"/>
            <w:vAlign w:val="bottom"/>
            <w:hideMark/>
          </w:tcPr>
          <w:p w14:paraId="71CE5C18" w14:textId="0808F0F8" w:rsidR="006A0020" w:rsidRPr="00B75F41" w:rsidRDefault="006A0020" w:rsidP="00B75F41">
            <w:pPr>
              <w:pStyle w:val="Epgrafe"/>
              <w:spacing w:line="360" w:lineRule="auto"/>
              <w:jc w:val="left"/>
              <w:rPr>
                <w:rFonts w:ascii="Times New Roman" w:hAnsi="Times New Roman" w:cs="Times New Roman"/>
                <w:color w:val="auto"/>
                <w:szCs w:val="24"/>
                <w:lang w:val="es-ES"/>
              </w:rPr>
            </w:pPr>
            <w:r w:rsidRPr="00B75F41">
              <w:rPr>
                <w:rFonts w:ascii="Times New Roman" w:hAnsi="Times New Roman" w:cs="Times New Roman"/>
                <w:b w:val="0"/>
                <w:bCs w:val="0"/>
                <w:color w:val="auto"/>
                <w:sz w:val="24"/>
                <w:szCs w:val="24"/>
                <w:lang w:val="es-ES"/>
              </w:rPr>
              <w:t>(10)</w:t>
            </w:r>
          </w:p>
        </w:tc>
      </w:tr>
    </w:tbl>
    <w:p w14:paraId="1F38584D" w14:textId="2F3F2966" w:rsidR="009D1FF6" w:rsidRPr="00B75F41" w:rsidRDefault="006A0020" w:rsidP="00B75F41">
      <w:pPr>
        <w:spacing w:line="360" w:lineRule="auto"/>
        <w:rPr>
          <w:rFonts w:ascii="Times New Roman" w:eastAsiaTheme="minorEastAsia" w:hAnsi="Times New Roman" w:cs="Times New Roman"/>
          <w:i/>
        </w:rPr>
      </w:pPr>
      <w:r w:rsidRPr="00B75F41">
        <w:rPr>
          <w:rFonts w:ascii="Times New Roman" w:hAnsi="Times New Roman" w:cs="Times New Roman"/>
          <w:i/>
        </w:rPr>
        <w:t>Cálculo de Exergía química de RSU</w:t>
      </w:r>
      <w:r w:rsidR="00CC6843" w:rsidRPr="00B75F41">
        <w:rPr>
          <w:rFonts w:ascii="Times New Roman" w:hAnsi="Times New Roman" w:cs="Times New Roman"/>
          <w:i/>
        </w:rPr>
        <w:t>.</w:t>
      </w:r>
    </w:p>
    <w:p w14:paraId="08FAECCF" w14:textId="3305F75D" w:rsidR="006A0020" w:rsidRPr="00B75F41" w:rsidRDefault="006A0020"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Para el análisis es necesario conocer la exergía de los combustibles que proveen al proceso,</w:t>
      </w:r>
      <w:r w:rsidR="00BD7116" w:rsidRPr="00B75F41">
        <w:rPr>
          <w:rFonts w:ascii="Times New Roman" w:hAnsi="Times New Roman" w:cs="Times New Roman"/>
          <w:lang w:val="es-MX"/>
        </w:rPr>
        <w:t xml:space="preserve"> en este caso</w:t>
      </w:r>
      <w:r w:rsidRPr="00B75F41">
        <w:rPr>
          <w:rFonts w:ascii="Times New Roman" w:hAnsi="Times New Roman" w:cs="Times New Roman"/>
          <w:lang w:val="es-MX"/>
        </w:rPr>
        <w:t xml:space="preserve"> los RSU. </w:t>
      </w:r>
      <w:r w:rsidRPr="00B75F41">
        <w:rPr>
          <w:rFonts w:ascii="Times New Roman" w:hAnsi="Times New Roman" w:cs="Times New Roman"/>
        </w:rPr>
        <w:t>se calculó para los compo</w:t>
      </w:r>
      <w:r w:rsidR="005651B6" w:rsidRPr="00B75F41">
        <w:rPr>
          <w:rFonts w:ascii="Times New Roman" w:hAnsi="Times New Roman" w:cs="Times New Roman"/>
        </w:rPr>
        <w:t>nentes sólidos C, H, O, N, usando las ecuaciones 11 y 12</w:t>
      </w:r>
      <w:r w:rsidRPr="00B75F41">
        <w:rPr>
          <w:rFonts w:ascii="Times New Roman" w:hAnsi="Times New Roman" w:cs="Times New Roman"/>
        </w:rPr>
        <w:t xml:space="preserve"> </w:t>
      </w:r>
      <w:r w:rsidRPr="00B75F41">
        <w:rPr>
          <w:rFonts w:ascii="Times New Roman" w:hAnsi="Times New Roman" w:cs="Times New Roman"/>
          <w:lang w:val="es-MX"/>
        </w:rPr>
        <w:fldChar w:fldCharType="begin" w:fldLock="1"/>
      </w:r>
      <w:r w:rsidR="000C5A29" w:rsidRPr="00B75F41">
        <w:rPr>
          <w:rFonts w:ascii="Times New Roman" w:hAnsi="Times New Roman" w:cs="Times New Roman"/>
        </w:rPr>
        <w:instrText>ADDIN CSL_CITATION {"citationItems":[{"id":"ITEM-1","itemData":{"DOI":"10.1016/j.enconman.2017.11.083","ISSN":"0196-8904","author":[{"dropping-particle":"","family":"Bhering","given":"Aline","non-dropping-particle":"","parse-names":false,"suffix":""},{"dropping-particle":"","family":"Carlos","given":"José","non-dropping-particle":"","parse-names":false,"suffix":""},{"dropping-particle":"","family":"Palacio","given":"Escobar","non-dropping-particle":"","parse-names":false,"suffix":""},{"dropping-particle":"","family":"Martínez","given":"Aldemar","non-dropping-particle":"","parse-names":false,"suffix":""},{"dropping-particle":"","family":"Rúa","given":"Dimas J","non-dropping-particle":"","parse-names":false,"suffix":""},{"dropping-particle":"","family":"Silva","given":"Electo E","non-dropping-particle":"","parse-names":false,"suffix":""},{"dropping-particle":"","family":"Luiza","given":"Maria","non-dropping-particle":"","parse-names":false,"suffix":""},{"dropping-particle":"","family":"Renó","given":"Grillo","non-dropping-particle":"","parse-names":false,"suffix":""},{"dropping-particle":"","family":"Almazán","given":"Oscar","non-dropping-particle":"","parse-names":false,"suffix":""}],"container-title":"Energy Conversion and Management","id":"ITEM-1","issue":"November 2017","issued":{"date-parts":[["2018"]]},"page":"195-214","publisher":"Elsevier","title":"Advanced exergy analysis and environmental assesment of the steam cycle of an incineration system of municipal solid waste with energy recovery","type":"article-journal","volume":"157"},"uris":["http://www.mendeley.com/documents/?uuid=b68c897d-6994-42de-9616-f3395fcb6186"]}],"mendeley":{"formattedCitation":"[30]","plainTextFormattedCitation":"[30]","previouslyFormattedCitation":"[30]"},"properties":{"noteIndex":0},"schema":"https://github.com/citation-style-language/schema/raw/master/csl-citation.json"}</w:instrText>
      </w:r>
      <w:r w:rsidRPr="00B75F41">
        <w:rPr>
          <w:rFonts w:ascii="Times New Roman" w:hAnsi="Times New Roman" w:cs="Times New Roman"/>
          <w:lang w:val="es-MX"/>
        </w:rPr>
        <w:fldChar w:fldCharType="separate"/>
      </w:r>
      <w:r w:rsidRPr="00B75F41">
        <w:rPr>
          <w:rFonts w:ascii="Times New Roman" w:hAnsi="Times New Roman" w:cs="Times New Roman"/>
          <w:noProof/>
        </w:rPr>
        <w:t>[30]</w:t>
      </w:r>
      <w:r w:rsidRPr="00B75F41">
        <w:rPr>
          <w:rFonts w:ascii="Times New Roman" w:hAnsi="Times New Roman" w:cs="Times New Roman"/>
          <w:lang w:val="es-MX"/>
        </w:rPr>
        <w:fldChar w:fldCharType="end"/>
      </w:r>
      <w:r w:rsidRPr="00B75F41">
        <w:rPr>
          <w:rFonts w:ascii="Times New Roman" w:hAnsi="Times New Roman" w:cs="Times New Roman"/>
        </w:rPr>
        <w:t xml:space="preserve">. Donde, </w:t>
      </w:r>
      <w:r w:rsidRPr="00B75F41">
        <w:rPr>
          <w:rFonts w:ascii="Times New Roman" w:hAnsi="Times New Roman" w:cs="Times New Roman"/>
          <w:i/>
          <w:iCs/>
        </w:rPr>
        <w:t>bcha</w:t>
      </w:r>
      <w:r w:rsidRPr="00B75F41">
        <w:rPr>
          <w:rFonts w:ascii="Times New Roman" w:hAnsi="Times New Roman" w:cs="Times New Roman"/>
        </w:rPr>
        <w:t xml:space="preserve"> es la exergía química de la ceniza que generalmente se discrimina, </w:t>
      </w:r>
      <w:r w:rsidRPr="00B75F41">
        <w:rPr>
          <w:rFonts w:ascii="Times New Roman" w:hAnsi="Times New Roman" w:cs="Times New Roman"/>
          <w:i/>
          <w:iCs/>
        </w:rPr>
        <w:t xml:space="preserve">bchw </w:t>
      </w:r>
      <w:r w:rsidRPr="00B75F41">
        <w:rPr>
          <w:rFonts w:ascii="Times New Roman" w:hAnsi="Times New Roman" w:cs="Times New Roman"/>
        </w:rPr>
        <w:t xml:space="preserve">es la exergía química estándar del agua; </w:t>
      </w:r>
      <w:r w:rsidRPr="00B75F41">
        <w:rPr>
          <w:rFonts w:ascii="Times New Roman" w:hAnsi="Times New Roman" w:cs="Times New Roman"/>
          <w:i/>
          <w:iCs/>
        </w:rPr>
        <w:t xml:space="preserve">zs, za </w:t>
      </w:r>
      <w:r w:rsidRPr="00B75F41">
        <w:rPr>
          <w:rFonts w:ascii="Times New Roman" w:hAnsi="Times New Roman" w:cs="Times New Roman"/>
        </w:rPr>
        <w:t xml:space="preserve">y </w:t>
      </w:r>
      <w:r w:rsidRPr="00B75F41">
        <w:rPr>
          <w:rFonts w:ascii="Times New Roman" w:hAnsi="Times New Roman" w:cs="Times New Roman"/>
          <w:i/>
          <w:iCs/>
        </w:rPr>
        <w:t>zw</w:t>
      </w:r>
      <w:r w:rsidRPr="00B75F41">
        <w:rPr>
          <w:rFonts w:ascii="Times New Roman" w:hAnsi="Times New Roman" w:cs="Times New Roman"/>
        </w:rPr>
        <w:t xml:space="preserve"> son la fracción másica de azufre, ceniza y agua respectivamente. </w:t>
      </w:r>
      <w:r w:rsidRPr="00B75F41">
        <w:rPr>
          <w:rFonts w:ascii="Times New Roman" w:hAnsi="Times New Roman" w:cs="Times New Roman"/>
          <w:lang w:val="es-MX"/>
        </w:rPr>
        <w:t xml:space="preserve"> Finalmente, se calculó la expresión: </w:t>
      </w:r>
      <w:r w:rsidRPr="00B75F41">
        <w:rPr>
          <w:rFonts w:ascii="Times New Roman" w:hAnsi="Times New Roman" w:cs="Times New Roman"/>
          <w:i/>
          <w:iCs/>
          <w:lang w:val="es-MX"/>
        </w:rPr>
        <w:t>(bchs-Cs)</w:t>
      </w:r>
      <w:r w:rsidRPr="00B75F41">
        <w:rPr>
          <w:rFonts w:ascii="Times New Roman" w:hAnsi="Times New Roman" w:cs="Times New Roman"/>
          <w:lang w:val="es-MX"/>
        </w:rPr>
        <w:t xml:space="preserve"> siendo </w:t>
      </w:r>
      <w:r w:rsidRPr="00B75F41">
        <w:rPr>
          <w:rFonts w:ascii="Times New Roman" w:hAnsi="Times New Roman" w:cs="Times New Roman"/>
          <w:i/>
          <w:iCs/>
          <w:lang w:val="es-MX"/>
        </w:rPr>
        <w:t>bchs la</w:t>
      </w:r>
      <w:r w:rsidRPr="00B75F41">
        <w:rPr>
          <w:rFonts w:ascii="Times New Roman" w:hAnsi="Times New Roman" w:cs="Times New Roman"/>
          <w:lang w:val="es-MX"/>
        </w:rPr>
        <w:t xml:space="preserve"> </w:t>
      </w:r>
      <w:r w:rsidRPr="00B75F41">
        <w:rPr>
          <w:rFonts w:ascii="Times New Roman" w:hAnsi="Times New Roman" w:cs="Times New Roman"/>
        </w:rPr>
        <w:t xml:space="preserve">exergía química estándar de azufre con las literaturas </w:t>
      </w:r>
      <w:r w:rsidRPr="00B75F41">
        <w:rPr>
          <w:rFonts w:ascii="Times New Roman" w:hAnsi="Times New Roman" w:cs="Times New Roman"/>
          <w:lang w:val="es-MX"/>
        </w:rPr>
        <w:fldChar w:fldCharType="begin" w:fldLock="1"/>
      </w:r>
      <w:r w:rsidR="000C5A29" w:rsidRPr="00B75F41">
        <w:rPr>
          <w:rFonts w:ascii="Times New Roman" w:hAnsi="Times New Roman" w:cs="Times New Roman"/>
        </w:rPr>
        <w:instrText>ADDIN CSL_CITATION {"citationItems":[{"id":"ITEM-1","itemData":{"id":"ITEM-1","issued":{"date-parts":[["1988"]]},"page":"1988","title":"Szargut J, Morris DR, Steward FR. Exergy analysis of thermal, chemical, and metallurgical processes. Hemisphere 1988.","type":"article-journal"},"uris":["http://www.mendeley.com/documents/?uuid=637de01a-68ce-4155-af0a-8fd1f2cd6ecc"]}],"mendeley":{"formattedCitation":"[31]","plainTextFormattedCitation":"[31]","previouslyFormattedCitation":"[31]"},"properties":{"noteIndex":0},"schema":"https://github.com/citation-style-language/schema/raw/master/csl-citation.json"}</w:instrText>
      </w:r>
      <w:r w:rsidRPr="00B75F41">
        <w:rPr>
          <w:rFonts w:ascii="Times New Roman" w:hAnsi="Times New Roman" w:cs="Times New Roman"/>
          <w:lang w:val="es-MX"/>
        </w:rPr>
        <w:fldChar w:fldCharType="separate"/>
      </w:r>
      <w:r w:rsidRPr="00B75F41">
        <w:rPr>
          <w:rFonts w:ascii="Times New Roman" w:hAnsi="Times New Roman" w:cs="Times New Roman"/>
          <w:noProof/>
        </w:rPr>
        <w:t>[31]</w:t>
      </w:r>
      <w:r w:rsidRPr="00B75F41">
        <w:rPr>
          <w:rFonts w:ascii="Times New Roman" w:hAnsi="Times New Roman" w:cs="Times New Roman"/>
          <w:lang w:val="es-MX"/>
        </w:rPr>
        <w:fldChar w:fldCharType="end"/>
      </w:r>
      <w:r w:rsidRPr="00B75F41">
        <w:rPr>
          <w:rFonts w:ascii="Times New Roman" w:hAnsi="Times New Roman" w:cs="Times New Roman"/>
        </w:rPr>
        <w:t>,</w:t>
      </w:r>
      <w:r w:rsidRPr="00B75F41">
        <w:rPr>
          <w:rFonts w:ascii="Times New Roman" w:hAnsi="Times New Roman" w:cs="Times New Roman"/>
          <w:lang w:val="es-MX"/>
        </w:rPr>
        <w:t xml:space="preserve"> </w:t>
      </w:r>
      <w:r w:rsidRPr="00B75F41">
        <w:rPr>
          <w:rFonts w:ascii="Times New Roman" w:hAnsi="Times New Roman" w:cs="Times New Roman"/>
          <w:lang w:val="es-MX"/>
        </w:rPr>
        <w:fldChar w:fldCharType="begin" w:fldLock="1"/>
      </w:r>
      <w:r w:rsidR="000C5A29" w:rsidRPr="00B75F41">
        <w:rPr>
          <w:rFonts w:ascii="Times New Roman" w:hAnsi="Times New Roman" w:cs="Times New Roman"/>
        </w:rPr>
        <w:instrText>ADDIN CSL_CITATION {"citationItems":[{"id":"ITEM-1","itemData":{"DOI":"10.1016/j.enconman.2017.11.083","ISSN":"0196-8904","author":[{"dropping-particle":"","family":"Bhering","given":"Aline","non-dropping-particle":"","parse-names":false,"suffix":""},{"dropping-particle":"","family":"Carlos","given":"José","non-dropping-particle":"","parse-names":false,"suffix":""},{"dropping-particle":"","family":"Palacio","given":"Escobar","non-dropping-particle":"","parse-names":false,"suffix":""},{"dropping-particle":"","family":"Martínez","given":"Aldemar","non-dropping-particle":"","parse-names":false,"suffix":""},{"dropping-particle":"","family":"Rúa","given":"Dimas J","non-dropping-particle":"","parse-names":false,"suffix":""},{"dropping-particle":"","family":"Silva","given":"Electo E","non-dropping-particle":"","parse-names":false,"suffix":""},{"dropping-particle":"","family":"Luiza","given":"Maria","non-dropping-particle":"","parse-names":false,"suffix":""},{"dropping-particle":"","family":"Renó","given":"Grillo","non-dropping-particle":"","parse-names":false,"suffix":""},{"dropping-particle":"","family":"Almazán","given":"Oscar","non-dropping-particle":"","parse-names":false,"suffix":""}],"container-title":"Energy Conversion and Management","id":"ITEM-1","issue":"November 2017","issued":{"date-parts":[["2018"]]},"page":"195-214","publisher":"Elsevier","title":"Advanced exergy analysis and environmental assesment of the steam cycle of an incineration system of municipal solid waste with energy recovery","type":"article-journal","volume":"157"},"uris":["http://www.mendeley.com/documents/?uuid=b68c897d-6994-42de-9616-f3395fcb6186"]}],"mendeley":{"formattedCitation":"[30]","plainTextFormattedCitation":"[30]","previouslyFormattedCitation":"[30]"},"properties":{"noteIndex":0},"schema":"https://github.com/citation-style-language/schema/raw/master/csl-citation.json"}</w:instrText>
      </w:r>
      <w:r w:rsidRPr="00B75F41">
        <w:rPr>
          <w:rFonts w:ascii="Times New Roman" w:hAnsi="Times New Roman" w:cs="Times New Roman"/>
          <w:lang w:val="es-MX"/>
        </w:rPr>
        <w:fldChar w:fldCharType="separate"/>
      </w:r>
      <w:r w:rsidRPr="00B75F41">
        <w:rPr>
          <w:rFonts w:ascii="Times New Roman" w:hAnsi="Times New Roman" w:cs="Times New Roman"/>
          <w:noProof/>
        </w:rPr>
        <w:t>[30]</w:t>
      </w:r>
      <w:r w:rsidRPr="00B75F41">
        <w:rPr>
          <w:rFonts w:ascii="Times New Roman" w:hAnsi="Times New Roman" w:cs="Times New Roman"/>
          <w:lang w:val="es-MX"/>
        </w:rPr>
        <w:fldChar w:fldCharType="end"/>
      </w:r>
      <w:r w:rsidRPr="00B75F41">
        <w:rPr>
          <w:rFonts w:ascii="Times New Roman" w:hAnsi="Times New Roman" w:cs="Times New Roman"/>
          <w:lang w:val="es-MX"/>
        </w:rPr>
        <w:t xml:space="preserve">. </w:t>
      </w:r>
    </w:p>
    <w:p w14:paraId="7DD7C3B7" w14:textId="77777777" w:rsidR="00E158F7" w:rsidRDefault="00E158F7" w:rsidP="006A0020">
      <w:pPr>
        <w:jc w:val="both"/>
        <w:rPr>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6A0020" w:rsidRPr="00E158F7" w14:paraId="5D3737BF" w14:textId="77777777" w:rsidTr="005651B6">
        <w:tc>
          <w:tcPr>
            <w:tcW w:w="8188" w:type="dxa"/>
            <w:hideMark/>
          </w:tcPr>
          <w:p w14:paraId="1D5B8935" w14:textId="5785EB4C" w:rsidR="006A0020" w:rsidRPr="00E158F7" w:rsidRDefault="00F713AE" w:rsidP="00E158F7">
            <w:pPr>
              <w:tabs>
                <w:tab w:val="left" w:pos="1702"/>
              </w:tabs>
              <w:spacing w:line="360" w:lineRule="auto"/>
              <w:jc w:val="center"/>
              <w:rPr>
                <w:rFonts w:cstheme="minorHAnsi"/>
              </w:rPr>
            </w:pPr>
            <m:oMathPara>
              <m:oMathParaPr>
                <m:jc m:val="center"/>
              </m:oMathParaPr>
              <m:oMath>
                <m:sSub>
                  <m:sSubPr>
                    <m:ctrlPr>
                      <w:rPr>
                        <w:rFonts w:ascii="Cambria Math" w:hAnsi="Cambria Math" w:cstheme="minorHAnsi"/>
                        <w:iCs/>
                        <w:color w:val="000000" w:themeColor="text1" w:themeShade="BF"/>
                        <w:lang w:val="es-MX"/>
                      </w:rPr>
                    </m:ctrlPr>
                  </m:sSubPr>
                  <m:e>
                    <m:r>
                      <m:rPr>
                        <m:sty m:val="p"/>
                      </m:rPr>
                      <w:rPr>
                        <w:rFonts w:ascii="Cambria Math" w:hAnsi="Cambria Math" w:cstheme="minorHAnsi"/>
                        <w:color w:val="000000" w:themeColor="text1" w:themeShade="BF"/>
                        <w:lang w:val="es-MX"/>
                      </w:rPr>
                      <m:t>e</m:t>
                    </m:r>
                  </m:e>
                  <m:sub>
                    <m:r>
                      <m:rPr>
                        <m:sty m:val="p"/>
                      </m:rPr>
                      <w:rPr>
                        <w:rFonts w:ascii="Cambria Math" w:hAnsi="Cambria Math" w:cstheme="minorHAnsi"/>
                        <w:color w:val="000000" w:themeColor="text1" w:themeShade="BF"/>
                        <w:lang w:val="es-MX"/>
                      </w:rPr>
                      <m:t>ch-RSU</m:t>
                    </m:r>
                  </m:sub>
                </m:sSub>
                <m:r>
                  <m:rPr>
                    <m:sty m:val="p"/>
                  </m:rPr>
                  <w:rPr>
                    <w:rFonts w:ascii="Cambria Math" w:hAnsi="Cambria Math" w:cstheme="minorHAnsi"/>
                    <w:lang w:val="es-MX"/>
                  </w:rPr>
                  <m:t>=</m:t>
                </m:r>
                <m:d>
                  <m:dPr>
                    <m:ctrlPr>
                      <w:rPr>
                        <w:rFonts w:ascii="Cambria Math" w:hAnsi="Cambria Math" w:cstheme="minorHAnsi"/>
                        <w:iCs/>
                        <w:lang w:val="es-MX"/>
                      </w:rPr>
                    </m:ctrlPr>
                  </m:dPr>
                  <m:e>
                    <m:sSub>
                      <m:sSubPr>
                        <m:ctrlPr>
                          <w:rPr>
                            <w:rFonts w:ascii="Cambria Math" w:hAnsi="Cambria Math" w:cstheme="minorHAnsi"/>
                            <w:iCs/>
                            <w:lang w:val="es-MX"/>
                          </w:rPr>
                        </m:ctrlPr>
                      </m:sSubPr>
                      <m:e>
                        <m:r>
                          <m:rPr>
                            <m:sty m:val="p"/>
                          </m:rPr>
                          <w:rPr>
                            <w:rFonts w:ascii="Cambria Math" w:hAnsi="Cambria Math" w:cstheme="minorHAnsi"/>
                            <w:lang w:val="es-MX"/>
                          </w:rPr>
                          <m:t>LHV</m:t>
                        </m:r>
                      </m:e>
                      <m:sub>
                        <m:r>
                          <m:rPr>
                            <m:sty m:val="p"/>
                          </m:rPr>
                          <w:rPr>
                            <w:rFonts w:ascii="Cambria Math" w:hAnsi="Cambria Math" w:cstheme="minorHAnsi"/>
                            <w:lang w:val="es-MX"/>
                          </w:rPr>
                          <m:t>MSW</m:t>
                        </m:r>
                      </m:sub>
                    </m:sSub>
                    <m:r>
                      <m:rPr>
                        <m:sty m:val="p"/>
                      </m:rPr>
                      <w:rPr>
                        <w:rFonts w:ascii="Cambria Math" w:hAnsi="Cambria Math" w:cstheme="minorHAnsi"/>
                        <w:lang w:val="es-MX"/>
                      </w:rPr>
                      <m:t>.β</m:t>
                    </m:r>
                  </m:e>
                </m:d>
                <m:r>
                  <m:rPr>
                    <m:sty m:val="p"/>
                  </m:rPr>
                  <w:rPr>
                    <w:rFonts w:ascii="Cambria Math" w:hAnsi="Cambria Math" w:cstheme="minorHAnsi"/>
                    <w:lang w:val="es-MX"/>
                  </w:rPr>
                  <m:t>+</m:t>
                </m:r>
                <m:d>
                  <m:dPr>
                    <m:ctrlPr>
                      <w:rPr>
                        <w:rFonts w:ascii="Cambria Math" w:hAnsi="Cambria Math" w:cstheme="minorHAnsi"/>
                        <w:iCs/>
                        <w:lang w:val="es-MX"/>
                      </w:rPr>
                    </m:ctrlPr>
                  </m:dPr>
                  <m:e>
                    <m:r>
                      <m:rPr>
                        <m:sty m:val="p"/>
                      </m:rPr>
                      <w:rPr>
                        <w:rFonts w:ascii="Cambria Math" w:hAnsi="Cambria Math" w:cstheme="minorHAnsi"/>
                        <w:lang w:val="es-MX"/>
                      </w:rPr>
                      <m:t>bchs-Cs</m:t>
                    </m:r>
                  </m:e>
                </m:d>
                <m:r>
                  <m:rPr>
                    <m:sty m:val="p"/>
                  </m:rPr>
                  <w:rPr>
                    <w:rFonts w:ascii="Cambria Math" w:hAnsi="Cambria Math" w:cstheme="minorHAnsi"/>
                    <w:lang w:val="es-MX"/>
                  </w:rPr>
                  <m:t>.zs+bcha.za+bchw.zw</m:t>
                </m:r>
              </m:oMath>
            </m:oMathPara>
          </w:p>
        </w:tc>
        <w:tc>
          <w:tcPr>
            <w:tcW w:w="790" w:type="dxa"/>
            <w:vAlign w:val="center"/>
            <w:hideMark/>
          </w:tcPr>
          <w:p w14:paraId="5BAB7F15" w14:textId="056FF1FE" w:rsidR="006A0020" w:rsidRPr="00E158F7" w:rsidRDefault="00E158F7" w:rsidP="005651B6">
            <w:pPr>
              <w:pStyle w:val="Epgrafe"/>
              <w:spacing w:line="360" w:lineRule="auto"/>
              <w:jc w:val="left"/>
              <w:rPr>
                <w:rFonts w:asciiTheme="minorHAnsi" w:hAnsiTheme="minorHAnsi" w:cstheme="minorHAnsi"/>
                <w:color w:val="auto"/>
                <w:sz w:val="24"/>
                <w:szCs w:val="24"/>
                <w:lang w:val="es-ES"/>
              </w:rPr>
            </w:pPr>
            <w:r w:rsidRPr="00E158F7">
              <w:rPr>
                <w:rFonts w:asciiTheme="minorHAnsi" w:hAnsiTheme="minorHAnsi" w:cstheme="minorHAnsi"/>
                <w:b w:val="0"/>
                <w:bCs w:val="0"/>
                <w:color w:val="auto"/>
                <w:sz w:val="24"/>
                <w:szCs w:val="24"/>
                <w:lang w:val="es-ES"/>
              </w:rPr>
              <w:t>(11</w:t>
            </w:r>
            <w:r w:rsidR="006A0020" w:rsidRPr="00E158F7">
              <w:rPr>
                <w:rFonts w:asciiTheme="minorHAnsi" w:hAnsiTheme="minorHAnsi" w:cstheme="minorHAnsi"/>
                <w:b w:val="0"/>
                <w:bCs w:val="0"/>
                <w:color w:val="auto"/>
                <w:sz w:val="24"/>
                <w:szCs w:val="24"/>
                <w:lang w:val="es-ES"/>
              </w:rPr>
              <w:t>)</w:t>
            </w:r>
          </w:p>
        </w:tc>
      </w:tr>
      <w:tr w:rsidR="006A0020" w:rsidRPr="00E158F7" w14:paraId="6CBFA187" w14:textId="77777777" w:rsidTr="005651B6">
        <w:tc>
          <w:tcPr>
            <w:tcW w:w="8188" w:type="dxa"/>
            <w:hideMark/>
          </w:tcPr>
          <w:p w14:paraId="2A62828A" w14:textId="77777777" w:rsidR="006A0020" w:rsidRPr="00E158F7" w:rsidRDefault="006A0020" w:rsidP="00E158F7">
            <w:pPr>
              <w:tabs>
                <w:tab w:val="left" w:pos="1702"/>
              </w:tabs>
              <w:spacing w:line="360" w:lineRule="auto"/>
              <w:jc w:val="center"/>
              <w:rPr>
                <w:rFonts w:cstheme="minorHAnsi"/>
              </w:rPr>
            </w:pPr>
            <m:oMathPara>
              <m:oMathParaPr>
                <m:jc m:val="center"/>
              </m:oMathParaPr>
              <m:oMath>
                <m:r>
                  <m:rPr>
                    <m:sty m:val="p"/>
                  </m:rPr>
                  <w:rPr>
                    <w:rFonts w:ascii="Cambria Math" w:hAnsi="Cambria Math" w:cstheme="minorHAnsi"/>
                    <w:color w:val="000000" w:themeColor="text1" w:themeShade="BF"/>
                    <w:lang w:val="es-MX"/>
                  </w:rPr>
                  <m:t>β=</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1.044+0.016</m:t>
                    </m:r>
                    <m:d>
                      <m:dPr>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 xml:space="preserve"> </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H</m:t>
                            </m:r>
                          </m:num>
                          <m:den>
                            <m:r>
                              <m:rPr>
                                <m:sty m:val="p"/>
                              </m:rPr>
                              <w:rPr>
                                <w:rFonts w:ascii="Cambria Math" w:hAnsi="Cambria Math" w:cstheme="minorHAnsi"/>
                                <w:color w:val="000000" w:themeColor="text1" w:themeShade="BF"/>
                                <w:lang w:val="es-MX"/>
                              </w:rPr>
                              <m:t>C</m:t>
                            </m:r>
                          </m:den>
                        </m:f>
                        <m:r>
                          <m:rPr>
                            <m:sty m:val="p"/>
                          </m:rPr>
                          <w:rPr>
                            <w:rFonts w:ascii="Cambria Math" w:hAnsi="Cambria Math" w:cstheme="minorHAnsi"/>
                            <w:color w:val="000000" w:themeColor="text1" w:themeShade="BF"/>
                            <w:lang w:val="es-MX"/>
                          </w:rPr>
                          <m:t xml:space="preserve"> </m:t>
                        </m:r>
                      </m:e>
                    </m:d>
                    <m:r>
                      <m:rPr>
                        <m:sty m:val="p"/>
                      </m:rPr>
                      <w:rPr>
                        <w:rFonts w:ascii="Cambria Math" w:hAnsi="Cambria Math" w:cstheme="minorHAnsi"/>
                        <w:color w:val="000000" w:themeColor="text1" w:themeShade="BF"/>
                        <w:lang w:val="es-MX"/>
                      </w:rPr>
                      <m:t>-0.3493</m:t>
                    </m:r>
                    <m:d>
                      <m:dPr>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 xml:space="preserve"> </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O</m:t>
                            </m:r>
                          </m:num>
                          <m:den>
                            <m:r>
                              <m:rPr>
                                <m:sty m:val="p"/>
                              </m:rPr>
                              <w:rPr>
                                <w:rFonts w:ascii="Cambria Math" w:hAnsi="Cambria Math" w:cstheme="minorHAnsi"/>
                                <w:color w:val="000000" w:themeColor="text1" w:themeShade="BF"/>
                                <w:lang w:val="es-MX"/>
                              </w:rPr>
                              <m:t>C</m:t>
                            </m:r>
                          </m:den>
                        </m:f>
                        <m:r>
                          <m:rPr>
                            <m:sty m:val="p"/>
                          </m:rPr>
                          <w:rPr>
                            <w:rFonts w:ascii="Cambria Math" w:hAnsi="Cambria Math" w:cstheme="minorHAnsi"/>
                            <w:color w:val="000000" w:themeColor="text1" w:themeShade="BF"/>
                            <w:lang w:val="es-MX"/>
                          </w:rPr>
                          <m:t xml:space="preserve"> </m:t>
                        </m:r>
                      </m:e>
                    </m:d>
                    <m:d>
                      <m:dPr>
                        <m:begChr m:val="["/>
                        <m:endChr m:val="]"/>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1+0.0531</m:t>
                        </m:r>
                        <m:d>
                          <m:dPr>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 xml:space="preserve"> </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H</m:t>
                                </m:r>
                              </m:num>
                              <m:den>
                                <m:r>
                                  <m:rPr>
                                    <m:sty m:val="p"/>
                                  </m:rPr>
                                  <w:rPr>
                                    <w:rFonts w:ascii="Cambria Math" w:hAnsi="Cambria Math" w:cstheme="minorHAnsi"/>
                                    <w:color w:val="000000" w:themeColor="text1" w:themeShade="BF"/>
                                    <w:lang w:val="es-MX"/>
                                  </w:rPr>
                                  <m:t>C</m:t>
                                </m:r>
                              </m:den>
                            </m:f>
                            <m:r>
                              <m:rPr>
                                <m:sty m:val="p"/>
                              </m:rPr>
                              <w:rPr>
                                <w:rFonts w:ascii="Cambria Math" w:hAnsi="Cambria Math" w:cstheme="minorHAnsi"/>
                                <w:color w:val="000000" w:themeColor="text1" w:themeShade="BF"/>
                                <w:lang w:val="es-MX"/>
                              </w:rPr>
                              <m:t xml:space="preserve"> </m:t>
                            </m:r>
                          </m:e>
                        </m:d>
                      </m:e>
                    </m:d>
                    <m:r>
                      <m:rPr>
                        <m:sty m:val="p"/>
                      </m:rPr>
                      <w:rPr>
                        <w:rFonts w:ascii="Cambria Math" w:hAnsi="Cambria Math" w:cstheme="minorHAnsi"/>
                        <w:color w:val="000000" w:themeColor="text1" w:themeShade="BF"/>
                        <w:lang w:val="es-MX"/>
                      </w:rPr>
                      <m:t>+0.0493</m:t>
                    </m:r>
                    <m:d>
                      <m:dPr>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 xml:space="preserve"> </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N</m:t>
                            </m:r>
                          </m:num>
                          <m:den>
                            <m:r>
                              <m:rPr>
                                <m:sty m:val="p"/>
                              </m:rPr>
                              <w:rPr>
                                <w:rFonts w:ascii="Cambria Math" w:hAnsi="Cambria Math" w:cstheme="minorHAnsi"/>
                                <w:color w:val="000000" w:themeColor="text1" w:themeShade="BF"/>
                                <w:lang w:val="es-MX"/>
                              </w:rPr>
                              <m:t>C</m:t>
                            </m:r>
                          </m:den>
                        </m:f>
                        <m:r>
                          <m:rPr>
                            <m:sty m:val="p"/>
                          </m:rPr>
                          <w:rPr>
                            <w:rFonts w:ascii="Cambria Math" w:hAnsi="Cambria Math" w:cstheme="minorHAnsi"/>
                            <w:color w:val="000000" w:themeColor="text1" w:themeShade="BF"/>
                            <w:lang w:val="es-MX"/>
                          </w:rPr>
                          <m:t xml:space="preserve"> </m:t>
                        </m:r>
                      </m:e>
                    </m:d>
                  </m:num>
                  <m:den>
                    <m:r>
                      <m:rPr>
                        <m:sty m:val="p"/>
                      </m:rPr>
                      <w:rPr>
                        <w:rFonts w:ascii="Cambria Math" w:hAnsi="Cambria Math" w:cstheme="minorHAnsi"/>
                        <w:color w:val="000000" w:themeColor="text1" w:themeShade="BF"/>
                        <w:lang w:val="es-MX"/>
                      </w:rPr>
                      <m:t>1-0.4124</m:t>
                    </m:r>
                    <m:d>
                      <m:dPr>
                        <m:ctrlPr>
                          <w:rPr>
                            <w:rFonts w:ascii="Cambria Math" w:hAnsi="Cambria Math" w:cstheme="minorHAnsi"/>
                            <w:iCs/>
                            <w:color w:val="000000" w:themeColor="text1" w:themeShade="BF"/>
                            <w:lang w:val="es-MX"/>
                          </w:rPr>
                        </m:ctrlPr>
                      </m:dPr>
                      <m:e>
                        <m:r>
                          <m:rPr>
                            <m:sty m:val="p"/>
                          </m:rPr>
                          <w:rPr>
                            <w:rFonts w:ascii="Cambria Math" w:hAnsi="Cambria Math" w:cstheme="minorHAnsi"/>
                            <w:color w:val="000000" w:themeColor="text1" w:themeShade="BF"/>
                            <w:lang w:val="es-MX"/>
                          </w:rPr>
                          <m:t xml:space="preserve"> </m:t>
                        </m:r>
                        <m:f>
                          <m:fPr>
                            <m:ctrlPr>
                              <w:rPr>
                                <w:rFonts w:ascii="Cambria Math" w:hAnsi="Cambria Math" w:cstheme="minorHAnsi"/>
                                <w:iCs/>
                                <w:color w:val="000000" w:themeColor="text1" w:themeShade="BF"/>
                                <w:lang w:val="es-MX"/>
                              </w:rPr>
                            </m:ctrlPr>
                          </m:fPr>
                          <m:num>
                            <m:r>
                              <m:rPr>
                                <m:sty m:val="p"/>
                              </m:rPr>
                              <w:rPr>
                                <w:rFonts w:ascii="Cambria Math" w:hAnsi="Cambria Math" w:cstheme="minorHAnsi"/>
                                <w:color w:val="000000" w:themeColor="text1" w:themeShade="BF"/>
                                <w:lang w:val="es-MX"/>
                              </w:rPr>
                              <m:t>O</m:t>
                            </m:r>
                          </m:num>
                          <m:den>
                            <m:r>
                              <m:rPr>
                                <m:sty m:val="p"/>
                              </m:rPr>
                              <w:rPr>
                                <w:rFonts w:ascii="Cambria Math" w:hAnsi="Cambria Math" w:cstheme="minorHAnsi"/>
                                <w:color w:val="000000" w:themeColor="text1" w:themeShade="BF"/>
                                <w:lang w:val="es-MX"/>
                              </w:rPr>
                              <m:t>C</m:t>
                            </m:r>
                          </m:den>
                        </m:f>
                        <m:r>
                          <m:rPr>
                            <m:sty m:val="p"/>
                          </m:rPr>
                          <w:rPr>
                            <w:rFonts w:ascii="Cambria Math" w:hAnsi="Cambria Math" w:cstheme="minorHAnsi"/>
                            <w:color w:val="000000" w:themeColor="text1" w:themeShade="BF"/>
                            <w:lang w:val="es-MX"/>
                          </w:rPr>
                          <m:t xml:space="preserve"> </m:t>
                        </m:r>
                      </m:e>
                    </m:d>
                  </m:den>
                </m:f>
              </m:oMath>
            </m:oMathPara>
          </w:p>
        </w:tc>
        <w:tc>
          <w:tcPr>
            <w:tcW w:w="790" w:type="dxa"/>
            <w:vAlign w:val="center"/>
            <w:hideMark/>
          </w:tcPr>
          <w:p w14:paraId="2036AE0B" w14:textId="7E1044FE" w:rsidR="006A0020" w:rsidRPr="00E158F7" w:rsidRDefault="00E158F7" w:rsidP="005651B6">
            <w:pPr>
              <w:pStyle w:val="Epgrafe"/>
              <w:spacing w:line="360" w:lineRule="auto"/>
              <w:jc w:val="left"/>
              <w:rPr>
                <w:rFonts w:asciiTheme="minorHAnsi" w:hAnsiTheme="minorHAnsi" w:cstheme="minorHAnsi"/>
                <w:color w:val="auto"/>
                <w:sz w:val="24"/>
                <w:szCs w:val="24"/>
                <w:lang w:val="es-ES"/>
              </w:rPr>
            </w:pPr>
            <w:r w:rsidRPr="00E158F7">
              <w:rPr>
                <w:rFonts w:asciiTheme="minorHAnsi" w:hAnsiTheme="minorHAnsi" w:cstheme="minorHAnsi"/>
                <w:b w:val="0"/>
                <w:bCs w:val="0"/>
                <w:color w:val="auto"/>
                <w:sz w:val="24"/>
                <w:szCs w:val="24"/>
                <w:lang w:val="es-ES"/>
              </w:rPr>
              <w:t>(12</w:t>
            </w:r>
            <w:r w:rsidR="006A0020" w:rsidRPr="00E158F7">
              <w:rPr>
                <w:rFonts w:asciiTheme="minorHAnsi" w:hAnsiTheme="minorHAnsi" w:cstheme="minorHAnsi"/>
                <w:b w:val="0"/>
                <w:bCs w:val="0"/>
                <w:color w:val="auto"/>
                <w:sz w:val="24"/>
                <w:szCs w:val="24"/>
                <w:lang w:val="es-ES"/>
              </w:rPr>
              <w:t>)</w:t>
            </w:r>
          </w:p>
        </w:tc>
      </w:tr>
    </w:tbl>
    <w:p w14:paraId="79C9451C" w14:textId="396D4E77" w:rsidR="00194171" w:rsidRPr="00B75F41" w:rsidRDefault="006A0020" w:rsidP="00B75F41">
      <w:pPr>
        <w:spacing w:line="360" w:lineRule="auto"/>
        <w:jc w:val="both"/>
        <w:rPr>
          <w:rFonts w:ascii="Times New Roman" w:hAnsi="Times New Roman" w:cs="Times New Roman"/>
        </w:rPr>
      </w:pPr>
      <w:r w:rsidRPr="00B75F41">
        <w:rPr>
          <w:rFonts w:ascii="Times New Roman" w:hAnsi="Times New Roman" w:cs="Times New Roman"/>
        </w:rPr>
        <w:t>Donde, H es la fracción másica de hidrógeno presente en el combustible, C es carbono, N es la fracción de nitrógeno y O es oxígeno.</w:t>
      </w:r>
    </w:p>
    <w:p w14:paraId="579FDCDC" w14:textId="456201F2" w:rsidR="00E158F7" w:rsidRPr="00B75F41" w:rsidRDefault="00BD7116" w:rsidP="00B75F41">
      <w:pPr>
        <w:spacing w:line="360" w:lineRule="auto"/>
        <w:jc w:val="both"/>
        <w:rPr>
          <w:rFonts w:ascii="Times New Roman" w:eastAsiaTheme="minorEastAsia" w:hAnsi="Times New Roman" w:cs="Times New Roman"/>
          <w:i/>
        </w:rPr>
      </w:pPr>
      <w:r w:rsidRPr="00B75F41">
        <w:rPr>
          <w:rFonts w:ascii="Times New Roman" w:hAnsi="Times New Roman" w:cs="Times New Roman"/>
          <w:i/>
          <w:lang w:val="es-MX"/>
        </w:rPr>
        <w:t>Cálculo de la</w:t>
      </w:r>
      <w:r w:rsidR="00E158F7" w:rsidRPr="00B75F41">
        <w:rPr>
          <w:rFonts w:ascii="Times New Roman" w:hAnsi="Times New Roman" w:cs="Times New Roman"/>
          <w:i/>
          <w:lang w:val="es-MX"/>
        </w:rPr>
        <w:t xml:space="preserve"> exergía </w:t>
      </w:r>
      <w:r w:rsidRPr="00B75F41">
        <w:rPr>
          <w:rFonts w:ascii="Times New Roman" w:hAnsi="Times New Roman" w:cs="Times New Roman"/>
          <w:i/>
          <w:lang w:val="es-MX"/>
        </w:rPr>
        <w:t xml:space="preserve">destruida </w:t>
      </w:r>
      <w:r w:rsidR="00E158F7" w:rsidRPr="00B75F41">
        <w:rPr>
          <w:rFonts w:ascii="Times New Roman" w:hAnsi="Times New Roman" w:cs="Times New Roman"/>
          <w:i/>
          <w:lang w:val="es-MX"/>
        </w:rPr>
        <w:t>de cada componente.</w:t>
      </w:r>
    </w:p>
    <w:p w14:paraId="2AE8D00C" w14:textId="77777777" w:rsidR="00E158F7" w:rsidRPr="00B75F41" w:rsidRDefault="00E158F7"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La siguiente expresión permite calcular la exergía destruida en el volumen de control en régimen permanente: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E158F7" w:rsidRPr="00194171" w14:paraId="316EB9E3" w14:textId="77777777" w:rsidTr="005651B6">
        <w:tc>
          <w:tcPr>
            <w:tcW w:w="8188" w:type="dxa"/>
            <w:hideMark/>
          </w:tcPr>
          <w:p w14:paraId="408213F5" w14:textId="776506F8" w:rsidR="00E158F7" w:rsidRPr="00194171" w:rsidRDefault="00194171" w:rsidP="005651B6">
            <w:pPr>
              <w:tabs>
                <w:tab w:val="left" w:pos="1702"/>
              </w:tabs>
              <w:rPr>
                <w:rFonts w:cstheme="minorHAnsi"/>
              </w:rPr>
            </w:pPr>
            <m:oMathPara>
              <m:oMathParaPr>
                <m:jc m:val="center"/>
              </m:oMathParaPr>
              <m:oMath>
                <m:r>
                  <m:rPr>
                    <m:sty m:val="p"/>
                  </m:rPr>
                  <w:rPr>
                    <w:rFonts w:ascii="Cambria Math" w:hAnsi="Cambria Math" w:cstheme="minorHAnsi"/>
                  </w:rPr>
                  <m:t>0=</m:t>
                </m:r>
                <m:nary>
                  <m:naryPr>
                    <m:chr m:val="∑"/>
                    <m:limLoc m:val="undOvr"/>
                    <m:supHide m:val="1"/>
                    <m:ctrlPr>
                      <w:rPr>
                        <w:rFonts w:ascii="Cambria Math" w:hAnsi="Cambria Math" w:cstheme="minorHAnsi"/>
                        <w:lang w:val="es-CO"/>
                      </w:rPr>
                    </m:ctrlPr>
                  </m:naryPr>
                  <m:sub>
                    <m:r>
                      <m:rPr>
                        <m:sty m:val="p"/>
                      </m:rPr>
                      <w:rPr>
                        <w:rFonts w:ascii="Cambria Math" w:hAnsi="Cambria Math" w:cstheme="minorHAnsi"/>
                      </w:rPr>
                      <m:t>j</m:t>
                    </m:r>
                  </m:sub>
                  <m:sup/>
                  <m:e>
                    <m:d>
                      <m:dPr>
                        <m:ctrlPr>
                          <w:rPr>
                            <w:rFonts w:ascii="Cambria Math" w:hAnsi="Cambria Math" w:cstheme="minorHAnsi"/>
                            <w:lang w:val="es-CO"/>
                          </w:rPr>
                        </m:ctrlPr>
                      </m:dPr>
                      <m:e>
                        <m:r>
                          <m:rPr>
                            <m:sty m:val="p"/>
                          </m:rPr>
                          <w:rPr>
                            <w:rFonts w:ascii="Cambria Math" w:hAnsi="Cambria Math" w:cstheme="minorHAnsi"/>
                          </w:rPr>
                          <m:t>1-</m:t>
                        </m:r>
                        <m:f>
                          <m:fPr>
                            <m:ctrlPr>
                              <w:rPr>
                                <w:rFonts w:ascii="Cambria Math" w:hAnsi="Cambria Math" w:cstheme="minorHAnsi"/>
                                <w:lang w:val="es-CO"/>
                              </w:rPr>
                            </m:ctrlPr>
                          </m:fPr>
                          <m:num>
                            <m:sSub>
                              <m:sSubPr>
                                <m:ctrlPr>
                                  <w:rPr>
                                    <w:rFonts w:ascii="Cambria Math" w:hAnsi="Cambria Math" w:cstheme="minorHAnsi"/>
                                    <w:lang w:val="es-CO"/>
                                  </w:rPr>
                                </m:ctrlPr>
                              </m:sSubPr>
                              <m:e>
                                <m:r>
                                  <m:rPr>
                                    <m:sty m:val="p"/>
                                  </m:rPr>
                                  <w:rPr>
                                    <w:rFonts w:ascii="Cambria Math" w:hAnsi="Cambria Math" w:cstheme="minorHAnsi"/>
                                  </w:rPr>
                                  <m:t>T</m:t>
                                </m:r>
                              </m:e>
                              <m:sub>
                                <m:r>
                                  <m:rPr>
                                    <m:sty m:val="p"/>
                                  </m:rPr>
                                  <w:rPr>
                                    <w:rFonts w:ascii="Cambria Math" w:hAnsi="Cambria Math" w:cstheme="minorHAnsi"/>
                                  </w:rPr>
                                  <m:t>0</m:t>
                                </m:r>
                              </m:sub>
                            </m:sSub>
                          </m:num>
                          <m:den>
                            <m:sSub>
                              <m:sSubPr>
                                <m:ctrlPr>
                                  <w:rPr>
                                    <w:rFonts w:ascii="Cambria Math" w:hAnsi="Cambria Math" w:cstheme="minorHAnsi"/>
                                    <w:lang w:val="es-CO"/>
                                  </w:rPr>
                                </m:ctrlPr>
                              </m:sSubPr>
                              <m:e>
                                <m:r>
                                  <m:rPr>
                                    <m:sty m:val="p"/>
                                  </m:rPr>
                                  <w:rPr>
                                    <w:rFonts w:ascii="Cambria Math" w:hAnsi="Cambria Math" w:cstheme="minorHAnsi"/>
                                  </w:rPr>
                                  <m:t>T</m:t>
                                </m:r>
                              </m:e>
                              <m:sub>
                                <m:r>
                                  <m:rPr>
                                    <m:sty m:val="p"/>
                                  </m:rPr>
                                  <w:rPr>
                                    <w:rFonts w:ascii="Cambria Math" w:hAnsi="Cambria Math" w:cstheme="minorHAnsi"/>
                                  </w:rPr>
                                  <m:t>J</m:t>
                                </m:r>
                              </m:sub>
                            </m:sSub>
                          </m:den>
                        </m:f>
                      </m:e>
                    </m:d>
                    <m:sSub>
                      <m:sSubPr>
                        <m:ctrlPr>
                          <w:rPr>
                            <w:rFonts w:ascii="Cambria Math" w:hAnsi="Cambria Math" w:cstheme="minorHAnsi"/>
                            <w:color w:val="000000" w:themeColor="text1" w:themeShade="BF"/>
                            <w:lang w:val="es-MX"/>
                          </w:rPr>
                        </m:ctrlPr>
                      </m:sSubPr>
                      <m:e>
                        <m:acc>
                          <m:accPr>
                            <m:chr m:val="̇"/>
                            <m:ctrlPr>
                              <w:rPr>
                                <w:rFonts w:ascii="Cambria Math" w:hAnsi="Cambria Math" w:cstheme="minorHAnsi"/>
                                <w:color w:val="000000" w:themeColor="text1" w:themeShade="BF"/>
                                <w:lang w:val="es-MX"/>
                              </w:rPr>
                            </m:ctrlPr>
                          </m:accPr>
                          <m:e>
                            <m:r>
                              <m:rPr>
                                <m:sty m:val="p"/>
                              </m:rPr>
                              <w:rPr>
                                <w:rFonts w:ascii="Cambria Math" w:hAnsi="Cambria Math" w:cstheme="minorHAnsi"/>
                                <w:color w:val="000000" w:themeColor="text1" w:themeShade="BF"/>
                                <w:lang w:val="es-MX"/>
                              </w:rPr>
                              <m:t>Q</m:t>
                            </m:r>
                          </m:e>
                        </m:acc>
                      </m:e>
                      <m:sub>
                        <m:r>
                          <m:rPr>
                            <m:sty m:val="p"/>
                          </m:rPr>
                          <w:rPr>
                            <w:rFonts w:ascii="Cambria Math" w:hAnsi="Cambria Math" w:cstheme="minorHAnsi"/>
                            <w:color w:val="000000" w:themeColor="text1" w:themeShade="BF"/>
                            <w:lang w:val="es-MX"/>
                          </w:rPr>
                          <m:t>j</m:t>
                        </m:r>
                      </m:sub>
                    </m:sSub>
                  </m:e>
                </m:nary>
                <m:r>
                  <m:rPr>
                    <m:sty m:val="p"/>
                  </m:rPr>
                  <w:rPr>
                    <w:rFonts w:ascii="Cambria Math" w:hAnsi="Cambria Math" w:cstheme="minorHAnsi"/>
                  </w:rPr>
                  <m:t>-</m:t>
                </m:r>
                <m:sSub>
                  <m:sSubPr>
                    <m:ctrlPr>
                      <w:rPr>
                        <w:rFonts w:ascii="Cambria Math" w:hAnsi="Cambria Math" w:cstheme="minorHAnsi"/>
                        <w:color w:val="000000" w:themeColor="text1" w:themeShade="BF"/>
                        <w:lang w:val="es-MX"/>
                      </w:rPr>
                    </m:ctrlPr>
                  </m:sSubPr>
                  <m:e>
                    <m:acc>
                      <m:accPr>
                        <m:chr m:val="̇"/>
                        <m:ctrlPr>
                          <w:rPr>
                            <w:rFonts w:ascii="Cambria Math" w:hAnsi="Cambria Math" w:cstheme="minorHAnsi"/>
                            <w:color w:val="000000" w:themeColor="text1" w:themeShade="BF"/>
                            <w:lang w:val="es-MX"/>
                          </w:rPr>
                        </m:ctrlPr>
                      </m:accPr>
                      <m:e>
                        <m:r>
                          <m:rPr>
                            <m:sty m:val="p"/>
                          </m:rPr>
                          <w:rPr>
                            <w:rFonts w:ascii="Cambria Math" w:hAnsi="Cambria Math" w:cstheme="minorHAnsi"/>
                            <w:color w:val="000000" w:themeColor="text1" w:themeShade="BF"/>
                            <w:lang w:val="es-MX"/>
                          </w:rPr>
                          <m:t>W</m:t>
                        </m:r>
                      </m:e>
                    </m:acc>
                  </m:e>
                  <m:sub>
                    <m:r>
                      <m:rPr>
                        <m:sty m:val="p"/>
                      </m:rPr>
                      <w:rPr>
                        <w:rFonts w:ascii="Cambria Math" w:hAnsi="Cambria Math" w:cstheme="minorHAnsi"/>
                        <w:color w:val="000000" w:themeColor="text1" w:themeShade="BF"/>
                        <w:lang w:val="es-MX"/>
                      </w:rPr>
                      <m:t>vc</m:t>
                    </m:r>
                  </m:sub>
                </m:sSub>
                <m:r>
                  <m:rPr>
                    <m:sty m:val="p"/>
                  </m:rPr>
                  <w:rPr>
                    <w:rFonts w:ascii="Cambria Math" w:hAnsi="Cambria Math" w:cstheme="minorHAnsi"/>
                    <w:color w:val="000000" w:themeColor="text1" w:themeShade="BF"/>
                    <w:lang w:val="es-MX"/>
                  </w:rPr>
                  <m:t>+</m:t>
                </m:r>
                <m:nary>
                  <m:naryPr>
                    <m:chr m:val="∑"/>
                    <m:limLoc m:val="undOvr"/>
                    <m:supHide m:val="1"/>
                    <m:ctrlPr>
                      <w:rPr>
                        <w:rFonts w:ascii="Cambria Math" w:hAnsi="Cambria Math" w:cstheme="minorHAnsi"/>
                        <w:lang w:val="es-CO"/>
                      </w:rPr>
                    </m:ctrlPr>
                  </m:naryPr>
                  <m:sub>
                    <m:r>
                      <m:rPr>
                        <m:sty m:val="p"/>
                      </m:rPr>
                      <w:rPr>
                        <w:rFonts w:ascii="Cambria Math" w:hAnsi="Cambria Math" w:cstheme="minorHAnsi"/>
                      </w:rPr>
                      <m:t>e</m:t>
                    </m:r>
                  </m:sub>
                  <m:sup/>
                  <m:e>
                    <m:sSub>
                      <m:sSubPr>
                        <m:ctrlPr>
                          <w:rPr>
                            <w:rFonts w:ascii="Cambria Math" w:hAnsi="Cambria Math" w:cstheme="minorHAnsi"/>
                            <w:color w:val="000000" w:themeColor="text1" w:themeShade="BF"/>
                            <w:lang w:val="es-MX"/>
                          </w:rPr>
                        </m:ctrlPr>
                      </m:sSubPr>
                      <m:e>
                        <m:acc>
                          <m:accPr>
                            <m:chr m:val="̇"/>
                            <m:ctrlPr>
                              <w:rPr>
                                <w:rFonts w:ascii="Cambria Math" w:hAnsi="Cambria Math" w:cstheme="minorHAnsi"/>
                                <w:color w:val="000000" w:themeColor="text1" w:themeShade="BF"/>
                                <w:lang w:val="es-MX"/>
                              </w:rPr>
                            </m:ctrlPr>
                          </m:accPr>
                          <m:e>
                            <m:r>
                              <m:rPr>
                                <m:sty m:val="p"/>
                              </m:rPr>
                              <w:rPr>
                                <w:rFonts w:ascii="Cambria Math" w:hAnsi="Cambria Math" w:cstheme="minorHAnsi"/>
                                <w:color w:val="000000" w:themeColor="text1" w:themeShade="BF"/>
                                <w:lang w:val="es-MX"/>
                              </w:rPr>
                              <m:t>m</m:t>
                            </m:r>
                          </m:e>
                        </m:acc>
                      </m:e>
                      <m:sub>
                        <m:r>
                          <m:rPr>
                            <m:sty m:val="p"/>
                          </m:rPr>
                          <w:rPr>
                            <w:rFonts w:ascii="Cambria Math" w:hAnsi="Cambria Math" w:cstheme="minorHAnsi"/>
                            <w:color w:val="000000" w:themeColor="text1" w:themeShade="BF"/>
                            <w:lang w:val="es-MX"/>
                          </w:rPr>
                          <m:t>e</m:t>
                        </m:r>
                      </m:sub>
                    </m:sSub>
                  </m:e>
                </m:nary>
                <m:sSub>
                  <m:sSubPr>
                    <m:ctrlPr>
                      <w:rPr>
                        <w:rFonts w:ascii="Cambria Math" w:hAnsi="Cambria Math" w:cstheme="minorHAnsi"/>
                        <w:color w:val="000000" w:themeColor="text1" w:themeShade="BF"/>
                        <w:lang w:val="es-MX"/>
                      </w:rPr>
                    </m:ctrlPr>
                  </m:sSubPr>
                  <m:e>
                    <m:r>
                      <m:rPr>
                        <m:sty m:val="p"/>
                      </m:rPr>
                      <w:rPr>
                        <w:rFonts w:ascii="Cambria Math" w:hAnsi="Cambria Math" w:cstheme="minorHAnsi"/>
                        <w:color w:val="000000" w:themeColor="text1" w:themeShade="BF"/>
                        <w:lang w:val="es-MX"/>
                      </w:rPr>
                      <m:t>e</m:t>
                    </m:r>
                  </m:e>
                  <m:sub>
                    <m:r>
                      <m:rPr>
                        <m:sty m:val="p"/>
                      </m:rPr>
                      <w:rPr>
                        <w:rFonts w:ascii="Cambria Math" w:hAnsi="Cambria Math" w:cstheme="minorHAnsi"/>
                        <w:color w:val="000000" w:themeColor="text1" w:themeShade="BF"/>
                        <w:lang w:val="es-MX"/>
                      </w:rPr>
                      <m:t>fe</m:t>
                    </m:r>
                  </m:sub>
                </m:sSub>
                <m:r>
                  <m:rPr>
                    <m:sty m:val="p"/>
                  </m:rPr>
                  <w:rPr>
                    <w:rFonts w:ascii="Cambria Math" w:hAnsi="Cambria Math" w:cstheme="minorHAnsi"/>
                    <w:color w:val="000000" w:themeColor="text1" w:themeShade="BF"/>
                    <w:lang w:val="es-MX"/>
                  </w:rPr>
                  <m:t>-</m:t>
                </m:r>
                <m:nary>
                  <m:naryPr>
                    <m:chr m:val="∑"/>
                    <m:limLoc m:val="undOvr"/>
                    <m:supHide m:val="1"/>
                    <m:ctrlPr>
                      <w:rPr>
                        <w:rFonts w:ascii="Cambria Math" w:hAnsi="Cambria Math" w:cstheme="minorHAnsi"/>
                        <w:lang w:val="es-CO"/>
                      </w:rPr>
                    </m:ctrlPr>
                  </m:naryPr>
                  <m:sub>
                    <m:r>
                      <m:rPr>
                        <m:sty m:val="p"/>
                      </m:rPr>
                      <w:rPr>
                        <w:rFonts w:ascii="Cambria Math" w:hAnsi="Cambria Math" w:cstheme="minorHAnsi"/>
                      </w:rPr>
                      <m:t>s</m:t>
                    </m:r>
                  </m:sub>
                  <m:sup/>
                  <m:e>
                    <m:sSub>
                      <m:sSubPr>
                        <m:ctrlPr>
                          <w:rPr>
                            <w:rFonts w:ascii="Cambria Math" w:hAnsi="Cambria Math" w:cstheme="minorHAnsi"/>
                            <w:color w:val="000000" w:themeColor="text1" w:themeShade="BF"/>
                            <w:lang w:val="es-MX"/>
                          </w:rPr>
                        </m:ctrlPr>
                      </m:sSubPr>
                      <m:e>
                        <m:acc>
                          <m:accPr>
                            <m:chr m:val="̇"/>
                            <m:ctrlPr>
                              <w:rPr>
                                <w:rFonts w:ascii="Cambria Math" w:hAnsi="Cambria Math" w:cstheme="minorHAnsi"/>
                                <w:color w:val="000000" w:themeColor="text1" w:themeShade="BF"/>
                                <w:lang w:val="es-MX"/>
                              </w:rPr>
                            </m:ctrlPr>
                          </m:accPr>
                          <m:e>
                            <m:r>
                              <m:rPr>
                                <m:sty m:val="p"/>
                              </m:rPr>
                              <w:rPr>
                                <w:rFonts w:ascii="Cambria Math" w:hAnsi="Cambria Math" w:cstheme="minorHAnsi"/>
                                <w:color w:val="000000" w:themeColor="text1" w:themeShade="BF"/>
                                <w:lang w:val="es-MX"/>
                              </w:rPr>
                              <m:t>m</m:t>
                            </m:r>
                          </m:e>
                        </m:acc>
                      </m:e>
                      <m:sub>
                        <m:r>
                          <m:rPr>
                            <m:sty m:val="p"/>
                          </m:rPr>
                          <w:rPr>
                            <w:rFonts w:ascii="Cambria Math" w:hAnsi="Cambria Math" w:cstheme="minorHAnsi"/>
                            <w:color w:val="000000" w:themeColor="text1" w:themeShade="BF"/>
                            <w:lang w:val="es-MX"/>
                          </w:rPr>
                          <m:t>s</m:t>
                        </m:r>
                      </m:sub>
                    </m:sSub>
                  </m:e>
                </m:nary>
                <m:sSub>
                  <m:sSubPr>
                    <m:ctrlPr>
                      <w:rPr>
                        <w:rFonts w:ascii="Cambria Math" w:hAnsi="Cambria Math" w:cstheme="minorHAnsi"/>
                        <w:color w:val="000000" w:themeColor="text1" w:themeShade="BF"/>
                        <w:lang w:val="es-MX"/>
                      </w:rPr>
                    </m:ctrlPr>
                  </m:sSubPr>
                  <m:e>
                    <m:r>
                      <m:rPr>
                        <m:sty m:val="p"/>
                      </m:rPr>
                      <w:rPr>
                        <w:rFonts w:ascii="Cambria Math" w:hAnsi="Cambria Math" w:cstheme="minorHAnsi"/>
                        <w:color w:val="000000" w:themeColor="text1" w:themeShade="BF"/>
                        <w:lang w:val="es-MX"/>
                      </w:rPr>
                      <m:t>e</m:t>
                    </m:r>
                  </m:e>
                  <m:sub>
                    <m:r>
                      <m:rPr>
                        <m:sty m:val="p"/>
                      </m:rPr>
                      <w:rPr>
                        <w:rFonts w:ascii="Cambria Math" w:hAnsi="Cambria Math" w:cstheme="minorHAnsi"/>
                        <w:color w:val="000000" w:themeColor="text1" w:themeShade="BF"/>
                        <w:lang w:val="es-MX"/>
                      </w:rPr>
                      <m:t>fs</m:t>
                    </m:r>
                  </m:sub>
                </m:sSub>
                <m:r>
                  <m:rPr>
                    <m:sty m:val="p"/>
                  </m:rPr>
                  <w:rPr>
                    <w:rFonts w:ascii="Cambria Math" w:hAnsi="Cambria Math" w:cstheme="minorHAnsi"/>
                    <w:color w:val="000000" w:themeColor="text1" w:themeShade="BF"/>
                    <w:lang w:val="es-MX"/>
                  </w:rPr>
                  <m:t>-</m:t>
                </m:r>
                <m:sSub>
                  <m:sSubPr>
                    <m:ctrlPr>
                      <w:rPr>
                        <w:rFonts w:ascii="Cambria Math" w:hAnsi="Cambria Math" w:cstheme="minorHAnsi"/>
                        <w:color w:val="000000" w:themeColor="text1" w:themeShade="BF"/>
                        <w:lang w:val="es-MX"/>
                      </w:rPr>
                    </m:ctrlPr>
                  </m:sSubPr>
                  <m:e>
                    <m:acc>
                      <m:accPr>
                        <m:chr m:val="̇"/>
                        <m:ctrlPr>
                          <w:rPr>
                            <w:rFonts w:ascii="Cambria Math" w:hAnsi="Cambria Math" w:cstheme="minorHAnsi"/>
                            <w:color w:val="000000" w:themeColor="text1" w:themeShade="BF"/>
                            <w:lang w:val="es-MX"/>
                          </w:rPr>
                        </m:ctrlPr>
                      </m:accPr>
                      <m:e>
                        <m:r>
                          <m:rPr>
                            <m:sty m:val="p"/>
                          </m:rPr>
                          <w:rPr>
                            <w:rFonts w:ascii="Cambria Math" w:hAnsi="Cambria Math" w:cstheme="minorHAnsi"/>
                            <w:color w:val="000000" w:themeColor="text1" w:themeShade="BF"/>
                            <w:lang w:val="es-MX"/>
                          </w:rPr>
                          <m:t>E</m:t>
                        </m:r>
                      </m:e>
                    </m:acc>
                  </m:e>
                  <m:sub>
                    <m:r>
                      <m:rPr>
                        <m:sty m:val="p"/>
                      </m:rPr>
                      <w:rPr>
                        <w:rFonts w:ascii="Cambria Math" w:hAnsi="Cambria Math" w:cstheme="minorHAnsi"/>
                        <w:color w:val="000000" w:themeColor="text1" w:themeShade="BF"/>
                        <w:lang w:val="es-MX"/>
                      </w:rPr>
                      <m:t>d</m:t>
                    </m:r>
                  </m:sub>
                </m:sSub>
              </m:oMath>
            </m:oMathPara>
          </w:p>
        </w:tc>
        <w:tc>
          <w:tcPr>
            <w:tcW w:w="790" w:type="dxa"/>
            <w:vAlign w:val="center"/>
            <w:hideMark/>
          </w:tcPr>
          <w:p w14:paraId="59446F4D" w14:textId="14DC4DF4" w:rsidR="00E158F7" w:rsidRPr="00194171" w:rsidRDefault="00194171" w:rsidP="005651B6">
            <w:pPr>
              <w:pStyle w:val="Epgrafe"/>
              <w:jc w:val="left"/>
              <w:rPr>
                <w:rFonts w:asciiTheme="minorHAnsi" w:hAnsiTheme="minorHAnsi" w:cstheme="minorHAnsi"/>
                <w:b w:val="0"/>
                <w:color w:val="auto"/>
                <w:szCs w:val="24"/>
                <w:lang w:val="es-ES"/>
              </w:rPr>
            </w:pPr>
            <w:r w:rsidRPr="00194171">
              <w:rPr>
                <w:rFonts w:asciiTheme="minorHAnsi" w:hAnsiTheme="minorHAnsi" w:cstheme="minorHAnsi"/>
                <w:b w:val="0"/>
                <w:bCs w:val="0"/>
                <w:color w:val="auto"/>
                <w:sz w:val="24"/>
                <w:szCs w:val="24"/>
                <w:lang w:val="es-ES"/>
              </w:rPr>
              <w:t>(13</w:t>
            </w:r>
            <w:r w:rsidR="00E158F7" w:rsidRPr="00194171">
              <w:rPr>
                <w:rFonts w:asciiTheme="minorHAnsi" w:hAnsiTheme="minorHAnsi" w:cstheme="minorHAnsi"/>
                <w:b w:val="0"/>
                <w:bCs w:val="0"/>
                <w:color w:val="auto"/>
                <w:sz w:val="24"/>
                <w:szCs w:val="24"/>
                <w:lang w:val="es-ES"/>
              </w:rPr>
              <w:t>)</w:t>
            </w:r>
          </w:p>
        </w:tc>
      </w:tr>
    </w:tbl>
    <w:p w14:paraId="3CD06E15" w14:textId="55FF45F4" w:rsidR="005651B6" w:rsidRPr="00B75F41" w:rsidRDefault="00194171" w:rsidP="00B75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s-MX"/>
        </w:rPr>
      </w:pPr>
      <w:r w:rsidRPr="00B75F41">
        <w:rPr>
          <w:rFonts w:ascii="Times New Roman" w:hAnsi="Times New Roman" w:cs="Times New Roman"/>
        </w:rPr>
        <w:t xml:space="preserve">Donde </w:t>
      </w:r>
      <m:oMath>
        <m:sSub>
          <m:sSubPr>
            <m:ctrlPr>
              <w:rPr>
                <w:rFonts w:ascii="Cambria Math" w:hAnsi="Cambria Math" w:cs="Times New Roman"/>
                <w:color w:val="000000" w:themeColor="text1" w:themeShade="BF"/>
                <w:lang w:val="es-MX"/>
              </w:rPr>
            </m:ctrlPr>
          </m:sSubPr>
          <m:e>
            <m:acc>
              <m:accPr>
                <m:chr m:val="̇"/>
                <m:ctrlPr>
                  <w:rPr>
                    <w:rFonts w:ascii="Cambria Math" w:hAnsi="Cambria Math" w:cs="Times New Roman"/>
                    <w:color w:val="000000" w:themeColor="text1" w:themeShade="BF"/>
                    <w:lang w:val="es-MX"/>
                  </w:rPr>
                </m:ctrlPr>
              </m:accPr>
              <m:e>
                <m:r>
                  <m:rPr>
                    <m:sty m:val="p"/>
                  </m:rPr>
                  <w:rPr>
                    <w:rFonts w:ascii="Cambria Math" w:hAnsi="Cambria Math" w:cs="Times New Roman"/>
                    <w:color w:val="000000" w:themeColor="text1" w:themeShade="BF"/>
                    <w:lang w:val="es-MX"/>
                  </w:rPr>
                  <m:t>Q</m:t>
                </m:r>
              </m:e>
            </m:acc>
          </m:e>
          <m:sub>
            <m:r>
              <m:rPr>
                <m:sty m:val="p"/>
              </m:rPr>
              <w:rPr>
                <w:rFonts w:ascii="Cambria Math" w:hAnsi="Cambria Math" w:cs="Times New Roman"/>
                <w:color w:val="000000" w:themeColor="text1" w:themeShade="BF"/>
                <w:lang w:val="es-MX"/>
              </w:rPr>
              <m:t>j</m:t>
            </m:r>
          </m:sub>
        </m:sSub>
      </m:oMath>
      <w:r w:rsidRPr="00B75F41">
        <w:rPr>
          <w:rFonts w:ascii="Times New Roman" w:eastAsiaTheme="minorEastAsia" w:hAnsi="Times New Roman" w:cs="Times New Roman"/>
          <w:color w:val="000000" w:themeColor="text1" w:themeShade="BF"/>
          <w:lang w:val="es-MX"/>
        </w:rPr>
        <w:t xml:space="preserve"> es el flujo de exergia asociada a la transferencia de calor, </w:t>
      </w:r>
      <m:oMath>
        <m:sSub>
          <m:sSubPr>
            <m:ctrlPr>
              <w:rPr>
                <w:rFonts w:ascii="Cambria Math" w:hAnsi="Cambria Math" w:cs="Times New Roman"/>
                <w:color w:val="000000" w:themeColor="text1" w:themeShade="BF"/>
                <w:lang w:val="es-MX"/>
              </w:rPr>
            </m:ctrlPr>
          </m:sSubPr>
          <m:e>
            <m:acc>
              <m:accPr>
                <m:chr m:val="̇"/>
                <m:ctrlPr>
                  <w:rPr>
                    <w:rFonts w:ascii="Cambria Math" w:hAnsi="Cambria Math" w:cs="Times New Roman"/>
                    <w:color w:val="000000" w:themeColor="text1" w:themeShade="BF"/>
                    <w:lang w:val="es-MX"/>
                  </w:rPr>
                </m:ctrlPr>
              </m:accPr>
              <m:e>
                <m:r>
                  <m:rPr>
                    <m:sty m:val="p"/>
                  </m:rPr>
                  <w:rPr>
                    <w:rFonts w:ascii="Cambria Math" w:hAnsi="Cambria Math" w:cs="Times New Roman"/>
                    <w:color w:val="000000" w:themeColor="text1" w:themeShade="BF"/>
                    <w:lang w:val="es-MX"/>
                  </w:rPr>
                  <m:t>W</m:t>
                </m:r>
              </m:e>
            </m:acc>
          </m:e>
          <m:sub>
            <m:r>
              <m:rPr>
                <m:sty m:val="p"/>
              </m:rPr>
              <w:rPr>
                <w:rFonts w:ascii="Cambria Math" w:hAnsi="Cambria Math" w:cs="Times New Roman"/>
                <w:color w:val="000000" w:themeColor="text1" w:themeShade="BF"/>
                <w:lang w:val="es-MX"/>
              </w:rPr>
              <m:t>vc</m:t>
            </m:r>
          </m:sub>
        </m:sSub>
      </m:oMath>
      <w:r w:rsidRPr="00B75F41">
        <w:rPr>
          <w:rFonts w:ascii="Times New Roman" w:eastAsiaTheme="minorEastAsia" w:hAnsi="Times New Roman" w:cs="Times New Roman"/>
          <w:color w:val="000000" w:themeColor="text1" w:themeShade="BF"/>
          <w:lang w:val="es-MX"/>
        </w:rPr>
        <w:t xml:space="preserve"> está asociada a la exergia de trabajo en eje del volumen de control, las expresiones </w:t>
      </w:r>
      <m:oMath>
        <m:sSub>
          <m:sSubPr>
            <m:ctrlPr>
              <w:rPr>
                <w:rFonts w:ascii="Cambria Math" w:hAnsi="Cambria Math" w:cs="Times New Roman"/>
                <w:color w:val="000000" w:themeColor="text1" w:themeShade="BF"/>
                <w:lang w:val="es-MX"/>
              </w:rPr>
            </m:ctrlPr>
          </m:sSubPr>
          <m:e>
            <m:r>
              <m:rPr>
                <m:sty m:val="p"/>
              </m:rPr>
              <w:rPr>
                <w:rFonts w:ascii="Cambria Math" w:hAnsi="Cambria Math" w:cs="Times New Roman"/>
                <w:color w:val="000000" w:themeColor="text1" w:themeShade="BF"/>
                <w:lang w:val="es-MX"/>
              </w:rPr>
              <m:t>e</m:t>
            </m:r>
          </m:e>
          <m:sub>
            <m:r>
              <m:rPr>
                <m:sty m:val="p"/>
              </m:rPr>
              <w:rPr>
                <w:rFonts w:ascii="Cambria Math" w:hAnsi="Cambria Math" w:cs="Times New Roman"/>
                <w:color w:val="000000" w:themeColor="text1" w:themeShade="BF"/>
                <w:lang w:val="es-MX"/>
              </w:rPr>
              <m:t>f,in</m:t>
            </m:r>
          </m:sub>
        </m:sSub>
      </m:oMath>
      <w:r w:rsidRPr="00B75F41">
        <w:rPr>
          <w:rFonts w:ascii="Times New Roman" w:eastAsiaTheme="minorEastAsia" w:hAnsi="Times New Roman" w:cs="Times New Roman"/>
          <w:color w:val="000000" w:themeColor="text1" w:themeShade="BF"/>
          <w:lang w:val="es-MX"/>
        </w:rPr>
        <w:t xml:space="preserve"> y </w:t>
      </w:r>
      <m:oMath>
        <m:sSub>
          <m:sSubPr>
            <m:ctrlPr>
              <w:rPr>
                <w:rFonts w:ascii="Cambria Math" w:hAnsi="Cambria Math" w:cs="Times New Roman"/>
                <w:color w:val="000000" w:themeColor="text1" w:themeShade="BF"/>
                <w:lang w:val="es-MX"/>
              </w:rPr>
            </m:ctrlPr>
          </m:sSubPr>
          <m:e>
            <m:r>
              <m:rPr>
                <m:sty m:val="p"/>
              </m:rPr>
              <w:rPr>
                <w:rFonts w:ascii="Cambria Math" w:hAnsi="Cambria Math" w:cs="Times New Roman"/>
                <w:color w:val="000000" w:themeColor="text1" w:themeShade="BF"/>
                <w:lang w:val="es-MX"/>
              </w:rPr>
              <m:t>e</m:t>
            </m:r>
          </m:e>
          <m:sub>
            <m:r>
              <m:rPr>
                <m:sty m:val="p"/>
              </m:rPr>
              <w:rPr>
                <w:rFonts w:ascii="Cambria Math" w:hAnsi="Cambria Math" w:cs="Times New Roman"/>
                <w:color w:val="000000" w:themeColor="text1" w:themeShade="BF"/>
                <w:lang w:val="es-MX"/>
              </w:rPr>
              <m:t>f,out</m:t>
            </m:r>
          </m:sub>
        </m:sSub>
      </m:oMath>
      <w:r w:rsidRPr="00B75F41">
        <w:rPr>
          <w:rFonts w:ascii="Times New Roman" w:eastAsiaTheme="minorEastAsia" w:hAnsi="Times New Roman" w:cs="Times New Roman"/>
          <w:color w:val="000000" w:themeColor="text1" w:themeShade="BF"/>
          <w:lang w:val="es-MX"/>
        </w:rPr>
        <w:t xml:space="preserve"> hacen referencia a la exergia asociada al flujo másico en la entrada y salida del volumen de control respectivamente. La expresión </w:t>
      </w:r>
      <m:oMath>
        <m:sSub>
          <m:sSubPr>
            <m:ctrlPr>
              <w:rPr>
                <w:rFonts w:ascii="Cambria Math" w:hAnsi="Cambria Math" w:cs="Times New Roman"/>
                <w:color w:val="000000" w:themeColor="text1" w:themeShade="BF"/>
                <w:lang w:val="es-MX"/>
              </w:rPr>
            </m:ctrlPr>
          </m:sSubPr>
          <m:e>
            <m:acc>
              <m:accPr>
                <m:chr m:val="̇"/>
                <m:ctrlPr>
                  <w:rPr>
                    <w:rFonts w:ascii="Cambria Math" w:hAnsi="Cambria Math" w:cs="Times New Roman"/>
                    <w:color w:val="000000" w:themeColor="text1" w:themeShade="BF"/>
                    <w:lang w:val="es-MX"/>
                  </w:rPr>
                </m:ctrlPr>
              </m:accPr>
              <m:e>
                <m:r>
                  <m:rPr>
                    <m:sty m:val="p"/>
                  </m:rPr>
                  <w:rPr>
                    <w:rFonts w:ascii="Cambria Math" w:hAnsi="Cambria Math" w:cs="Times New Roman"/>
                    <w:color w:val="000000" w:themeColor="text1" w:themeShade="BF"/>
                    <w:lang w:val="es-MX"/>
                  </w:rPr>
                  <m:t>E</m:t>
                </m:r>
              </m:e>
            </m:acc>
          </m:e>
          <m:sub>
            <m:r>
              <m:rPr>
                <m:sty m:val="p"/>
              </m:rPr>
              <w:rPr>
                <w:rFonts w:ascii="Cambria Math" w:hAnsi="Cambria Math" w:cs="Times New Roman"/>
                <w:color w:val="000000" w:themeColor="text1" w:themeShade="BF"/>
                <w:lang w:val="es-MX"/>
              </w:rPr>
              <m:t>d</m:t>
            </m:r>
          </m:sub>
        </m:sSub>
      </m:oMath>
      <w:r w:rsidRPr="00B75F41">
        <w:rPr>
          <w:rFonts w:ascii="Times New Roman" w:eastAsiaTheme="minorEastAsia" w:hAnsi="Times New Roman" w:cs="Times New Roman"/>
          <w:color w:val="000000" w:themeColor="text1" w:themeShade="BF"/>
          <w:lang w:val="es-MX"/>
        </w:rPr>
        <w:t xml:space="preserve"> representa las irreversibilidades internas, es decir la tasa de destrucción de </w:t>
      </w:r>
      <w:r w:rsidRPr="00B75F41">
        <w:rPr>
          <w:rFonts w:ascii="Times New Roman" w:eastAsiaTheme="minorEastAsia" w:hAnsi="Times New Roman" w:cs="Times New Roman"/>
          <w:color w:val="000000" w:themeColor="text1" w:themeShade="BF"/>
          <w:lang w:val="es-MX"/>
        </w:rPr>
        <w:lastRenderedPageBreak/>
        <w:t>exergía dentro del volumen de control que es calculada</w:t>
      </w:r>
      <w:r w:rsidR="005651B6" w:rsidRPr="00B75F41">
        <w:rPr>
          <w:rFonts w:ascii="Times New Roman" w:eastAsiaTheme="minorEastAsia" w:hAnsi="Times New Roman" w:cs="Times New Roman"/>
          <w:color w:val="000000" w:themeColor="text1" w:themeShade="BF"/>
          <w:lang w:val="es-MX"/>
        </w:rPr>
        <w:t xml:space="preserve"> </w:t>
      </w:r>
      <w:r w:rsidR="00730F56" w:rsidRPr="00B75F41">
        <w:rPr>
          <w:rFonts w:ascii="Times New Roman" w:hAnsi="Times New Roman" w:cs="Times New Roman"/>
          <w:lang w:val="es-MX"/>
        </w:rPr>
        <w:t>p</w:t>
      </w:r>
      <w:r w:rsidR="005651B6" w:rsidRPr="00B75F41">
        <w:rPr>
          <w:rFonts w:ascii="Times New Roman" w:hAnsi="Times New Roman" w:cs="Times New Roman"/>
          <w:lang w:val="es-MX"/>
        </w:rPr>
        <w:t>ara cada</w:t>
      </w:r>
      <w:r w:rsidR="00730F56" w:rsidRPr="00B75F41">
        <w:rPr>
          <w:rFonts w:ascii="Times New Roman" w:hAnsi="Times New Roman" w:cs="Times New Roman"/>
          <w:lang w:val="es-MX"/>
        </w:rPr>
        <w:t xml:space="preserve"> dispositivo con la diferencia de insumo y </w:t>
      </w:r>
      <w:r w:rsidR="005651B6" w:rsidRPr="00B75F41">
        <w:rPr>
          <w:rFonts w:ascii="Times New Roman" w:hAnsi="Times New Roman" w:cs="Times New Roman"/>
          <w:lang w:val="es-MX"/>
        </w:rPr>
        <w:t xml:space="preserve"> producto</w:t>
      </w:r>
      <w:r w:rsidR="00730F56" w:rsidRPr="00B75F41">
        <w:rPr>
          <w:rFonts w:ascii="Times New Roman" w:hAnsi="Times New Roman" w:cs="Times New Roman"/>
          <w:lang w:val="es-MX"/>
        </w:rPr>
        <w:t xml:space="preserve"> de acuerdo a la ecuación 14</w:t>
      </w:r>
      <w:r w:rsidR="005651B6" w:rsidRPr="00B75F41">
        <w:rPr>
          <w:rFonts w:ascii="Times New Roman" w:hAnsi="Times New Roman" w:cs="Times New Roman"/>
          <w:lang w:val="es-MX"/>
        </w:rPr>
        <w:t xml:space="preserve">, </w:t>
      </w:r>
    </w:p>
    <w:p w14:paraId="3E05868B" w14:textId="77777777" w:rsidR="00730F56" w:rsidRPr="00B75F41" w:rsidRDefault="00730F56" w:rsidP="00B75F41">
      <w:pPr>
        <w:spacing w:line="360" w:lineRule="auto"/>
        <w:jc w:val="both"/>
        <w:rPr>
          <w:rFonts w:ascii="Times New Roman" w:eastAsiaTheme="minorEastAsia" w:hAnsi="Times New Roman" w:cs="Times New Roman"/>
          <w:color w:val="000000" w:themeColor="text1" w:themeShade="BF"/>
          <w:lang w:val="es-MX"/>
        </w:rPr>
      </w:pPr>
      <w:proofErr w:type="gramStart"/>
      <w:r w:rsidRPr="00B75F41">
        <w:rPr>
          <w:rFonts w:ascii="Times New Roman" w:eastAsiaTheme="minorEastAsia" w:hAnsi="Times New Roman" w:cs="Times New Roman"/>
          <w:color w:val="000000" w:themeColor="text1" w:themeShade="BF"/>
          <w:lang w:val="es-MX"/>
        </w:rPr>
        <w:t>obteniendo</w:t>
      </w:r>
      <w:proofErr w:type="gramEnd"/>
      <w:r w:rsidRPr="00B75F41">
        <w:rPr>
          <w:rFonts w:ascii="Times New Roman" w:eastAsiaTheme="minorEastAsia" w:hAnsi="Times New Roman" w:cs="Times New Roman"/>
          <w:color w:val="000000" w:themeColor="text1" w:themeShade="BF"/>
          <w:lang w:val="es-MX"/>
        </w:rPr>
        <w:t xml:space="preserve"> como resultado la</w:t>
      </w:r>
      <w:r w:rsidR="00EC4EE3" w:rsidRPr="00B75F41">
        <w:rPr>
          <w:rFonts w:ascii="Times New Roman" w:eastAsiaTheme="minorEastAsia" w:hAnsi="Times New Roman" w:cs="Times New Roman"/>
          <w:color w:val="000000" w:themeColor="text1" w:themeShade="BF"/>
          <w:lang w:val="es-MX"/>
        </w:rPr>
        <w:t xml:space="preserve"> sumatoria de destrucciones de exergia de cada componente.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730F56" w:rsidRPr="00806533" w14:paraId="3391C5B8" w14:textId="77777777" w:rsidTr="00BC16E1">
        <w:trPr>
          <w:trHeight w:val="629"/>
        </w:trPr>
        <w:tc>
          <w:tcPr>
            <w:tcW w:w="8188" w:type="dxa"/>
            <w:vAlign w:val="center"/>
            <w:hideMark/>
          </w:tcPr>
          <w:p w14:paraId="6BC75DE5" w14:textId="66D78C3A" w:rsidR="00730F56" w:rsidRPr="00505F2A" w:rsidRDefault="00F713AE" w:rsidP="00BC16E1">
            <w:pPr>
              <w:spacing w:line="20" w:lineRule="atLeast"/>
              <w:jc w:val="center"/>
              <w:rPr>
                <w:rFonts w:eastAsiaTheme="minorEastAsia" w:cstheme="minorHAnsi"/>
              </w:rPr>
            </w:pPr>
            <m:oMathPara>
              <m:oMathParaPr>
                <m:jc m:val="center"/>
              </m:oMathParaPr>
              <m:oMath>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r>
                      <m:rPr>
                        <m:sty m:val="p"/>
                      </m:rPr>
                      <w:rPr>
                        <w:rFonts w:ascii="Cambria Math" w:hAnsi="Cambria Math"/>
                        <w:lang w:val="es-MX"/>
                      </w:rPr>
                      <m:t>d</m:t>
                    </m:r>
                  </m:e>
                  <m:sub>
                    <m:r>
                      <m:rPr>
                        <m:sty m:val="p"/>
                      </m:rPr>
                      <w:rPr>
                        <w:rFonts w:ascii="Cambria Math" w:hAnsi="Cambria Math"/>
                        <w:lang w:val="es-MX"/>
                      </w:rPr>
                      <m:t>k</m:t>
                    </m:r>
                  </m:sub>
                </m:sSub>
                <m:r>
                  <m:rPr>
                    <m:sty m:val="p"/>
                  </m:rPr>
                  <w:rPr>
                    <w:rFonts w:ascii="Cambria Math" w:hAnsi="Cambria Math"/>
                    <w:lang w:val="es-MX"/>
                  </w:rPr>
                  <m:t xml:space="preserve">= </m:t>
                </m:r>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I,k</m:t>
                    </m:r>
                  </m:sub>
                </m:sSub>
                <m:r>
                  <m:rPr>
                    <m:sty m:val="p"/>
                  </m:rPr>
                  <w:rPr>
                    <w:rFonts w:ascii="Cambria Math" w:hAnsi="Cambria Math"/>
                    <w:lang w:val="es-MX"/>
                  </w:rPr>
                  <m:t>-</m:t>
                </m:r>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P,k</m:t>
                    </m:r>
                  </m:sub>
                </m:sSub>
              </m:oMath>
            </m:oMathPara>
          </w:p>
        </w:tc>
        <w:tc>
          <w:tcPr>
            <w:tcW w:w="790" w:type="dxa"/>
            <w:vAlign w:val="center"/>
            <w:hideMark/>
          </w:tcPr>
          <w:p w14:paraId="5A6A1AC4" w14:textId="5B139087" w:rsidR="00730F56" w:rsidRPr="00806533" w:rsidRDefault="007068F0" w:rsidP="007068F0">
            <w:pPr>
              <w:pStyle w:val="Epgrafe"/>
              <w:rPr>
                <w:rFonts w:asciiTheme="minorHAnsi" w:hAnsiTheme="minorHAnsi" w:cstheme="minorHAnsi"/>
                <w:b w:val="0"/>
                <w:bCs w:val="0"/>
                <w:color w:val="000000"/>
                <w:sz w:val="24"/>
                <w:szCs w:val="24"/>
                <w:lang w:val="es-MX"/>
              </w:rPr>
            </w:pPr>
            <w:r>
              <w:rPr>
                <w:rFonts w:asciiTheme="minorHAnsi" w:hAnsiTheme="minorHAnsi" w:cstheme="minorHAnsi"/>
                <w:b w:val="0"/>
                <w:bCs w:val="0"/>
                <w:color w:val="000000"/>
                <w:sz w:val="24"/>
                <w:szCs w:val="24"/>
                <w:lang w:val="es-MX"/>
              </w:rPr>
              <w:t xml:space="preserve"> </w:t>
            </w:r>
            <w:r w:rsidR="00730F56">
              <w:rPr>
                <w:rFonts w:asciiTheme="minorHAnsi" w:hAnsiTheme="minorHAnsi" w:cstheme="minorHAnsi"/>
                <w:b w:val="0"/>
                <w:bCs w:val="0"/>
                <w:color w:val="000000"/>
                <w:sz w:val="24"/>
                <w:szCs w:val="24"/>
                <w:lang w:val="es-MX"/>
              </w:rPr>
              <w:t>(14</w:t>
            </w:r>
            <w:r w:rsidR="00730F56" w:rsidRPr="00806533">
              <w:rPr>
                <w:rFonts w:asciiTheme="minorHAnsi" w:hAnsiTheme="minorHAnsi" w:cstheme="minorHAnsi"/>
                <w:b w:val="0"/>
                <w:bCs w:val="0"/>
                <w:color w:val="000000"/>
                <w:sz w:val="24"/>
                <w:szCs w:val="24"/>
                <w:lang w:val="es-MX"/>
              </w:rPr>
              <w:t>)</w:t>
            </w:r>
          </w:p>
        </w:tc>
      </w:tr>
      <w:tr w:rsidR="00730F56" w:rsidRPr="00806533" w14:paraId="39D6B313" w14:textId="77777777" w:rsidTr="00BC16E1">
        <w:tc>
          <w:tcPr>
            <w:tcW w:w="8188" w:type="dxa"/>
            <w:hideMark/>
          </w:tcPr>
          <w:p w14:paraId="7A5AE8A0" w14:textId="45F19D9E" w:rsidR="00730F56" w:rsidRPr="00505F2A" w:rsidRDefault="00F713AE" w:rsidP="00BC16E1">
            <w:pPr>
              <w:tabs>
                <w:tab w:val="left" w:pos="1702"/>
              </w:tabs>
              <w:spacing w:line="360" w:lineRule="auto"/>
              <w:jc w:val="center"/>
              <w:rPr>
                <w:rFonts w:eastAsia="Arial" w:cstheme="minorHAnsi"/>
                <w:color w:val="000000"/>
                <w:lang w:val="es-CO" w:eastAsia="es-CO"/>
              </w:rPr>
            </w:pPr>
            <m:oMathPara>
              <m:oMathParaPr>
                <m:jc m:val="center"/>
              </m:oMathParaPr>
              <m:oMath>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r>
                      <m:rPr>
                        <m:sty m:val="p"/>
                      </m:rPr>
                      <w:rPr>
                        <w:rFonts w:ascii="Cambria Math" w:hAnsi="Cambria Math"/>
                        <w:lang w:val="es-MX"/>
                      </w:rPr>
                      <m:t>d</m:t>
                    </m:r>
                  </m:e>
                  <m:sub>
                    <m:r>
                      <m:rPr>
                        <m:sty m:val="p"/>
                      </m:rPr>
                      <w:rPr>
                        <w:rFonts w:ascii="Cambria Math" w:hAnsi="Cambria Math"/>
                        <w:lang w:val="es-MX"/>
                      </w:rPr>
                      <m:t>Total</m:t>
                    </m:r>
                  </m:sub>
                </m:sSub>
                <m:r>
                  <m:rPr>
                    <m:sty m:val="p"/>
                  </m:rPr>
                  <w:rPr>
                    <w:rFonts w:ascii="Cambria Math" w:hAnsi="Cambria Math"/>
                    <w:lang w:val="es-MX"/>
                  </w:rPr>
                  <m:t>=</m:t>
                </m:r>
                <m:nary>
                  <m:naryPr>
                    <m:chr m:val="∑"/>
                    <m:limLoc m:val="undOvr"/>
                    <m:subHide m:val="1"/>
                    <m:supHide m:val="1"/>
                    <m:ctrlPr>
                      <w:rPr>
                        <w:rFonts w:ascii="Cambria Math" w:hAnsi="Cambria Math"/>
                        <w:lang w:val="es-MX"/>
                      </w:rPr>
                    </m:ctrlPr>
                  </m:naryPr>
                  <m:sub/>
                  <m:sup/>
                  <m:e>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r>
                          <m:rPr>
                            <m:sty m:val="p"/>
                          </m:rPr>
                          <w:rPr>
                            <w:rFonts w:ascii="Cambria Math" w:hAnsi="Cambria Math"/>
                            <w:lang w:val="es-MX"/>
                          </w:rPr>
                          <m:t>d</m:t>
                        </m:r>
                      </m:e>
                      <m:sub>
                        <m:r>
                          <m:rPr>
                            <m:sty m:val="p"/>
                          </m:rPr>
                          <w:rPr>
                            <w:rFonts w:ascii="Cambria Math" w:hAnsi="Cambria Math"/>
                            <w:lang w:val="es-MX"/>
                          </w:rPr>
                          <m:t>k</m:t>
                        </m:r>
                      </m:sub>
                    </m:sSub>
                  </m:e>
                </m:nary>
              </m:oMath>
            </m:oMathPara>
          </w:p>
        </w:tc>
        <w:tc>
          <w:tcPr>
            <w:tcW w:w="790" w:type="dxa"/>
            <w:hideMark/>
          </w:tcPr>
          <w:p w14:paraId="0C9B3897" w14:textId="06FAB58D" w:rsidR="00730F56" w:rsidRPr="00806533" w:rsidRDefault="00730F56" w:rsidP="00BC16E1">
            <w:pPr>
              <w:pStyle w:val="Epgrafe"/>
              <w:jc w:val="left"/>
              <w:rPr>
                <w:rFonts w:asciiTheme="minorHAnsi" w:hAnsiTheme="minorHAnsi" w:cstheme="minorHAnsi"/>
                <w:b w:val="0"/>
                <w:color w:val="auto"/>
                <w:szCs w:val="24"/>
              </w:rPr>
            </w:pPr>
            <w:r>
              <w:rPr>
                <w:rFonts w:asciiTheme="minorHAnsi" w:hAnsiTheme="minorHAnsi" w:cstheme="minorHAnsi"/>
                <w:b w:val="0"/>
                <w:bCs w:val="0"/>
                <w:color w:val="auto"/>
                <w:sz w:val="24"/>
                <w:szCs w:val="24"/>
                <w:lang w:val="es-ES"/>
              </w:rPr>
              <w:t xml:space="preserve"> (15</w:t>
            </w:r>
            <w:r w:rsidRPr="00806533">
              <w:rPr>
                <w:rFonts w:asciiTheme="minorHAnsi" w:hAnsiTheme="minorHAnsi" w:cstheme="minorHAnsi"/>
                <w:b w:val="0"/>
                <w:bCs w:val="0"/>
                <w:color w:val="auto"/>
                <w:sz w:val="24"/>
                <w:szCs w:val="24"/>
                <w:lang w:val="es-ES"/>
              </w:rPr>
              <w:t>)</w:t>
            </w:r>
          </w:p>
        </w:tc>
      </w:tr>
    </w:tbl>
    <w:p w14:paraId="07368975" w14:textId="1F34DEB7" w:rsidR="000C5A29" w:rsidRPr="00B75F41" w:rsidRDefault="000C5A29"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El condensador por ser un componente disipativo, el cálculo de producto no puede expresarse en términos de exergía, por lo tanto, se realiza un balance de exergía en el condensador para cuantificar la exergia destruida en el ciclo.</w:t>
      </w:r>
    </w:p>
    <w:p w14:paraId="0CE6FEA5" w14:textId="026E4C22" w:rsidR="00BD7116" w:rsidRPr="00B75F41" w:rsidRDefault="00BD7116" w:rsidP="00B75F41">
      <w:pPr>
        <w:spacing w:line="360" w:lineRule="auto"/>
        <w:jc w:val="both"/>
        <w:rPr>
          <w:rFonts w:ascii="Times New Roman" w:hAnsi="Times New Roman" w:cs="Times New Roman"/>
          <w:i/>
          <w:lang w:val="es-MX"/>
        </w:rPr>
      </w:pPr>
      <w:r w:rsidRPr="00B75F41">
        <w:rPr>
          <w:rFonts w:ascii="Times New Roman" w:hAnsi="Times New Roman" w:cs="Times New Roman"/>
          <w:i/>
          <w:lang w:val="es-MX"/>
        </w:rPr>
        <w:t xml:space="preserve">Calculo del </w:t>
      </w:r>
      <w:r w:rsidR="00CC6843" w:rsidRPr="00B75F41">
        <w:rPr>
          <w:rFonts w:ascii="Times New Roman" w:hAnsi="Times New Roman" w:cs="Times New Roman"/>
          <w:i/>
          <w:lang w:val="es-MX"/>
        </w:rPr>
        <w:t>flujo de exergia del ciclo.</w:t>
      </w:r>
    </w:p>
    <w:p w14:paraId="24E5A844" w14:textId="301C231D" w:rsidR="00C56F78" w:rsidRPr="00B75F41" w:rsidRDefault="00C56F78"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El máximo potencial energético de un sistema, es decir el flujo de exergia de un sistema, está dado por la suma de flujo de exergia de los productos (potencial energético de primera ley) más el flujo de exergia destruida </w:t>
      </w:r>
      <w:r w:rsidR="00505F2A" w:rsidRPr="00B75F41">
        <w:rPr>
          <w:rFonts w:ascii="Times New Roman" w:hAnsi="Times New Roman" w:cs="Times New Roman"/>
          <w:lang w:val="es-MX"/>
        </w:rPr>
        <w:t>más</w:t>
      </w:r>
      <w:r w:rsidRPr="00B75F41">
        <w:rPr>
          <w:rFonts w:ascii="Times New Roman" w:hAnsi="Times New Roman" w:cs="Times New Roman"/>
          <w:lang w:val="es-MX"/>
        </w:rPr>
        <w:t xml:space="preserve"> el </w:t>
      </w:r>
      <w:r w:rsidR="00505F2A" w:rsidRPr="00B75F41">
        <w:rPr>
          <w:rFonts w:ascii="Times New Roman" w:hAnsi="Times New Roman" w:cs="Times New Roman"/>
          <w:lang w:val="es-MX"/>
        </w:rPr>
        <w:t>flujo de exergia perdida.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505F2A" w:rsidRPr="00194171" w14:paraId="1F839613" w14:textId="77777777" w:rsidTr="00BC16E1">
        <w:tc>
          <w:tcPr>
            <w:tcW w:w="8188" w:type="dxa"/>
            <w:hideMark/>
          </w:tcPr>
          <w:p w14:paraId="5AC8AA2D" w14:textId="434891B8" w:rsidR="00505F2A" w:rsidRPr="00194171" w:rsidRDefault="00F713AE" w:rsidP="00BC16E1">
            <w:pPr>
              <w:tabs>
                <w:tab w:val="left" w:pos="1702"/>
              </w:tabs>
              <w:rPr>
                <w:rFonts w:cstheme="minorHAnsi"/>
              </w:rPr>
            </w:pPr>
            <m:oMathPara>
              <m:oMathParaPr>
                <m:jc m:val="center"/>
              </m:oMathParaPr>
              <m:oMath>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F,tot</m:t>
                    </m:r>
                  </m:sub>
                </m:sSub>
                <m:r>
                  <w:rPr>
                    <w:rFonts w:ascii="Cambria Math" w:hAnsi="Cambria Math"/>
                    <w:lang w:val="es-MX"/>
                  </w:rPr>
                  <m:t xml:space="preserve">= </m:t>
                </m:r>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P,tot</m:t>
                    </m:r>
                  </m:sub>
                </m:sSub>
                <m:r>
                  <m:rPr>
                    <m:sty m:val="p"/>
                  </m:rPr>
                  <w:rPr>
                    <w:rFonts w:ascii="Cambria Math" w:hAnsi="Cambria Math"/>
                    <w:lang w:val="es-MX"/>
                  </w:rPr>
                  <m:t>+</m:t>
                </m:r>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d,tot</m:t>
                    </m:r>
                  </m:sub>
                </m:sSub>
                <m:r>
                  <m:rPr>
                    <m:sty m:val="p"/>
                  </m:rPr>
                  <w:rPr>
                    <w:rFonts w:ascii="Cambria Math" w:hAnsi="Cambria Math"/>
                    <w:lang w:val="es-MX"/>
                  </w:rPr>
                  <m:t>+</m:t>
                </m:r>
                <m:sSub>
                  <m:sSubPr>
                    <m:ctrlPr>
                      <w:rPr>
                        <w:rFonts w:ascii="Cambria Math" w:hAnsi="Cambria Math"/>
                        <w:lang w:val="es-MX"/>
                      </w:rPr>
                    </m:ctrlPr>
                  </m:sSubPr>
                  <m:e>
                    <m:acc>
                      <m:accPr>
                        <m:chr m:val="̇"/>
                        <m:ctrlPr>
                          <w:rPr>
                            <w:rFonts w:ascii="Cambria Math" w:hAnsi="Cambria Math"/>
                            <w:lang w:val="es-MX"/>
                          </w:rPr>
                        </m:ctrlPr>
                      </m:accPr>
                      <m:e>
                        <m:r>
                          <m:rPr>
                            <m:sty m:val="p"/>
                          </m:rPr>
                          <w:rPr>
                            <w:rFonts w:ascii="Cambria Math" w:hAnsi="Cambria Math"/>
                            <w:lang w:val="es-MX"/>
                          </w:rPr>
                          <m:t>E</m:t>
                        </m:r>
                      </m:e>
                    </m:acc>
                  </m:e>
                  <m:sub>
                    <m:r>
                      <m:rPr>
                        <m:sty m:val="p"/>
                      </m:rPr>
                      <w:rPr>
                        <w:rFonts w:ascii="Cambria Math" w:hAnsi="Cambria Math"/>
                        <w:lang w:val="es-MX"/>
                      </w:rPr>
                      <m:t>l,tot</m:t>
                    </m:r>
                  </m:sub>
                </m:sSub>
              </m:oMath>
            </m:oMathPara>
          </w:p>
        </w:tc>
        <w:tc>
          <w:tcPr>
            <w:tcW w:w="790" w:type="dxa"/>
            <w:vAlign w:val="center"/>
            <w:hideMark/>
          </w:tcPr>
          <w:p w14:paraId="5F356C2B" w14:textId="66F62871" w:rsidR="00505F2A" w:rsidRPr="00194171" w:rsidRDefault="00505F2A" w:rsidP="00BC16E1">
            <w:pPr>
              <w:pStyle w:val="Epgrafe"/>
              <w:jc w:val="left"/>
              <w:rPr>
                <w:rFonts w:asciiTheme="minorHAnsi" w:hAnsiTheme="minorHAnsi" w:cstheme="minorHAnsi"/>
                <w:b w:val="0"/>
                <w:color w:val="auto"/>
                <w:szCs w:val="24"/>
                <w:lang w:val="es-ES"/>
              </w:rPr>
            </w:pPr>
            <w:r>
              <w:rPr>
                <w:rFonts w:asciiTheme="minorHAnsi" w:hAnsiTheme="minorHAnsi" w:cstheme="minorHAnsi"/>
                <w:b w:val="0"/>
                <w:bCs w:val="0"/>
                <w:color w:val="auto"/>
                <w:sz w:val="24"/>
                <w:szCs w:val="24"/>
                <w:lang w:val="es-ES"/>
              </w:rPr>
              <w:t>(16</w:t>
            </w:r>
            <w:r w:rsidRPr="00194171">
              <w:rPr>
                <w:rFonts w:asciiTheme="minorHAnsi" w:hAnsiTheme="minorHAnsi" w:cstheme="minorHAnsi"/>
                <w:b w:val="0"/>
                <w:bCs w:val="0"/>
                <w:color w:val="auto"/>
                <w:sz w:val="24"/>
                <w:szCs w:val="24"/>
                <w:lang w:val="es-ES"/>
              </w:rPr>
              <w:t>)</w:t>
            </w:r>
          </w:p>
        </w:tc>
      </w:tr>
    </w:tbl>
    <w:p w14:paraId="358CB630" w14:textId="3E6FFEFB" w:rsidR="0029509F" w:rsidRPr="00B75F41" w:rsidRDefault="0029509F" w:rsidP="00B75F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lang w:val="es-MX"/>
        </w:rPr>
      </w:pPr>
      <w:r w:rsidRPr="00B75F41">
        <w:rPr>
          <w:rFonts w:ascii="Times New Roman" w:hAnsi="Times New Roman" w:cs="Times New Roman"/>
          <w:lang w:val="es-MX"/>
        </w:rPr>
        <w:t>La exergía perdida,</w:t>
      </w:r>
      <m:oMath>
        <m:r>
          <m:rPr>
            <m:sty m:val="p"/>
          </m:rPr>
          <w:rPr>
            <w:rFonts w:ascii="Cambria Math" w:hAnsi="Cambria Math" w:cs="Times New Roman"/>
            <w:lang w:val="es-MX"/>
          </w:rPr>
          <m:t xml:space="preserve"> </m:t>
        </m:r>
        <m:sSub>
          <m:sSubPr>
            <m:ctrlPr>
              <w:rPr>
                <w:rFonts w:ascii="Cambria Math" w:hAnsi="Cambria Math" w:cs="Times New Roman"/>
                <w:lang w:val="es-MX"/>
              </w:rPr>
            </m:ctrlPr>
          </m:sSubPr>
          <m:e>
            <m:acc>
              <m:accPr>
                <m:chr m:val="̇"/>
                <m:ctrlPr>
                  <w:rPr>
                    <w:rFonts w:ascii="Cambria Math" w:hAnsi="Cambria Math" w:cs="Times New Roman"/>
                    <w:lang w:val="es-MX"/>
                  </w:rPr>
                </m:ctrlPr>
              </m:accPr>
              <m:e>
                <m:r>
                  <m:rPr>
                    <m:sty m:val="p"/>
                  </m:rPr>
                  <w:rPr>
                    <w:rFonts w:ascii="Cambria Math" w:hAnsi="Cambria Math" w:cs="Times New Roman"/>
                    <w:lang w:val="es-MX"/>
                  </w:rPr>
                  <m:t>E</m:t>
                </m:r>
              </m:e>
            </m:acc>
          </m:e>
          <m:sub>
            <m:r>
              <m:rPr>
                <m:sty m:val="p"/>
              </m:rPr>
              <w:rPr>
                <w:rFonts w:ascii="Cambria Math" w:hAnsi="Cambria Math" w:cs="Times New Roman"/>
                <w:lang w:val="es-MX"/>
              </w:rPr>
              <m:t>l,tot</m:t>
            </m:r>
          </m:sub>
        </m:sSub>
      </m:oMath>
      <w:r w:rsidRPr="00B75F41">
        <w:rPr>
          <w:rFonts w:ascii="Times New Roman" w:hAnsi="Times New Roman" w:cs="Times New Roman"/>
          <w:lang w:val="es-MX"/>
        </w:rPr>
        <w:t xml:space="preserve"> no debe confundirse con la exergía destruida, l</w:t>
      </w:r>
      <w:r w:rsidR="00A703B8" w:rsidRPr="00B75F41">
        <w:rPr>
          <w:rFonts w:ascii="Times New Roman" w:hAnsi="Times New Roman" w:cs="Times New Roman"/>
          <w:lang w:val="es-MX"/>
        </w:rPr>
        <w:t>a exergía per</w:t>
      </w:r>
      <w:r w:rsidRPr="00B75F41">
        <w:rPr>
          <w:rFonts w:ascii="Times New Roman" w:hAnsi="Times New Roman" w:cs="Times New Roman"/>
          <w:lang w:val="es-MX"/>
        </w:rPr>
        <w:t>did</w:t>
      </w:r>
      <w:r w:rsidR="00A703B8" w:rsidRPr="00B75F41">
        <w:rPr>
          <w:rFonts w:ascii="Times New Roman" w:hAnsi="Times New Roman" w:cs="Times New Roman"/>
          <w:lang w:val="es-MX"/>
        </w:rPr>
        <w:t>a consiste</w:t>
      </w:r>
      <w:r w:rsidRPr="00B75F41">
        <w:rPr>
          <w:rFonts w:ascii="Times New Roman" w:hAnsi="Times New Roman" w:cs="Times New Roman"/>
          <w:lang w:val="es-MX"/>
        </w:rPr>
        <w:t xml:space="preserve"> en la exergía que fluye hacia el entorno, mientras que la destrucción de exergía indica pérdida de exergía dentro de los límites del proceso debido a irreversibilidades.</w:t>
      </w:r>
    </w:p>
    <w:p w14:paraId="52D27739" w14:textId="5C6B5325" w:rsidR="00505F2A" w:rsidRPr="00B75F41" w:rsidRDefault="00806533" w:rsidP="00B75F41">
      <w:pPr>
        <w:spacing w:line="360" w:lineRule="auto"/>
        <w:jc w:val="both"/>
        <w:rPr>
          <w:rFonts w:ascii="Times New Roman" w:hAnsi="Times New Roman" w:cs="Times New Roman"/>
          <w:i/>
          <w:lang w:val="es-MX"/>
        </w:rPr>
      </w:pPr>
      <w:r w:rsidRPr="00B75F41">
        <w:rPr>
          <w:rFonts w:ascii="Times New Roman" w:hAnsi="Times New Roman" w:cs="Times New Roman"/>
          <w:i/>
          <w:lang w:val="es-MX"/>
        </w:rPr>
        <w:t>Calculo de Eficiencia exergética</w:t>
      </w:r>
      <w:r w:rsidR="00CC6843" w:rsidRPr="00B75F41">
        <w:rPr>
          <w:rFonts w:ascii="Times New Roman" w:hAnsi="Times New Roman" w:cs="Times New Roman"/>
          <w:i/>
          <w:lang w:val="es-MX"/>
        </w:rPr>
        <w:t>.</w:t>
      </w:r>
    </w:p>
    <w:p w14:paraId="53E76C5B" w14:textId="5DB7C0D0" w:rsidR="00505F2A" w:rsidRPr="00B75F41" w:rsidRDefault="008C2A04"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La eficiencia exergética permite visualizar cuanto porcentaje del potencial máximo energético del sistema o ciclo se ha alcanzado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790"/>
      </w:tblGrid>
      <w:tr w:rsidR="00806533" w:rsidRPr="00806533" w14:paraId="252ABC84" w14:textId="77777777" w:rsidTr="005651B6">
        <w:trPr>
          <w:trHeight w:val="629"/>
        </w:trPr>
        <w:tc>
          <w:tcPr>
            <w:tcW w:w="8188" w:type="dxa"/>
            <w:vAlign w:val="center"/>
            <w:hideMark/>
          </w:tcPr>
          <w:p w14:paraId="6850AADF" w14:textId="43B01999" w:rsidR="00806533" w:rsidRPr="00806533" w:rsidRDefault="00F713AE" w:rsidP="00806533">
            <w:pPr>
              <w:spacing w:line="20" w:lineRule="atLeast"/>
              <w:jc w:val="center"/>
              <w:rPr>
                <w:rFonts w:eastAsiaTheme="minorEastAsia" w:cstheme="minorHAnsi"/>
              </w:rPr>
            </w:pPr>
            <m:oMathPara>
              <m:oMathParaPr>
                <m:jc m:val="center"/>
              </m:oMathParaPr>
              <m:oMath>
                <m:sSub>
                  <m:sSubPr>
                    <m:ctrlPr>
                      <w:rPr>
                        <w:rFonts w:ascii="Cambria Math" w:hAnsi="Cambria Math" w:cstheme="minorHAnsi"/>
                        <w:i/>
                        <w:lang w:val="es-CO"/>
                      </w:rPr>
                    </m:ctrlPr>
                  </m:sSubPr>
                  <m:e>
                    <m:r>
                      <w:rPr>
                        <w:rFonts w:ascii="Cambria Math" w:hAnsi="Cambria Math" w:cstheme="minorHAnsi"/>
                      </w:rPr>
                      <m:t>η</m:t>
                    </m:r>
                  </m:e>
                  <m:sub>
                    <m:r>
                      <w:rPr>
                        <w:rFonts w:ascii="Cambria Math" w:hAnsi="Cambria Math" w:cstheme="minorHAnsi"/>
                      </w:rPr>
                      <m:t xml:space="preserve">Exergética </m:t>
                    </m:r>
                  </m:sub>
                </m:sSub>
                <m:r>
                  <w:rPr>
                    <w:rFonts w:ascii="Cambria Math" w:hAnsi="Cambria Math" w:cstheme="minorHAnsi"/>
                  </w:rPr>
                  <m:t>=</m:t>
                </m:r>
                <m:f>
                  <m:fPr>
                    <m:type m:val="lin"/>
                    <m:ctrlPr>
                      <w:rPr>
                        <w:rFonts w:ascii="Cambria Math" w:hAnsi="Cambria Math" w:cstheme="minorHAnsi"/>
                        <w:lang w:val="es-CO"/>
                      </w:rPr>
                    </m:ctrlPr>
                  </m:fPr>
                  <m:num>
                    <m:sSub>
                      <m:sSubPr>
                        <m:ctrlPr>
                          <w:rPr>
                            <w:rFonts w:ascii="Cambria Math" w:hAnsi="Cambria Math" w:cstheme="minorHAnsi"/>
                            <w:color w:val="000000" w:themeColor="text1"/>
                            <w:lang w:val="es-CO"/>
                          </w:rPr>
                        </m:ctrlPr>
                      </m:sSubPr>
                      <m:e>
                        <m:acc>
                          <m:accPr>
                            <m:chr m:val="̇"/>
                            <m:ctrlPr>
                              <w:rPr>
                                <w:rFonts w:ascii="Cambria Math" w:hAnsi="Cambria Math" w:cstheme="minorHAnsi"/>
                                <w:color w:val="000000" w:themeColor="text1"/>
                                <w:lang w:val="es-CO"/>
                              </w:rPr>
                            </m:ctrlPr>
                          </m:accPr>
                          <m:e>
                            <m:r>
                              <m:rPr>
                                <m:sty m:val="p"/>
                              </m:rPr>
                              <w:rPr>
                                <w:rFonts w:ascii="Cambria Math" w:hAnsi="Cambria Math" w:cstheme="minorHAnsi"/>
                                <w:color w:val="000000" w:themeColor="text1"/>
                              </w:rPr>
                              <m:t>W</m:t>
                            </m:r>
                          </m:e>
                        </m:acc>
                      </m:e>
                      <m:sub>
                        <m:r>
                          <m:rPr>
                            <m:sty m:val="p"/>
                          </m:rPr>
                          <w:rPr>
                            <w:rFonts w:ascii="Cambria Math" w:hAnsi="Cambria Math" w:cstheme="minorHAnsi"/>
                            <w:color w:val="000000" w:themeColor="text1"/>
                          </w:rPr>
                          <m:t>ST,el</m:t>
                        </m:r>
                      </m:sub>
                    </m:sSub>
                  </m:num>
                  <m:den>
                    <m:sSub>
                      <m:sSubPr>
                        <m:ctrlPr>
                          <w:rPr>
                            <w:rFonts w:ascii="Cambria Math" w:hAnsi="Cambria Math" w:cstheme="minorHAnsi"/>
                            <w:color w:val="000000" w:themeColor="text1" w:themeShade="BF"/>
                            <w:lang w:val="es-MX"/>
                          </w:rPr>
                        </m:ctrlPr>
                      </m:sSubPr>
                      <m:e>
                        <m:r>
                          <m:rPr>
                            <m:sty m:val="p"/>
                          </m:rPr>
                          <w:rPr>
                            <w:rFonts w:ascii="Cambria Math" w:hAnsi="Cambria Math" w:cstheme="minorHAnsi"/>
                            <w:color w:val="000000" w:themeColor="text1" w:themeShade="BF"/>
                            <w:lang w:val="es-MX"/>
                          </w:rPr>
                          <m:t>e</m:t>
                        </m:r>
                      </m:e>
                      <m:sub>
                        <m:r>
                          <m:rPr>
                            <m:sty m:val="p"/>
                          </m:rPr>
                          <w:rPr>
                            <w:rFonts w:ascii="Cambria Math" w:hAnsi="Cambria Math" w:cstheme="minorHAnsi"/>
                            <w:color w:val="000000" w:themeColor="text1" w:themeShade="BF"/>
                            <w:lang w:val="es-MX"/>
                          </w:rPr>
                          <m:t>ch-RSU</m:t>
                        </m:r>
                      </m:sub>
                    </m:sSub>
                    <m:sSub>
                      <m:sSubPr>
                        <m:ctrlPr>
                          <w:rPr>
                            <w:rFonts w:ascii="Cambria Math" w:eastAsia="Arial" w:hAnsi="Cambria Math" w:cstheme="minorHAnsi"/>
                            <w:color w:val="000000" w:themeColor="text1"/>
                            <w:lang w:val="es-CO" w:eastAsia="es-CO"/>
                          </w:rPr>
                        </m:ctrlPr>
                      </m:sSubPr>
                      <m:e>
                        <m:r>
                          <m:rPr>
                            <m:sty m:val="p"/>
                          </m:rPr>
                          <w:rPr>
                            <w:rFonts w:ascii="Cambria Math" w:hAnsi="Cambria Math" w:cstheme="minorHAnsi"/>
                            <w:color w:val="000000" w:themeColor="text1"/>
                            <w:szCs w:val="20"/>
                          </w:rPr>
                          <m:t>.</m:t>
                        </m:r>
                        <m:acc>
                          <m:accPr>
                            <m:chr m:val="̇"/>
                            <m:ctrlPr>
                              <w:rPr>
                                <w:rFonts w:ascii="Cambria Math" w:eastAsia="Arial" w:hAnsi="Cambria Math" w:cstheme="minorHAnsi"/>
                                <w:color w:val="000000" w:themeColor="text1"/>
                                <w:lang w:val="es-CO" w:eastAsia="es-CO"/>
                              </w:rPr>
                            </m:ctrlPr>
                          </m:accPr>
                          <m:e>
                            <m:r>
                              <m:rPr>
                                <m:sty m:val="p"/>
                              </m:rPr>
                              <w:rPr>
                                <w:rFonts w:ascii="Cambria Math" w:hAnsi="Cambria Math" w:cstheme="minorHAnsi"/>
                                <w:color w:val="000000" w:themeColor="text1"/>
                                <w:szCs w:val="20"/>
                              </w:rPr>
                              <m:t>m</m:t>
                            </m:r>
                          </m:e>
                        </m:acc>
                      </m:e>
                      <m:sub>
                        <m:r>
                          <m:rPr>
                            <m:sty m:val="p"/>
                          </m:rPr>
                          <w:rPr>
                            <w:rFonts w:ascii="Cambria Math" w:hAnsi="Cambria Math" w:cstheme="minorHAnsi"/>
                            <w:color w:val="000000" w:themeColor="text1"/>
                            <w:szCs w:val="20"/>
                          </w:rPr>
                          <m:t>RSU</m:t>
                        </m:r>
                      </m:sub>
                    </m:sSub>
                  </m:den>
                </m:f>
              </m:oMath>
            </m:oMathPara>
          </w:p>
        </w:tc>
        <w:tc>
          <w:tcPr>
            <w:tcW w:w="790" w:type="dxa"/>
            <w:vAlign w:val="center"/>
            <w:hideMark/>
          </w:tcPr>
          <w:p w14:paraId="79B80F2A" w14:textId="5224C448" w:rsidR="00806533" w:rsidRPr="00806533" w:rsidRDefault="00730F56" w:rsidP="00505F2A">
            <w:pPr>
              <w:pStyle w:val="Epgrafe"/>
              <w:rPr>
                <w:rFonts w:asciiTheme="minorHAnsi" w:hAnsiTheme="minorHAnsi" w:cstheme="minorHAnsi"/>
                <w:b w:val="0"/>
                <w:bCs w:val="0"/>
                <w:color w:val="000000"/>
                <w:sz w:val="24"/>
                <w:szCs w:val="24"/>
                <w:lang w:val="es-MX"/>
              </w:rPr>
            </w:pPr>
            <w:r>
              <w:rPr>
                <w:rFonts w:asciiTheme="minorHAnsi" w:hAnsiTheme="minorHAnsi" w:cstheme="minorHAnsi"/>
                <w:b w:val="0"/>
                <w:bCs w:val="0"/>
                <w:color w:val="000000"/>
                <w:sz w:val="24"/>
                <w:szCs w:val="24"/>
                <w:lang w:val="es-MX"/>
              </w:rPr>
              <w:t>(1</w:t>
            </w:r>
            <w:r w:rsidR="00505F2A">
              <w:rPr>
                <w:rFonts w:asciiTheme="minorHAnsi" w:hAnsiTheme="minorHAnsi" w:cstheme="minorHAnsi"/>
                <w:b w:val="0"/>
                <w:bCs w:val="0"/>
                <w:color w:val="000000"/>
                <w:sz w:val="24"/>
                <w:szCs w:val="24"/>
                <w:lang w:val="es-MX"/>
              </w:rPr>
              <w:t>7</w:t>
            </w:r>
            <w:r w:rsidR="00806533" w:rsidRPr="00806533">
              <w:rPr>
                <w:rFonts w:asciiTheme="minorHAnsi" w:hAnsiTheme="minorHAnsi" w:cstheme="minorHAnsi"/>
                <w:b w:val="0"/>
                <w:bCs w:val="0"/>
                <w:color w:val="000000"/>
                <w:sz w:val="24"/>
                <w:szCs w:val="24"/>
                <w:lang w:val="es-MX"/>
              </w:rPr>
              <w:t>)</w:t>
            </w:r>
          </w:p>
        </w:tc>
      </w:tr>
    </w:tbl>
    <w:p w14:paraId="73B198E4" w14:textId="7678CC44" w:rsidR="00792E36" w:rsidRPr="00B75F41" w:rsidRDefault="00792E36"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Cálculos económicos.</w:t>
      </w:r>
    </w:p>
    <w:p w14:paraId="5638474B" w14:textId="18A12BE1" w:rsidR="00792E36" w:rsidRPr="00B75F41" w:rsidRDefault="00792E36"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Con el objetivo de determinar la viabilidad económica de la planta, se utilizó la metodología de la figura 4. Inicialmente se calcularon los costos de inversión de planta en función de la capacidad de RSU tratados </w:t>
      </w:r>
      <w:r w:rsidRPr="00B75F41">
        <w:rPr>
          <w:rFonts w:ascii="Times New Roman" w:hAnsi="Times New Roman" w:cs="Times New Roman"/>
        </w:rPr>
        <w:fldChar w:fldCharType="begin" w:fldLock="1"/>
      </w:r>
      <w:r w:rsidR="00790C13" w:rsidRPr="00B75F41">
        <w:rPr>
          <w:rFonts w:ascii="Times New Roman" w:hAnsi="Times New Roman" w:cs="Times New Roman"/>
        </w:rPr>
        <w:instrText>ADDIN CSL_CITATION {"citationItems":[{"id":"ITEM-1","itemData":{"author":[{"dropping-particle":"","family":"Schneider","given":"Daniel Rolph","non-dropping-particle":"","parse-names":false,"suffix":""}],"id":"ITEM-1","issue":"3","issued":{"date-parts":[["2010"]]},"page":"369-378","title":"Cost Analysis of Waste-to-Energy Plant","type":"article-journal","volume":"52"},"uris":["http://www.mendeley.com/documents/?uuid=b2b80604-445a-488b-8d87-3629434fed61"]}],"mendeley":{"formattedCitation":"[32]","plainTextFormattedCitation":"[32]","previouslyFormattedCitation":"[32]"},"properties":{"noteIndex":0},"schema":"https://github.com/citation-style-language/schema/raw/master/csl-citation.json"}</w:instrText>
      </w:r>
      <w:r w:rsidRPr="00B75F41">
        <w:rPr>
          <w:rFonts w:ascii="Times New Roman" w:hAnsi="Times New Roman" w:cs="Times New Roman"/>
        </w:rPr>
        <w:fldChar w:fldCharType="separate"/>
      </w:r>
      <w:r w:rsidR="000C5A29" w:rsidRPr="00B75F41">
        <w:rPr>
          <w:rFonts w:ascii="Times New Roman" w:hAnsi="Times New Roman" w:cs="Times New Roman"/>
          <w:noProof/>
        </w:rPr>
        <w:t>[32]</w:t>
      </w:r>
      <w:r w:rsidRPr="00B75F41">
        <w:rPr>
          <w:rFonts w:ascii="Times New Roman" w:hAnsi="Times New Roman" w:cs="Times New Roman"/>
        </w:rPr>
        <w:fldChar w:fldCharType="end"/>
      </w:r>
      <w:r w:rsidRPr="00B75F41">
        <w:rPr>
          <w:rFonts w:ascii="Times New Roman" w:hAnsi="Times New Roman" w:cs="Times New Roman"/>
          <w:lang w:val="es-MX"/>
        </w:rPr>
        <w:t>, se determinaron los costos de operación y mantenimiento variable y fijo de planta, con los anteriores resultados se calcula el costo nivelado de electricidad LCOE con la ecuación (9), indicando cuánto cuesta producir un kWh de energía eléctrica.</w:t>
      </w:r>
    </w:p>
    <w:tbl>
      <w:tblPr>
        <w:tblW w:w="8784" w:type="dxa"/>
        <w:tblLook w:val="04A0" w:firstRow="1" w:lastRow="0" w:firstColumn="1" w:lastColumn="0" w:noHBand="0" w:noVBand="1"/>
      </w:tblPr>
      <w:tblGrid>
        <w:gridCol w:w="8075"/>
        <w:gridCol w:w="709"/>
      </w:tblGrid>
      <w:tr w:rsidR="00792E36" w:rsidRPr="00792E36" w14:paraId="6537631C" w14:textId="77777777" w:rsidTr="005651B6">
        <w:tc>
          <w:tcPr>
            <w:tcW w:w="8075" w:type="dxa"/>
            <w:shd w:val="clear" w:color="auto" w:fill="auto"/>
            <w:vAlign w:val="bottom"/>
          </w:tcPr>
          <w:p w14:paraId="4813DBF1" w14:textId="77777777" w:rsidR="00792E36" w:rsidRPr="00792E36" w:rsidRDefault="00792E36" w:rsidP="005651B6">
            <w:pPr>
              <w:tabs>
                <w:tab w:val="left" w:pos="1702"/>
              </w:tabs>
              <w:jc w:val="center"/>
              <w:rPr>
                <w:rFonts w:eastAsia="Calibri" w:cstheme="minorHAnsi"/>
              </w:rPr>
            </w:pPr>
            <m:oMathPara>
              <m:oMathParaPr>
                <m:jc m:val="center"/>
              </m:oMathParaPr>
              <m:oMath>
                <m:r>
                  <m:rPr>
                    <m:sty m:val="p"/>
                  </m:rPr>
                  <w:rPr>
                    <w:rFonts w:ascii="Cambria Math" w:hAnsi="Cambria Math" w:cstheme="minorHAnsi"/>
                  </w:rPr>
                  <m:t>LCOE=</m:t>
                </m:r>
                <m:f>
                  <m:fPr>
                    <m:ctrlPr>
                      <w:rPr>
                        <w:rFonts w:ascii="Cambria Math" w:hAnsi="Cambria Math" w:cstheme="minorHAnsi"/>
                      </w:rPr>
                    </m:ctrlPr>
                  </m:fPr>
                  <m:num>
                    <m:r>
                      <m:rPr>
                        <m:sty m:val="p"/>
                      </m:rPr>
                      <w:rPr>
                        <w:rFonts w:ascii="Cambria Math" w:hAnsi="Cambria Math" w:cstheme="minorHAnsi"/>
                      </w:rPr>
                      <m:t>CIA+</m:t>
                    </m:r>
                    <m:sSub>
                      <m:sSubPr>
                        <m:ctrlPr>
                          <w:rPr>
                            <w:rFonts w:ascii="Cambria Math" w:hAnsi="Cambria Math" w:cstheme="minorHAnsi"/>
                          </w:rPr>
                        </m:ctrlPr>
                      </m:sSubPr>
                      <m:e>
                        <m:r>
                          <m:rPr>
                            <m:sty m:val="p"/>
                          </m:rPr>
                          <w:rPr>
                            <w:rFonts w:ascii="Cambria Math" w:hAnsi="Cambria Math" w:cstheme="minorHAnsi"/>
                          </w:rPr>
                          <m:t>O&amp;M</m:t>
                        </m:r>
                      </m:e>
                      <m:sub>
                        <m:r>
                          <m:rPr>
                            <m:sty m:val="p"/>
                          </m:rPr>
                          <w:rPr>
                            <w:rFonts w:ascii="Cambria Math" w:hAnsi="Cambria Math" w:cstheme="minorHAnsi"/>
                          </w:rPr>
                          <m:t>A</m:t>
                        </m:r>
                      </m:sub>
                    </m:sSub>
                  </m:num>
                  <m:den>
                    <m:sSub>
                      <m:sSubPr>
                        <m:ctrlPr>
                          <w:rPr>
                            <w:rFonts w:ascii="Cambria Math" w:hAnsi="Cambria Math" w:cstheme="minorHAnsi"/>
                            <w:color w:val="000000"/>
                          </w:rPr>
                        </m:ctrlPr>
                      </m:sSubPr>
                      <m:e>
                        <m:acc>
                          <m:accPr>
                            <m:chr m:val="̇"/>
                            <m:ctrlPr>
                              <w:rPr>
                                <w:rFonts w:ascii="Cambria Math" w:hAnsi="Cambria Math" w:cstheme="minorHAnsi"/>
                                <w:color w:val="000000"/>
                              </w:rPr>
                            </m:ctrlPr>
                          </m:accPr>
                          <m:e>
                            <m:r>
                              <m:rPr>
                                <m:sty m:val="p"/>
                              </m:rPr>
                              <w:rPr>
                                <w:rFonts w:ascii="Cambria Math" w:hAnsi="Cambria Math" w:cstheme="minorHAnsi"/>
                                <w:color w:val="000000"/>
                              </w:rPr>
                              <m:t>W</m:t>
                            </m:r>
                          </m:e>
                        </m:acc>
                      </m:e>
                      <m:sub>
                        <m:r>
                          <m:rPr>
                            <m:sty m:val="p"/>
                          </m:rPr>
                          <w:rPr>
                            <w:rFonts w:ascii="Cambria Math" w:hAnsi="Cambria Math" w:cstheme="minorHAnsi"/>
                            <w:color w:val="000000"/>
                          </w:rPr>
                          <m:t>ST,el</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Hrs</m:t>
                        </m:r>
                      </m:e>
                      <m:sub>
                        <m:r>
                          <m:rPr>
                            <m:sty m:val="p"/>
                          </m:rPr>
                          <w:rPr>
                            <w:rFonts w:ascii="Cambria Math" w:hAnsi="Cambria Math" w:cstheme="minorHAnsi"/>
                          </w:rPr>
                          <m:t>Operacion al año</m:t>
                        </m:r>
                      </m:sub>
                    </m:sSub>
                  </m:den>
                </m:f>
              </m:oMath>
            </m:oMathPara>
          </w:p>
        </w:tc>
        <w:tc>
          <w:tcPr>
            <w:tcW w:w="709" w:type="dxa"/>
            <w:shd w:val="clear" w:color="auto" w:fill="auto"/>
            <w:vAlign w:val="bottom"/>
          </w:tcPr>
          <w:p w14:paraId="3CE98245" w14:textId="6B127E5F" w:rsidR="00792E36" w:rsidRPr="00792E36" w:rsidRDefault="007068F0" w:rsidP="005651B6">
            <w:pPr>
              <w:pStyle w:val="Epgrafe"/>
              <w:jc w:val="center"/>
              <w:rPr>
                <w:rFonts w:asciiTheme="minorHAnsi" w:hAnsiTheme="minorHAnsi" w:cstheme="minorHAnsi"/>
                <w:color w:val="auto"/>
                <w:sz w:val="24"/>
                <w:szCs w:val="24"/>
              </w:rPr>
            </w:pPr>
            <w:r>
              <w:rPr>
                <w:rFonts w:asciiTheme="minorHAnsi" w:hAnsiTheme="minorHAnsi" w:cstheme="minorHAnsi"/>
                <w:b w:val="0"/>
                <w:bCs w:val="0"/>
                <w:color w:val="auto"/>
                <w:sz w:val="24"/>
                <w:szCs w:val="24"/>
              </w:rPr>
              <w:t xml:space="preserve">     (18</w:t>
            </w:r>
            <w:r w:rsidR="00792E36" w:rsidRPr="00792E36">
              <w:rPr>
                <w:rFonts w:asciiTheme="minorHAnsi" w:hAnsiTheme="minorHAnsi" w:cstheme="minorHAnsi"/>
                <w:b w:val="0"/>
                <w:bCs w:val="0"/>
                <w:color w:val="auto"/>
                <w:sz w:val="24"/>
                <w:szCs w:val="24"/>
              </w:rPr>
              <w:t>)</w:t>
            </w:r>
          </w:p>
        </w:tc>
      </w:tr>
    </w:tbl>
    <w:p w14:paraId="36C1C067" w14:textId="38D3FA91" w:rsidR="00792E36" w:rsidRPr="00B75F41" w:rsidRDefault="00792E36"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lastRenderedPageBreak/>
        <w:t>Donde CIA es el costo de inversión anualizado y se define como; el producto del factor de recuperación de capital FRC por la inversión de planta.</w:t>
      </w:r>
    </w:p>
    <w:tbl>
      <w:tblPr>
        <w:tblW w:w="8784" w:type="dxa"/>
        <w:tblLook w:val="04A0" w:firstRow="1" w:lastRow="0" w:firstColumn="1" w:lastColumn="0" w:noHBand="0" w:noVBand="1"/>
      </w:tblPr>
      <w:tblGrid>
        <w:gridCol w:w="8075"/>
        <w:gridCol w:w="709"/>
      </w:tblGrid>
      <w:tr w:rsidR="00792E36" w:rsidRPr="00792E36" w14:paraId="6C511F84" w14:textId="77777777" w:rsidTr="005651B6">
        <w:tc>
          <w:tcPr>
            <w:tcW w:w="8075" w:type="dxa"/>
            <w:shd w:val="clear" w:color="auto" w:fill="auto"/>
            <w:vAlign w:val="bottom"/>
          </w:tcPr>
          <w:p w14:paraId="41FEFD0B" w14:textId="77777777" w:rsidR="00792E36" w:rsidRPr="00792E36" w:rsidRDefault="00792E36" w:rsidP="005651B6">
            <w:pPr>
              <w:tabs>
                <w:tab w:val="left" w:pos="1702"/>
              </w:tabs>
              <w:jc w:val="center"/>
              <w:rPr>
                <w:rFonts w:eastAsia="Calibri" w:cstheme="minorHAnsi"/>
              </w:rPr>
            </w:pPr>
            <m:oMathPara>
              <m:oMathParaPr>
                <m:jc m:val="center"/>
              </m:oMathParaPr>
              <m:oMath>
                <m:r>
                  <m:rPr>
                    <m:sty m:val="p"/>
                  </m:rPr>
                  <w:rPr>
                    <w:rFonts w:ascii="Cambria Math" w:hAnsi="Cambria Math" w:cstheme="minorHAnsi"/>
                  </w:rPr>
                  <m:t xml:space="preserve">FRC= </m:t>
                </m:r>
                <m:f>
                  <m:fPr>
                    <m:ctrlPr>
                      <w:rPr>
                        <w:rFonts w:ascii="Cambria Math" w:hAnsi="Cambria Math" w:cstheme="minorHAnsi"/>
                      </w:rPr>
                    </m:ctrlPr>
                  </m:fPr>
                  <m:num>
                    <m:r>
                      <m:rPr>
                        <m:sty m:val="p"/>
                      </m:rPr>
                      <w:rPr>
                        <w:rFonts w:ascii="Cambria Math" w:hAnsi="Cambria Math" w:cstheme="minorHAnsi"/>
                      </w:rPr>
                      <m:t xml:space="preserve">i . </m:t>
                    </m:r>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1+i</m:t>
                            </m:r>
                          </m:e>
                        </m:d>
                      </m:e>
                      <m:sup>
                        <m:r>
                          <m:rPr>
                            <m:sty m:val="p"/>
                          </m:rPr>
                          <w:rPr>
                            <w:rFonts w:ascii="Cambria Math" w:hAnsi="Cambria Math" w:cstheme="minorHAnsi"/>
                          </w:rPr>
                          <m:t>t</m:t>
                        </m:r>
                      </m:sup>
                    </m:sSup>
                  </m:num>
                  <m:den>
                    <m:sSup>
                      <m:sSupPr>
                        <m:ctrlPr>
                          <w:rPr>
                            <w:rFonts w:ascii="Cambria Math" w:hAnsi="Cambria Math" w:cstheme="minorHAnsi"/>
                          </w:rPr>
                        </m:ctrlPr>
                      </m:sSupPr>
                      <m:e>
                        <m:d>
                          <m:dPr>
                            <m:ctrlPr>
                              <w:rPr>
                                <w:rFonts w:ascii="Cambria Math" w:hAnsi="Cambria Math" w:cstheme="minorHAnsi"/>
                              </w:rPr>
                            </m:ctrlPr>
                          </m:dPr>
                          <m:e>
                            <m:r>
                              <m:rPr>
                                <m:sty m:val="p"/>
                              </m:rPr>
                              <w:rPr>
                                <w:rFonts w:ascii="Cambria Math" w:hAnsi="Cambria Math" w:cstheme="minorHAnsi"/>
                              </w:rPr>
                              <m:t>1+i</m:t>
                            </m:r>
                          </m:e>
                        </m:d>
                      </m:e>
                      <m:sup>
                        <m:r>
                          <m:rPr>
                            <m:sty m:val="p"/>
                          </m:rPr>
                          <w:rPr>
                            <w:rFonts w:ascii="Cambria Math" w:hAnsi="Cambria Math" w:cstheme="minorHAnsi"/>
                          </w:rPr>
                          <m:t>t</m:t>
                        </m:r>
                      </m:sup>
                    </m:sSup>
                    <m:r>
                      <m:rPr>
                        <m:sty m:val="p"/>
                      </m:rPr>
                      <w:rPr>
                        <w:rFonts w:ascii="Cambria Math" w:hAnsi="Cambria Math" w:cstheme="minorHAnsi"/>
                      </w:rPr>
                      <m:t>-1</m:t>
                    </m:r>
                  </m:den>
                </m:f>
              </m:oMath>
            </m:oMathPara>
          </w:p>
        </w:tc>
        <w:tc>
          <w:tcPr>
            <w:tcW w:w="709" w:type="dxa"/>
            <w:shd w:val="clear" w:color="auto" w:fill="auto"/>
            <w:vAlign w:val="bottom"/>
          </w:tcPr>
          <w:p w14:paraId="6E3E6FBA" w14:textId="2706F645" w:rsidR="00792E36" w:rsidRPr="00792E36" w:rsidRDefault="007068F0" w:rsidP="005651B6">
            <w:pPr>
              <w:pStyle w:val="Epgrafe"/>
              <w:jc w:val="center"/>
              <w:rPr>
                <w:rFonts w:asciiTheme="minorHAnsi" w:hAnsiTheme="minorHAnsi" w:cstheme="minorHAnsi"/>
                <w:color w:val="auto"/>
                <w:sz w:val="24"/>
                <w:szCs w:val="24"/>
              </w:rPr>
            </w:pPr>
            <w:r>
              <w:rPr>
                <w:rFonts w:asciiTheme="minorHAnsi" w:hAnsiTheme="minorHAnsi" w:cstheme="minorHAnsi"/>
                <w:b w:val="0"/>
                <w:bCs w:val="0"/>
                <w:color w:val="auto"/>
                <w:sz w:val="24"/>
                <w:szCs w:val="24"/>
              </w:rPr>
              <w:t xml:space="preserve">  (19</w:t>
            </w:r>
            <w:r w:rsidR="00792E36" w:rsidRPr="00792E36">
              <w:rPr>
                <w:rFonts w:asciiTheme="minorHAnsi" w:hAnsiTheme="minorHAnsi" w:cstheme="minorHAnsi"/>
                <w:b w:val="0"/>
                <w:bCs w:val="0"/>
                <w:color w:val="auto"/>
                <w:sz w:val="24"/>
                <w:szCs w:val="24"/>
              </w:rPr>
              <w:t>)</w:t>
            </w:r>
          </w:p>
        </w:tc>
      </w:tr>
    </w:tbl>
    <w:p w14:paraId="3BEC4206" w14:textId="77777777" w:rsidR="00B75F41" w:rsidRDefault="00B75F41" w:rsidP="00B75F41">
      <w:pPr>
        <w:spacing w:line="360" w:lineRule="auto"/>
        <w:jc w:val="both"/>
        <w:rPr>
          <w:rFonts w:ascii="Times New Roman" w:hAnsi="Times New Roman" w:cs="Times New Roman"/>
          <w:lang w:val="es-MX"/>
        </w:rPr>
      </w:pPr>
    </w:p>
    <w:p w14:paraId="7F32E8FC" w14:textId="77777777" w:rsidR="00792E36" w:rsidRPr="00B75F41" w:rsidRDefault="00792E36" w:rsidP="00B75F41">
      <w:pPr>
        <w:spacing w:line="360" w:lineRule="auto"/>
        <w:jc w:val="both"/>
        <w:rPr>
          <w:rFonts w:ascii="Times New Roman" w:hAnsi="Times New Roman" w:cs="Times New Roman"/>
        </w:rPr>
      </w:pPr>
      <w:r w:rsidRPr="00B75F41">
        <w:rPr>
          <w:rFonts w:ascii="Times New Roman" w:hAnsi="Times New Roman" w:cs="Times New Roman"/>
          <w:lang w:val="es-MX"/>
        </w:rPr>
        <w:t xml:space="preserve">Siendo t </w:t>
      </w:r>
      <w:r w:rsidRPr="00B75F41">
        <w:rPr>
          <w:rFonts w:ascii="Times New Roman" w:hAnsi="Times New Roman" w:cs="Times New Roman"/>
        </w:rPr>
        <w:t>la vida útil de la planta en años e (i) es la tasa de interés.</w:t>
      </w:r>
    </w:p>
    <w:p w14:paraId="11931916" w14:textId="37AA888D" w:rsidR="00792E36" w:rsidRPr="00B75F41" w:rsidRDefault="00792E36"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Teniendo el conocimiento de los costos de producción e inversión, se procede a elaborar un flujo de caja, el cual tiene como objetivo calcular el valor presente neto VAN y la tasa interna de </w:t>
      </w:r>
      <w:r w:rsidR="007068F0" w:rsidRPr="00B75F41">
        <w:rPr>
          <w:rFonts w:ascii="Times New Roman" w:hAnsi="Times New Roman" w:cs="Times New Roman"/>
          <w:lang w:val="es-MX"/>
        </w:rPr>
        <w:t>retorno TIR para determinar</w:t>
      </w:r>
      <w:r w:rsidRPr="00B75F41">
        <w:rPr>
          <w:rFonts w:ascii="Times New Roman" w:hAnsi="Times New Roman" w:cs="Times New Roman"/>
          <w:lang w:val="es-MX"/>
        </w:rPr>
        <w:t xml:space="preserve"> cierres financieros y viabilidad económica de la planta.</w:t>
      </w:r>
    </w:p>
    <w:p w14:paraId="533620AE" w14:textId="77777777" w:rsidR="00792E36" w:rsidRPr="00792E36" w:rsidRDefault="00792E36" w:rsidP="00792E36">
      <w:pPr>
        <w:jc w:val="both"/>
        <w:rPr>
          <w:rFonts w:cstheme="minorHAnsi"/>
          <w:lang w:val="es-MX"/>
        </w:rPr>
      </w:pPr>
    </w:p>
    <w:p w14:paraId="5E909C2F" w14:textId="77777777" w:rsidR="00792E36" w:rsidRPr="00792E36" w:rsidRDefault="00792E36" w:rsidP="00792E36">
      <w:pPr>
        <w:jc w:val="center"/>
        <w:rPr>
          <w:rFonts w:cstheme="minorHAnsi"/>
          <w:b/>
          <w:lang w:val="es-MX"/>
        </w:rPr>
      </w:pPr>
      <w:r w:rsidRPr="00792E36">
        <w:rPr>
          <w:rFonts w:cstheme="minorHAnsi"/>
          <w:noProof/>
          <w:lang w:val="es-ES" w:eastAsia="es-ES"/>
        </w:rPr>
        <w:drawing>
          <wp:inline distT="0" distB="0" distL="0" distR="0" wp14:anchorId="4EB872FF" wp14:editId="15206DE4">
            <wp:extent cx="4831080" cy="1155700"/>
            <wp:effectExtent l="0" t="0" r="7620" b="6350"/>
            <wp:docPr id="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extLst>
                        <a:ext uri="{28A0092B-C50C-407E-A947-70E740481C1C}">
                          <a14:useLocalDpi xmlns:a14="http://schemas.microsoft.com/office/drawing/2010/main" val="0"/>
                        </a:ext>
                      </a:extLst>
                    </a:blip>
                    <a:srcRect l="9677" t="29305" r="38443" b="48640"/>
                    <a:stretch>
                      <a:fillRect/>
                    </a:stretch>
                  </pic:blipFill>
                  <pic:spPr bwMode="auto">
                    <a:xfrm>
                      <a:off x="0" y="0"/>
                      <a:ext cx="4831080" cy="1155700"/>
                    </a:xfrm>
                    <a:prstGeom prst="rect">
                      <a:avLst/>
                    </a:prstGeom>
                    <a:noFill/>
                    <a:ln>
                      <a:noFill/>
                    </a:ln>
                  </pic:spPr>
                </pic:pic>
              </a:graphicData>
            </a:graphic>
          </wp:inline>
        </w:drawing>
      </w:r>
    </w:p>
    <w:p w14:paraId="6CC4A345" w14:textId="77777777" w:rsidR="00792E36" w:rsidRPr="00B75F41" w:rsidRDefault="00792E36" w:rsidP="00792E36">
      <w:pPr>
        <w:jc w:val="center"/>
        <w:rPr>
          <w:rFonts w:ascii="Times New Roman" w:hAnsi="Times New Roman" w:cs="Times New Roman"/>
          <w:lang w:val="es-MX"/>
        </w:rPr>
      </w:pPr>
      <w:r w:rsidRPr="00B75F41">
        <w:rPr>
          <w:rFonts w:ascii="Times New Roman" w:hAnsi="Times New Roman" w:cs="Times New Roman"/>
          <w:lang w:val="es-MX"/>
        </w:rPr>
        <w:t>Figura 4. Metodología análisis económico</w:t>
      </w:r>
    </w:p>
    <w:p w14:paraId="536A517B" w14:textId="77777777" w:rsidR="002B0464" w:rsidRPr="002B0464" w:rsidRDefault="002B0464" w:rsidP="002B0464">
      <w:pPr>
        <w:rPr>
          <w:lang w:val="es-ES"/>
        </w:rPr>
      </w:pPr>
    </w:p>
    <w:p w14:paraId="0227EAE3" w14:textId="77777777" w:rsidR="00705992" w:rsidRPr="00B75F41" w:rsidRDefault="00705992" w:rsidP="00B75F41">
      <w:pPr>
        <w:pStyle w:val="Ttulo2"/>
        <w:spacing w:line="360" w:lineRule="auto"/>
        <w:rPr>
          <w:rFonts w:ascii="Times New Roman" w:hAnsi="Times New Roman" w:cs="Times New Roman"/>
          <w:sz w:val="24"/>
          <w:szCs w:val="24"/>
          <w:lang w:val="es-ES"/>
        </w:rPr>
      </w:pPr>
      <w:r w:rsidRPr="00B75F41">
        <w:rPr>
          <w:rFonts w:ascii="Times New Roman" w:hAnsi="Times New Roman" w:cs="Times New Roman"/>
          <w:sz w:val="24"/>
          <w:szCs w:val="24"/>
          <w:lang w:val="es-ES"/>
        </w:rPr>
        <w:t>Resultados</w:t>
      </w:r>
    </w:p>
    <w:p w14:paraId="75B33456" w14:textId="3AD1E0E4" w:rsidR="00EC4EE3" w:rsidRPr="00B75F41" w:rsidRDefault="00790C13" w:rsidP="00B75F41">
      <w:pPr>
        <w:spacing w:after="240" w:line="360" w:lineRule="auto"/>
        <w:jc w:val="both"/>
        <w:rPr>
          <w:rFonts w:ascii="Times New Roman" w:hAnsi="Times New Roman" w:cs="Times New Roman"/>
          <w:lang w:val="es-MX"/>
        </w:rPr>
      </w:pPr>
      <w:r w:rsidRPr="00B75F41">
        <w:rPr>
          <w:rFonts w:ascii="Times New Roman" w:hAnsi="Times New Roman" w:cs="Times New Roman"/>
          <w:lang w:val="es-MX"/>
        </w:rPr>
        <w:t>El presente estudio tomó como caso referente las condiciones energéticas y físicas de los flujos de residuos sólidos urbanos que ingresan al vertedero el carrasco, ubicado en la ciudad de Bucaramanga (Colombia). La potencia eléctrica de planta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W</m:t>
                </m:r>
              </m:e>
            </m:acc>
          </m:e>
          <m:sub>
            <m:r>
              <w:rPr>
                <w:rFonts w:ascii="Cambria Math" w:hAnsi="Cambria Math" w:cs="Times New Roman"/>
              </w:rPr>
              <m:t>ST,el</m:t>
            </m:r>
          </m:sub>
        </m:sSub>
      </m:oMath>
      <w:r w:rsidRPr="00B75F41">
        <w:rPr>
          <w:rFonts w:ascii="Times New Roman" w:hAnsi="Times New Roman" w:cs="Times New Roman"/>
        </w:rPr>
        <w:t xml:space="preserve">) se fijó en 15 MW. </w:t>
      </w:r>
      <w:r w:rsidRPr="00B75F41">
        <w:rPr>
          <w:rFonts w:ascii="Times New Roman" w:hAnsi="Times New Roman" w:cs="Times New Roman"/>
          <w:lang w:val="es-MX"/>
        </w:rPr>
        <w:t>Los parámetros iniciales de planta considerados, se observan en la tabla 1.</w:t>
      </w:r>
    </w:p>
    <w:p w14:paraId="76EBBE26" w14:textId="77777777" w:rsidR="00EC4EE3" w:rsidRPr="002E05D7" w:rsidRDefault="00EC4EE3" w:rsidP="00EC4EE3">
      <w:pPr>
        <w:jc w:val="center"/>
        <w:rPr>
          <w:rFonts w:cstheme="minorHAnsi"/>
          <w:lang w:val="es-MX"/>
        </w:rPr>
      </w:pPr>
      <w:r w:rsidRPr="002E05D7">
        <w:rPr>
          <w:rFonts w:cstheme="minorHAnsi"/>
          <w:b/>
          <w:bCs/>
          <w:color w:val="000000"/>
          <w:lang w:val="es-MX"/>
        </w:rPr>
        <w:t>Tabla 1.</w:t>
      </w:r>
      <w:r w:rsidRPr="002E05D7">
        <w:rPr>
          <w:rFonts w:cstheme="minorHAnsi"/>
          <w:bCs/>
          <w:color w:val="000000"/>
          <w:lang w:val="es-MX"/>
        </w:rPr>
        <w:t xml:space="preserve"> Parámetros Iniciales de planta</w:t>
      </w:r>
    </w:p>
    <w:tbl>
      <w:tblPr>
        <w:tblStyle w:val="Tablaconcuadrcula"/>
        <w:tblW w:w="5000" w:type="pct"/>
        <w:tblLook w:val="04A0" w:firstRow="1" w:lastRow="0" w:firstColumn="1" w:lastColumn="0" w:noHBand="0" w:noVBand="1"/>
      </w:tblPr>
      <w:tblGrid>
        <w:gridCol w:w="6457"/>
        <w:gridCol w:w="1233"/>
        <w:gridCol w:w="1193"/>
        <w:gridCol w:w="737"/>
      </w:tblGrid>
      <w:tr w:rsidR="00EC4EE3" w:rsidRPr="004C1ABA" w14:paraId="26FB691C" w14:textId="77777777" w:rsidTr="000C5A29">
        <w:trPr>
          <w:trHeight w:val="413"/>
        </w:trPr>
        <w:tc>
          <w:tcPr>
            <w:tcW w:w="3355" w:type="pct"/>
            <w:vAlign w:val="center"/>
          </w:tcPr>
          <w:p w14:paraId="4CEAC232" w14:textId="77777777" w:rsidR="00EC4EE3" w:rsidRPr="004C1ABA" w:rsidRDefault="00EC4EE3" w:rsidP="005651B6">
            <w:pPr>
              <w:rPr>
                <w:rFonts w:ascii="Arial" w:hAnsi="Arial" w:cs="Arial"/>
                <w:b/>
                <w:bCs/>
                <w:sz w:val="20"/>
                <w:szCs w:val="20"/>
              </w:rPr>
            </w:pPr>
            <w:r w:rsidRPr="004C1ABA">
              <w:rPr>
                <w:rFonts w:ascii="Arial" w:hAnsi="Arial" w:cs="Arial"/>
                <w:b/>
                <w:bCs/>
                <w:sz w:val="20"/>
                <w:szCs w:val="20"/>
              </w:rPr>
              <w:t>Parámetro</w:t>
            </w:r>
          </w:p>
        </w:tc>
        <w:tc>
          <w:tcPr>
            <w:tcW w:w="1261" w:type="pct"/>
            <w:gridSpan w:val="2"/>
            <w:vAlign w:val="center"/>
          </w:tcPr>
          <w:p w14:paraId="6528E4E2" w14:textId="77777777" w:rsidR="00EC4EE3" w:rsidRPr="004C1ABA" w:rsidRDefault="00EC4EE3" w:rsidP="005651B6">
            <w:pPr>
              <w:jc w:val="center"/>
              <w:rPr>
                <w:rFonts w:ascii="Arial" w:hAnsi="Arial" w:cs="Arial"/>
                <w:b/>
                <w:bCs/>
                <w:sz w:val="20"/>
                <w:szCs w:val="20"/>
              </w:rPr>
            </w:pPr>
            <w:r w:rsidRPr="004C1ABA">
              <w:rPr>
                <w:rFonts w:ascii="Arial" w:hAnsi="Arial" w:cs="Arial"/>
                <w:b/>
                <w:bCs/>
                <w:sz w:val="20"/>
                <w:szCs w:val="20"/>
              </w:rPr>
              <w:t>Valor</w:t>
            </w:r>
          </w:p>
        </w:tc>
        <w:tc>
          <w:tcPr>
            <w:tcW w:w="383" w:type="pct"/>
            <w:vAlign w:val="center"/>
          </w:tcPr>
          <w:p w14:paraId="6CE1A171" w14:textId="77777777" w:rsidR="00EC4EE3" w:rsidRPr="004C1ABA" w:rsidRDefault="00EC4EE3" w:rsidP="005651B6">
            <w:pPr>
              <w:jc w:val="center"/>
              <w:rPr>
                <w:rFonts w:ascii="Arial" w:hAnsi="Arial" w:cs="Arial"/>
                <w:b/>
                <w:bCs/>
                <w:sz w:val="20"/>
                <w:szCs w:val="20"/>
              </w:rPr>
            </w:pPr>
            <w:proofErr w:type="spellStart"/>
            <w:r w:rsidRPr="004C1ABA">
              <w:rPr>
                <w:rFonts w:ascii="Arial" w:hAnsi="Arial" w:cs="Arial"/>
                <w:b/>
                <w:bCs/>
                <w:color w:val="000000"/>
                <w:sz w:val="20"/>
                <w:szCs w:val="20"/>
              </w:rPr>
              <w:t>Ref</w:t>
            </w:r>
            <w:proofErr w:type="spellEnd"/>
          </w:p>
        </w:tc>
      </w:tr>
      <w:tr w:rsidR="000C5A29" w:rsidRPr="004C1ABA" w14:paraId="3902A768" w14:textId="77777777" w:rsidTr="000C5A29">
        <w:trPr>
          <w:trHeight w:val="295"/>
        </w:trPr>
        <w:tc>
          <w:tcPr>
            <w:tcW w:w="3355" w:type="pct"/>
          </w:tcPr>
          <w:p w14:paraId="3B9D91B4" w14:textId="3C43E98B" w:rsidR="000C5A29" w:rsidRPr="002E05D7" w:rsidRDefault="000C5A29" w:rsidP="005651B6">
            <w:pPr>
              <w:rPr>
                <w:rFonts w:cstheme="minorHAnsi"/>
                <w:bCs/>
                <w:sz w:val="20"/>
                <w:szCs w:val="20"/>
              </w:rPr>
            </w:pPr>
            <w:r>
              <w:rPr>
                <w:rFonts w:cstheme="minorHAnsi"/>
                <w:bCs/>
                <w:sz w:val="20"/>
                <w:szCs w:val="20"/>
              </w:rPr>
              <w:t xml:space="preserve">Temperatura ambiente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T</m:t>
                  </m:r>
                </m:e>
                <m:sub>
                  <m:r>
                    <w:rPr>
                      <w:rFonts w:ascii="Cambria Math" w:hAnsi="Cambria Math" w:cstheme="minorHAnsi"/>
                      <w:sz w:val="20"/>
                      <w:szCs w:val="20"/>
                    </w:rPr>
                    <m:t>0</m:t>
                  </m:r>
                </m:sub>
              </m:sSub>
            </m:oMath>
            <w:r w:rsidRPr="002E05D7">
              <w:rPr>
                <w:rFonts w:cstheme="minorHAnsi"/>
                <w:b/>
                <w:bCs/>
                <w:sz w:val="20"/>
                <w:szCs w:val="20"/>
              </w:rPr>
              <w:t xml:space="preserve"> )</w:t>
            </w:r>
          </w:p>
        </w:tc>
        <w:tc>
          <w:tcPr>
            <w:tcW w:w="641" w:type="pct"/>
          </w:tcPr>
          <w:p w14:paraId="26EB8720" w14:textId="787C50E5" w:rsidR="000C5A29" w:rsidRDefault="000C5A29" w:rsidP="005651B6">
            <w:pPr>
              <w:jc w:val="center"/>
              <w:rPr>
                <w:rFonts w:ascii="Calibri" w:eastAsia="Calibri" w:hAnsi="Calibri" w:cs="Calibri"/>
                <w:sz w:val="20"/>
                <w:szCs w:val="20"/>
              </w:rPr>
            </w:pPr>
            <w:r>
              <w:rPr>
                <w:rFonts w:ascii="Calibri" w:eastAsia="Calibri" w:hAnsi="Calibri" w:cs="Calibri"/>
                <w:sz w:val="20"/>
                <w:szCs w:val="20"/>
              </w:rPr>
              <w:t>25</w:t>
            </w:r>
          </w:p>
        </w:tc>
        <w:tc>
          <w:tcPr>
            <w:tcW w:w="620" w:type="pct"/>
          </w:tcPr>
          <w:p w14:paraId="34AB9D35" w14:textId="4A1219EB" w:rsidR="000C5A29" w:rsidRDefault="000C5A29" w:rsidP="005651B6">
            <w:pPr>
              <w:jc w:val="center"/>
              <w:rPr>
                <w:rFonts w:ascii="Calibri" w:eastAsia="Calibri" w:hAnsi="Calibri" w:cs="Calibri"/>
                <w:sz w:val="20"/>
                <w:szCs w:val="20"/>
              </w:rPr>
            </w:pPr>
            <m:oMathPara>
              <m:oMath>
                <m:r>
                  <w:rPr>
                    <w:rFonts w:ascii="Cambria Math" w:hAnsi="Cambria Math" w:cstheme="minorHAnsi"/>
                    <w:sz w:val="20"/>
                    <w:szCs w:val="20"/>
                  </w:rPr>
                  <m:t>℃</m:t>
                </m:r>
              </m:oMath>
            </m:oMathPara>
          </w:p>
        </w:tc>
        <w:tc>
          <w:tcPr>
            <w:tcW w:w="383" w:type="pct"/>
          </w:tcPr>
          <w:p w14:paraId="36BAD824" w14:textId="4EEC54DE" w:rsidR="000C5A29" w:rsidRPr="002E05D7" w:rsidRDefault="000C5A29" w:rsidP="005651B6">
            <w:pPr>
              <w:rPr>
                <w:rFonts w:cstheme="minorHAnsi"/>
                <w:sz w:val="20"/>
                <w:szCs w:val="20"/>
              </w:rPr>
            </w:pPr>
            <w:r w:rsidRPr="00A01E36">
              <w:rPr>
                <w:rFonts w:ascii="Calibri" w:eastAsia="Times New Roman" w:hAnsi="Calibri"/>
                <w:sz w:val="20"/>
              </w:rPr>
              <w:fldChar w:fldCharType="begin" w:fldLock="1"/>
            </w:r>
            <w:r w:rsidR="00790C13">
              <w:rPr>
                <w:rFonts w:ascii="Calibri" w:eastAsia="Times New Roman" w:hAnsi="Calibri"/>
                <w:sz w:val="20"/>
              </w:rPr>
              <w:instrText>ADDIN CSL_CITATION {"citationItems":[{"id":"ITEM-1","itemData":{"author":[{"dropping-particle":"","family":"LAZAR, R., &amp; EDER","given":"J.","non-dropping-particle":"","parse-names":false,"suffix":""}],"id":"ITEM-1","issued":{"date-parts":[["2001"]]},"title":"Estudio sobre el clima urbano en Bucaramanga. Universidad Industrial de Santander, UIS. 2001.","type":"article-journal"},"uris":["http://www.mendeley.com/documents/?uuid=598e7b4c-eb99-4135-a0f6-7326f703ba25"]}],"mendeley":{"formattedCitation":"[33]","plainTextFormattedCitation":"[33]","previouslyFormattedCitation":"[33]"},"properties":{"noteIndex":0},"schema":"https://github.com/citation-style-language/schema/raw/master/csl-citation.json"}</w:instrText>
            </w:r>
            <w:r w:rsidRPr="00A01E36">
              <w:rPr>
                <w:rFonts w:ascii="Calibri" w:eastAsia="Times New Roman" w:hAnsi="Calibri"/>
                <w:sz w:val="20"/>
              </w:rPr>
              <w:fldChar w:fldCharType="separate"/>
            </w:r>
            <w:r w:rsidRPr="000C5A29">
              <w:rPr>
                <w:rFonts w:ascii="Calibri" w:eastAsia="Times New Roman" w:hAnsi="Calibri"/>
                <w:noProof/>
                <w:sz w:val="20"/>
              </w:rPr>
              <w:t>[33]</w:t>
            </w:r>
            <w:r w:rsidRPr="00A01E36">
              <w:rPr>
                <w:rFonts w:ascii="Calibri" w:eastAsia="Times New Roman" w:hAnsi="Calibri"/>
                <w:sz w:val="20"/>
              </w:rPr>
              <w:fldChar w:fldCharType="end"/>
            </w:r>
          </w:p>
        </w:tc>
      </w:tr>
      <w:tr w:rsidR="000C5A29" w:rsidRPr="004C1ABA" w14:paraId="7FE1E62E" w14:textId="77777777" w:rsidTr="000C5A29">
        <w:trPr>
          <w:trHeight w:val="295"/>
        </w:trPr>
        <w:tc>
          <w:tcPr>
            <w:tcW w:w="3355" w:type="pct"/>
          </w:tcPr>
          <w:p w14:paraId="1C43A498" w14:textId="19FC20A0" w:rsidR="000C5A29" w:rsidRPr="002E05D7" w:rsidRDefault="000C5A29" w:rsidP="005651B6">
            <w:pPr>
              <w:rPr>
                <w:rFonts w:cstheme="minorHAnsi"/>
                <w:bCs/>
                <w:sz w:val="20"/>
                <w:szCs w:val="20"/>
              </w:rPr>
            </w:pPr>
            <w:r>
              <w:rPr>
                <w:rFonts w:cstheme="minorHAnsi"/>
                <w:bCs/>
                <w:sz w:val="20"/>
                <w:szCs w:val="20"/>
              </w:rPr>
              <w:t xml:space="preserve">Presión ambiente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0</m:t>
                  </m:r>
                </m:sub>
              </m:sSub>
            </m:oMath>
            <w:r w:rsidRPr="002E05D7">
              <w:rPr>
                <w:rFonts w:cstheme="minorHAnsi"/>
                <w:b/>
                <w:bCs/>
                <w:sz w:val="20"/>
                <w:szCs w:val="20"/>
              </w:rPr>
              <w:t xml:space="preserve"> )</w:t>
            </w:r>
          </w:p>
        </w:tc>
        <w:tc>
          <w:tcPr>
            <w:tcW w:w="641" w:type="pct"/>
          </w:tcPr>
          <w:p w14:paraId="6A0E2CAA" w14:textId="543858ED" w:rsidR="000C5A29" w:rsidRDefault="000C5A29" w:rsidP="005651B6">
            <w:pPr>
              <w:jc w:val="center"/>
              <w:rPr>
                <w:rFonts w:ascii="Calibri" w:eastAsia="Calibri" w:hAnsi="Calibri" w:cs="Calibri"/>
                <w:sz w:val="20"/>
                <w:szCs w:val="20"/>
              </w:rPr>
            </w:pPr>
            <w:r>
              <w:rPr>
                <w:rFonts w:ascii="Calibri" w:eastAsia="Calibri" w:hAnsi="Calibri" w:cs="Calibri"/>
                <w:sz w:val="20"/>
                <w:szCs w:val="20"/>
              </w:rPr>
              <w:t>101.325</w:t>
            </w:r>
          </w:p>
        </w:tc>
        <w:tc>
          <w:tcPr>
            <w:tcW w:w="620" w:type="pct"/>
          </w:tcPr>
          <w:p w14:paraId="3CD4609B" w14:textId="27C0ED97" w:rsidR="000C5A29" w:rsidRDefault="000C5A29" w:rsidP="005651B6">
            <w:pPr>
              <w:jc w:val="center"/>
              <w:rPr>
                <w:rFonts w:ascii="Calibri" w:eastAsia="Calibri" w:hAnsi="Calibri" w:cs="Calibri"/>
                <w:sz w:val="20"/>
                <w:szCs w:val="20"/>
              </w:rPr>
            </w:pPr>
            <m:oMathPara>
              <m:oMath>
                <m:r>
                  <m:rPr>
                    <m:sty m:val="p"/>
                  </m:rPr>
                  <w:rPr>
                    <w:rFonts w:ascii="Cambria Math" w:hAnsi="Cambria Math" w:cstheme="minorHAnsi"/>
                    <w:sz w:val="20"/>
                    <w:szCs w:val="20"/>
                  </w:rPr>
                  <m:t>kPa</m:t>
                </m:r>
              </m:oMath>
            </m:oMathPara>
          </w:p>
        </w:tc>
        <w:tc>
          <w:tcPr>
            <w:tcW w:w="383" w:type="pct"/>
          </w:tcPr>
          <w:p w14:paraId="3A8AF4E6" w14:textId="2D578ECF" w:rsidR="000C5A29" w:rsidRPr="002E05D7" w:rsidRDefault="000C5A29" w:rsidP="005651B6">
            <w:pPr>
              <w:rPr>
                <w:rFonts w:cstheme="minorHAnsi"/>
                <w:sz w:val="20"/>
                <w:szCs w:val="20"/>
              </w:rPr>
            </w:pPr>
            <w:r w:rsidRPr="00FE1693">
              <w:rPr>
                <w:rFonts w:ascii="Calibri" w:eastAsia="Calibri" w:hAnsi="Calibri"/>
                <w:sz w:val="20"/>
              </w:rPr>
              <w:fldChar w:fldCharType="begin" w:fldLock="1"/>
            </w:r>
            <w:r w:rsidR="00790C13">
              <w:rPr>
                <w:rFonts w:ascii="Calibri" w:eastAsia="Calibri" w:hAnsi="Calibri"/>
                <w:sz w:val="20"/>
              </w:rPr>
              <w:instrText>ADDIN CSL_CITATION {"citationItems":[{"id":"ITEM-1","itemData":{"author":[{"dropping-particle":"","family":"LAZAR, R., &amp; EDER","given":"J.","non-dropping-particle":"","parse-names":false,"suffix":""}],"id":"ITEM-1","issued":{"date-parts":[["2001"]]},"title":"Estudio sobre el clima urbano en Bucaramanga. Universidad Industrial de Santander, UIS. 2001.","type":"article-journal"},"uris":["http://www.mendeley.com/documents/?uuid=598e7b4c-eb99-4135-a0f6-7326f703ba25"]}],"mendeley":{"formattedCitation":"[33]","plainTextFormattedCitation":"[33]","previouslyFormattedCitation":"[33]"},"properties":{"noteIndex":0},"schema":"https://github.com/citation-style-language/schema/raw/master/csl-citation.json"}</w:instrText>
            </w:r>
            <w:r w:rsidRPr="00FE1693">
              <w:rPr>
                <w:rFonts w:ascii="Calibri" w:eastAsia="Calibri" w:hAnsi="Calibri"/>
                <w:sz w:val="20"/>
              </w:rPr>
              <w:fldChar w:fldCharType="separate"/>
            </w:r>
            <w:r w:rsidRPr="000C5A29">
              <w:rPr>
                <w:rFonts w:ascii="Calibri" w:eastAsia="Calibri" w:hAnsi="Calibri"/>
                <w:noProof/>
                <w:sz w:val="20"/>
              </w:rPr>
              <w:t>[33]</w:t>
            </w:r>
            <w:r w:rsidRPr="00FE1693">
              <w:rPr>
                <w:rFonts w:ascii="Calibri" w:eastAsia="Calibri" w:hAnsi="Calibri"/>
                <w:sz w:val="20"/>
              </w:rPr>
              <w:fldChar w:fldCharType="end"/>
            </w:r>
          </w:p>
        </w:tc>
      </w:tr>
      <w:tr w:rsidR="00EC4EE3" w:rsidRPr="004C1ABA" w14:paraId="52A6DD7B" w14:textId="77777777" w:rsidTr="000C5A29">
        <w:trPr>
          <w:trHeight w:val="295"/>
        </w:trPr>
        <w:tc>
          <w:tcPr>
            <w:tcW w:w="3355" w:type="pct"/>
          </w:tcPr>
          <w:p w14:paraId="15FC10CB" w14:textId="6BFC9A0F" w:rsidR="00EC4EE3" w:rsidRPr="002E05D7" w:rsidRDefault="00EC4EE3" w:rsidP="005651B6">
            <w:pPr>
              <w:rPr>
                <w:rFonts w:cstheme="minorHAnsi"/>
                <w:b/>
                <w:bCs/>
                <w:sz w:val="20"/>
                <w:szCs w:val="20"/>
              </w:rPr>
            </w:pPr>
            <w:r w:rsidRPr="002E05D7">
              <w:rPr>
                <w:rFonts w:cstheme="minorHAnsi"/>
                <w:bCs/>
                <w:sz w:val="20"/>
                <w:szCs w:val="20"/>
              </w:rPr>
              <w:t>Temperatura del horno</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T</m:t>
                  </m:r>
                </m:e>
                <m:sub>
                  <m:r>
                    <w:rPr>
                      <w:rFonts w:ascii="Cambria Math" w:hAnsi="Cambria Math" w:cstheme="minorHAnsi"/>
                      <w:sz w:val="20"/>
                      <w:szCs w:val="20"/>
                    </w:rPr>
                    <m:t>Horno</m:t>
                  </m:r>
                </m:sub>
              </m:sSub>
            </m:oMath>
            <w:r w:rsidRPr="002E05D7">
              <w:rPr>
                <w:rFonts w:cstheme="minorHAnsi"/>
                <w:b/>
                <w:bCs/>
                <w:sz w:val="20"/>
                <w:szCs w:val="20"/>
              </w:rPr>
              <w:t>)</w:t>
            </w:r>
          </w:p>
        </w:tc>
        <w:tc>
          <w:tcPr>
            <w:tcW w:w="641" w:type="pct"/>
          </w:tcPr>
          <w:p w14:paraId="021D0960"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1150</m:t>
                </m:r>
              </m:oMath>
            </m:oMathPara>
          </w:p>
        </w:tc>
        <w:tc>
          <w:tcPr>
            <w:tcW w:w="620" w:type="pct"/>
          </w:tcPr>
          <w:p w14:paraId="2EFD623F"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m:t>
                </m:r>
              </m:oMath>
            </m:oMathPara>
          </w:p>
        </w:tc>
        <w:tc>
          <w:tcPr>
            <w:tcW w:w="383" w:type="pct"/>
          </w:tcPr>
          <w:p w14:paraId="49AED179" w14:textId="7852D657"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ISBN":"9788449111471","author":[{"dropping-particle":"","family":"Europea","given":"Comision","non-dropping-particle":"","parse-names":false,"suffix":""}],"id":"ITEM-1","issued":{"date-parts":[["2011"]]},"number-of-pages":"864","title":"MEJORES TÉCNICAS DISPONIBLES DE REFERENCIA EUROPEA PARA INCINERACIÓN DE RESIDUOS","type":"book"},"uris":["http://www.mendeley.com/documents/?uuid=00b07442-d58f-47cd-80b0-65cbdb78857d"]}],"mendeley":{"formattedCitation":"[34]","plainTextFormattedCitation":"[34]","previouslyFormattedCitation":"[34]"},"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[34]</w:t>
            </w:r>
            <w:r w:rsidRPr="002E05D7">
              <w:rPr>
                <w:rFonts w:cstheme="minorHAnsi"/>
                <w:sz w:val="20"/>
                <w:szCs w:val="20"/>
              </w:rPr>
              <w:fldChar w:fldCharType="end"/>
            </w:r>
          </w:p>
        </w:tc>
      </w:tr>
      <w:tr w:rsidR="00EC4EE3" w:rsidRPr="004C1ABA" w14:paraId="472DD2FE" w14:textId="77777777" w:rsidTr="000C5A29">
        <w:trPr>
          <w:trHeight w:val="217"/>
        </w:trPr>
        <w:tc>
          <w:tcPr>
            <w:tcW w:w="3355" w:type="pct"/>
          </w:tcPr>
          <w:p w14:paraId="668B9F4F" w14:textId="77777777" w:rsidR="00EC4EE3" w:rsidRPr="002E05D7" w:rsidRDefault="00EC4EE3" w:rsidP="005651B6">
            <w:pPr>
              <w:rPr>
                <w:rFonts w:cstheme="minorHAnsi"/>
                <w:b/>
                <w:bCs/>
                <w:sz w:val="20"/>
                <w:szCs w:val="20"/>
              </w:rPr>
            </w:pPr>
            <w:r w:rsidRPr="002E05D7">
              <w:rPr>
                <w:rFonts w:cstheme="minorHAnsi"/>
                <w:bCs/>
                <w:sz w:val="20"/>
                <w:szCs w:val="20"/>
              </w:rPr>
              <w:t>Poder calorífico inferior</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PCI</m:t>
                  </m:r>
                </m:e>
                <m:sub>
                  <m:r>
                    <w:rPr>
                      <w:rFonts w:ascii="Cambria Math" w:hAnsi="Cambria Math" w:cstheme="minorHAnsi"/>
                      <w:sz w:val="20"/>
                      <w:szCs w:val="20"/>
                    </w:rPr>
                    <m:t>RSU</m:t>
                  </m:r>
                </m:sub>
              </m:sSub>
            </m:oMath>
            <w:r w:rsidRPr="002E05D7">
              <w:rPr>
                <w:rFonts w:cstheme="minorHAnsi"/>
                <w:b/>
                <w:bCs/>
                <w:sz w:val="20"/>
                <w:szCs w:val="20"/>
              </w:rPr>
              <w:t>)</w:t>
            </w:r>
          </w:p>
        </w:tc>
        <w:tc>
          <w:tcPr>
            <w:tcW w:w="641" w:type="pct"/>
          </w:tcPr>
          <w:p w14:paraId="156B7B8F"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8,786</m:t>
                </m:r>
              </m:oMath>
            </m:oMathPara>
          </w:p>
        </w:tc>
        <w:tc>
          <w:tcPr>
            <w:tcW w:w="620" w:type="pct"/>
          </w:tcPr>
          <w:p w14:paraId="576FD8F7" w14:textId="77777777" w:rsidR="00EC4EE3" w:rsidRPr="002E05D7" w:rsidRDefault="00F713AE" w:rsidP="005651B6">
            <w:pPr>
              <w:jc w:val="center"/>
              <w:rPr>
                <w:rFonts w:cstheme="minorHAnsi"/>
                <w:sz w:val="20"/>
                <w:szCs w:val="20"/>
              </w:rPr>
            </w:pPr>
            <m:oMathPara>
              <m:oMath>
                <m:f>
                  <m:fPr>
                    <m:type m:val="lin"/>
                    <m:ctrlPr>
                      <w:rPr>
                        <w:rFonts w:ascii="Cambria Math" w:hAnsi="Cambria Math" w:cstheme="minorHAnsi"/>
                        <w:sz w:val="20"/>
                        <w:szCs w:val="20"/>
                      </w:rPr>
                    </m:ctrlPr>
                  </m:fPr>
                  <m:num>
                    <m:r>
                      <m:rPr>
                        <m:sty m:val="p"/>
                      </m:rPr>
                      <w:rPr>
                        <w:rFonts w:ascii="Cambria Math" w:hAnsi="Cambria Math" w:cstheme="minorHAnsi"/>
                        <w:sz w:val="20"/>
                        <w:szCs w:val="20"/>
                      </w:rPr>
                      <m:t>kJ</m:t>
                    </m:r>
                  </m:num>
                  <m:den>
                    <m:r>
                      <m:rPr>
                        <m:sty m:val="p"/>
                      </m:rPr>
                      <w:rPr>
                        <w:rFonts w:ascii="Cambria Math" w:hAnsi="Cambria Math" w:cstheme="minorHAnsi"/>
                        <w:sz w:val="20"/>
                        <w:szCs w:val="20"/>
                      </w:rPr>
                      <m:t>kg</m:t>
                    </m:r>
                  </m:den>
                </m:f>
              </m:oMath>
            </m:oMathPara>
          </w:p>
        </w:tc>
        <w:tc>
          <w:tcPr>
            <w:tcW w:w="383" w:type="pct"/>
          </w:tcPr>
          <w:p w14:paraId="78E36886" w14:textId="04F9C83D" w:rsidR="00EC4EE3" w:rsidRPr="002E05D7" w:rsidRDefault="00EC4EE3" w:rsidP="005651B6">
            <w:pPr>
              <w:rPr>
                <w:rFonts w:cstheme="minorHAnsi"/>
                <w:sz w:val="20"/>
                <w:szCs w:val="20"/>
              </w:rPr>
            </w:pPr>
            <w:r w:rsidRPr="002E05D7">
              <w:rPr>
                <w:rFonts w:cstheme="minorHAnsi"/>
                <w:sz w:val="20"/>
                <w:szCs w:val="20"/>
              </w:rPr>
              <w:fldChar w:fldCharType="begin" w:fldLock="1"/>
            </w:r>
            <w:r w:rsidR="000C5A29">
              <w:rPr>
                <w:rFonts w:cstheme="minorHAnsi"/>
                <w:sz w:val="20"/>
                <w:szCs w:val="20"/>
              </w:rPr>
              <w:instrText>ADDIN CSL_CITATION {"citationItems":[{"id":"ITEM-1","itemData":{"abstract":"INVITACIÓN PÚBLICA PARA LA SELECCIÓN DE LA NUEVA TECNOLOGÍA, SU IMPLEMENTACIÓN Y OPERACIÓN, PARA EL TRATAMIENTO ALTERNATIVO DE LA DISPOSICIÓN FINAL Y EL APROVECHAMIENTO DE LOS RESIDUOS SÓLIDOS URBANOS (RSU) EN LA CIUDAD DE BUCARAMANGA, DEPARTAMENTO DE SANTANDER, REPÚBLICA DE COLOMBIA. Febrero","author":[{"dropping-particle":"","family":"EMAB","given":"EMPRESA DE ASEO DE BUCARAMANGA S.A. – ESP","non-dropping-particle":"","parse-names":false,"suffix":""}],"id":"ITEM-1","issued":{"date-parts":[["2017"]]},"page":"202","title":"INVITACIÓN PÚBLICA PARA LA SELECCIÓN DE LA NUEVA TECNOLOGÍA, SU IMPLEMENTACIÓN Y OPERACIÓN, PARA EL TRATAMIENTO ALTERNATIVO DE LA DISPOSICIÓN FINAL Y EL APROVECHAMIENTO DE LOS RESIDUOS SÓLIDOS URBANOS (RSU) EN LA CIUDAD DE BUCARAMANGA, DEPARTAMENTO DE SAN","type":"article-journal"},"uris":["http://www.mendeley.com/documents/?uuid=5aea71d2-0596-424f-8aa6-2c4b4dd7fabb"]}],"mendeley":{"formattedCitation":"[27]","plainTextFormattedCitation":"[27]","previouslyFormattedCitation":"[27]"},"properties":{"noteIndex":0},"schema":"https://github.com/citation-style-language/schema/raw/master/csl-citation.json"}</w:instrText>
            </w:r>
            <w:r w:rsidRPr="002E05D7">
              <w:rPr>
                <w:rFonts w:cstheme="minorHAnsi"/>
                <w:sz w:val="20"/>
                <w:szCs w:val="20"/>
              </w:rPr>
              <w:fldChar w:fldCharType="separate"/>
            </w:r>
            <w:r w:rsidRPr="006A0020">
              <w:rPr>
                <w:rFonts w:cstheme="minorHAnsi"/>
                <w:noProof/>
                <w:sz w:val="20"/>
                <w:szCs w:val="20"/>
              </w:rPr>
              <w:t>[27]</w:t>
            </w:r>
            <w:r w:rsidRPr="002E05D7">
              <w:rPr>
                <w:rFonts w:cstheme="minorHAnsi"/>
                <w:sz w:val="20"/>
                <w:szCs w:val="20"/>
              </w:rPr>
              <w:fldChar w:fldCharType="end"/>
            </w:r>
            <w:r w:rsidRPr="002E05D7">
              <w:rPr>
                <w:rFonts w:cstheme="minorHAnsi"/>
                <w:sz w:val="20"/>
                <w:szCs w:val="20"/>
              </w:rPr>
              <w:t xml:space="preserve"> </w:t>
            </w:r>
          </w:p>
        </w:tc>
      </w:tr>
      <w:tr w:rsidR="00EC4EE3" w:rsidRPr="004C1ABA" w14:paraId="268CA1E6" w14:textId="77777777" w:rsidTr="000C5A29">
        <w:trPr>
          <w:trHeight w:val="244"/>
        </w:trPr>
        <w:tc>
          <w:tcPr>
            <w:tcW w:w="3355" w:type="pct"/>
          </w:tcPr>
          <w:p w14:paraId="44042CEB" w14:textId="2404D3C1" w:rsidR="00EC4EE3" w:rsidRPr="002E05D7" w:rsidRDefault="00EC4EE3" w:rsidP="005651B6">
            <w:pPr>
              <w:rPr>
                <w:rFonts w:cstheme="minorHAnsi"/>
                <w:b/>
                <w:bCs/>
                <w:sz w:val="20"/>
                <w:szCs w:val="20"/>
              </w:rPr>
            </w:pPr>
            <w:r w:rsidRPr="002E05D7">
              <w:rPr>
                <w:rFonts w:cstheme="minorHAnsi"/>
                <w:bCs/>
                <w:sz w:val="20"/>
                <w:szCs w:val="20"/>
              </w:rPr>
              <w:t>Temperatura vapor</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w:r w:rsidR="0029509F">
              <w:rPr>
                <w:rFonts w:cstheme="minorHAnsi"/>
                <w:b/>
                <w:bCs/>
                <w:sz w:val="20"/>
                <w:szCs w:val="20"/>
              </w:rPr>
              <w:t xml:space="preserve">   </w:t>
            </w:r>
            <w:r w:rsidRPr="002E05D7">
              <w:rPr>
                <w:rFonts w:cstheme="minorHAnsi"/>
                <w:b/>
                <w:bCs/>
                <w:sz w:val="20"/>
                <w:szCs w:val="20"/>
              </w:rPr>
              <w:t xml:space="preserve">    ( </w:t>
            </w:r>
            <m:oMath>
              <m:sSub>
                <m:sSubPr>
                  <m:ctrlPr>
                    <w:rPr>
                      <w:rFonts w:ascii="Cambria Math" w:hAnsi="Cambria Math" w:cstheme="minorHAnsi"/>
                      <w:i/>
                      <w:sz w:val="20"/>
                      <w:szCs w:val="20"/>
                    </w:rPr>
                  </m:ctrlPr>
                </m:sSubPr>
                <m:e>
                  <m:r>
                    <w:rPr>
                      <w:rFonts w:ascii="Cambria Math" w:hAnsi="Cambria Math" w:cstheme="minorHAnsi"/>
                      <w:sz w:val="20"/>
                      <w:szCs w:val="20"/>
                    </w:rPr>
                    <m:t>T</m:t>
                  </m:r>
                </m:e>
                <m:sub>
                  <m:r>
                    <w:rPr>
                      <w:rFonts w:ascii="Cambria Math" w:hAnsi="Cambria Math" w:cstheme="minorHAnsi"/>
                      <w:sz w:val="20"/>
                      <w:szCs w:val="20"/>
                    </w:rPr>
                    <m:t>ST</m:t>
                  </m:r>
                </m:sub>
              </m:sSub>
            </m:oMath>
            <w:r w:rsidRPr="002E05D7">
              <w:rPr>
                <w:rFonts w:cstheme="minorHAnsi"/>
                <w:b/>
                <w:bCs/>
                <w:sz w:val="20"/>
                <w:szCs w:val="20"/>
              </w:rPr>
              <w:t xml:space="preserve"> )</w:t>
            </w:r>
          </w:p>
        </w:tc>
        <w:tc>
          <w:tcPr>
            <w:tcW w:w="641" w:type="pct"/>
          </w:tcPr>
          <w:p w14:paraId="6F3C1A9F"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380</m:t>
                </m:r>
              </m:oMath>
            </m:oMathPara>
          </w:p>
        </w:tc>
        <w:tc>
          <w:tcPr>
            <w:tcW w:w="620" w:type="pct"/>
          </w:tcPr>
          <w:p w14:paraId="6FD62B23"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m:t>
                </m:r>
              </m:oMath>
            </m:oMathPara>
          </w:p>
        </w:tc>
        <w:tc>
          <w:tcPr>
            <w:tcW w:w="383" w:type="pct"/>
          </w:tcPr>
          <w:p w14:paraId="0641D4C8" w14:textId="1EA83ACE"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{"citationItems":[{"id":"ITEM-1","itemData":{"author":[{"dropping-particle":"","family":"Branchini","given":"Lisa","non-dropping-particle":"","parse-names":false,"suffix":""}],"id":"ITEM-1","issued":{"date-parts":[["2012"]]},"number-of-pages":"209","publisher":"Alma Mater Studiorum – Università di Bologna Research","title":"Advanced Waste-To-Energy Cycles","type":"thesis"},"uris":["http://www.mendeley.com/documents/?uuid=2a943dcb-ab13-4786-84a5-e339fc926089"]}],"mendeley":{"formattedCitation":"[35]","plainTextFormattedCitation":"[35]","previouslyFormattedCitation":"[35]"},"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[35]</w:t>
            </w:r>
            <w:r w:rsidRPr="002E05D7">
              <w:rPr>
                <w:rFonts w:cstheme="minorHAnsi"/>
                <w:sz w:val="20"/>
                <w:szCs w:val="20"/>
              </w:rPr>
              <w:fldChar w:fldCharType="end"/>
            </w:r>
          </w:p>
        </w:tc>
      </w:tr>
      <w:tr w:rsidR="00EC4EE3" w:rsidRPr="004C1ABA" w14:paraId="6A70BE25" w14:textId="77777777" w:rsidTr="000C5A29">
        <w:tc>
          <w:tcPr>
            <w:tcW w:w="3355" w:type="pct"/>
          </w:tcPr>
          <w:p w14:paraId="7C2BB298" w14:textId="683C4A55" w:rsidR="00EC4EE3" w:rsidRPr="002E05D7" w:rsidRDefault="00EC4EE3" w:rsidP="005651B6">
            <w:pPr>
              <w:rPr>
                <w:rFonts w:cstheme="minorHAnsi"/>
                <w:b/>
                <w:bCs/>
                <w:sz w:val="20"/>
                <w:szCs w:val="20"/>
              </w:rPr>
            </w:pPr>
            <w:r w:rsidRPr="002E05D7">
              <w:rPr>
                <w:rFonts w:cstheme="minorHAnsi"/>
                <w:bCs/>
                <w:sz w:val="20"/>
                <w:szCs w:val="20"/>
              </w:rPr>
              <w:t>Presión de vapor</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sz w:val="20"/>
                <w:szCs w:val="20"/>
              </w:rPr>
              <w:t xml:space="preserve">    ( </w:t>
            </w:r>
            <m:oMath>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ST</m:t>
                  </m:r>
                </m:sub>
              </m:sSub>
            </m:oMath>
            <w:r w:rsidRPr="002E05D7">
              <w:rPr>
                <w:rFonts w:cstheme="minorHAnsi"/>
                <w:b/>
                <w:bCs/>
                <w:sz w:val="20"/>
                <w:szCs w:val="20"/>
              </w:rPr>
              <w:t xml:space="preserve"> )</w:t>
            </w:r>
          </w:p>
        </w:tc>
        <w:tc>
          <w:tcPr>
            <w:tcW w:w="641" w:type="pct"/>
          </w:tcPr>
          <w:p w14:paraId="336F5A58" w14:textId="77777777" w:rsidR="00EC4EE3" w:rsidRPr="002E05D7" w:rsidRDefault="00EC4EE3" w:rsidP="005651B6">
            <w:pPr>
              <w:jc w:val="center"/>
              <w:rPr>
                <w:rFonts w:cstheme="minorHAnsi"/>
                <w:sz w:val="20"/>
                <w:szCs w:val="20"/>
              </w:rPr>
            </w:pPr>
            <w:r w:rsidRPr="002E05D7">
              <w:rPr>
                <w:rFonts w:cstheme="minorHAnsi"/>
                <w:sz w:val="20"/>
                <w:szCs w:val="20"/>
              </w:rPr>
              <w:t>4,000</w:t>
            </w:r>
          </w:p>
        </w:tc>
        <w:tc>
          <w:tcPr>
            <w:tcW w:w="620" w:type="pct"/>
          </w:tcPr>
          <w:p w14:paraId="51E9B5D0" w14:textId="77777777" w:rsidR="00EC4EE3" w:rsidRPr="002E05D7" w:rsidRDefault="00EC4EE3" w:rsidP="005651B6">
            <w:pPr>
              <w:jc w:val="center"/>
              <w:rPr>
                <w:rFonts w:cstheme="minorHAnsi"/>
                <w:sz w:val="20"/>
                <w:szCs w:val="20"/>
              </w:rPr>
            </w:pPr>
            <m:oMathPara>
              <m:oMath>
                <m:r>
                  <m:rPr>
                    <m:sty m:val="p"/>
                  </m:rPr>
                  <w:rPr>
                    <w:rFonts w:ascii="Cambria Math" w:hAnsi="Cambria Math" w:cstheme="minorHAnsi"/>
                    <w:sz w:val="20"/>
                    <w:szCs w:val="20"/>
                  </w:rPr>
                  <m:t>kPa</m:t>
                </m:r>
              </m:oMath>
            </m:oMathPara>
          </w:p>
        </w:tc>
        <w:tc>
          <w:tcPr>
            <w:tcW w:w="383" w:type="pct"/>
          </w:tcPr>
          <w:p w14:paraId="0DF0D038" w14:textId="0CB31683"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{"citationItems":[{"id":"ITEM-1","itemData":{"author":[{"dropping-particle":"","family":"Branchini","given":"Lisa","non-dropping-particle":"","parse-names":false,"suffix":""}],"id":"ITEM-1","issued":{"date-parts":[["2012"]]},"number-of-pages":"209","publisher":"Alma Mater Studiorum – Università di Bologna Research","title":"Advanced Waste-To-Energy Cycles","type":"thesis"},"uris":["http://www.mendeley.com/documents/?uuid=2a943dcb-ab13-4786-84a5-e339fc926089"]}],"mendeley":{"formattedCitation":"[35]","plainTextFormattedCitation":"[35]","previouslyFormattedCitation":"[35]"},"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[35]</w:t>
            </w:r>
            <w:r w:rsidRPr="002E05D7">
              <w:rPr>
                <w:rFonts w:cstheme="minorHAnsi"/>
                <w:sz w:val="20"/>
                <w:szCs w:val="20"/>
              </w:rPr>
              <w:fldChar w:fldCharType="end"/>
            </w:r>
          </w:p>
        </w:tc>
      </w:tr>
      <w:tr w:rsidR="00EC4EE3" w:rsidRPr="004C1ABA" w14:paraId="501DE4D6" w14:textId="77777777" w:rsidTr="000C5A29">
        <w:tc>
          <w:tcPr>
            <w:tcW w:w="3355" w:type="pct"/>
          </w:tcPr>
          <w:p w14:paraId="023B8E6D" w14:textId="54AF22F7" w:rsidR="00EC4EE3" w:rsidRPr="002E05D7" w:rsidRDefault="00EC4EE3" w:rsidP="005651B6">
            <w:pPr>
              <w:rPr>
                <w:rFonts w:cstheme="minorHAnsi"/>
                <w:b/>
                <w:bCs/>
                <w:sz w:val="20"/>
                <w:szCs w:val="20"/>
              </w:rPr>
            </w:pPr>
            <w:r w:rsidRPr="002E05D7">
              <w:rPr>
                <w:rFonts w:cstheme="minorHAnsi"/>
                <w:bCs/>
                <w:sz w:val="20"/>
                <w:szCs w:val="20"/>
              </w:rPr>
              <w:t>Eficiencia Caldera</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ɲ</m:t>
                  </m:r>
                </m:e>
                <m:sub>
                  <m:r>
                    <w:rPr>
                      <w:rFonts w:ascii="Cambria Math" w:hAnsi="Cambria Math" w:cstheme="minorHAnsi"/>
                      <w:sz w:val="20"/>
                      <w:szCs w:val="20"/>
                    </w:rPr>
                    <m:t>BOIL</m:t>
                  </m:r>
                </m:sub>
              </m:sSub>
            </m:oMath>
            <w:r w:rsidRPr="002E05D7">
              <w:rPr>
                <w:rFonts w:cstheme="minorHAnsi"/>
                <w:b/>
                <w:bCs/>
                <w:sz w:val="20"/>
                <w:szCs w:val="20"/>
              </w:rPr>
              <w:t>)</w:t>
            </w:r>
          </w:p>
        </w:tc>
        <w:tc>
          <w:tcPr>
            <w:tcW w:w="641" w:type="pct"/>
          </w:tcPr>
          <w:p w14:paraId="41D39E2D"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0.75</m:t>
                </m:r>
              </m:oMath>
            </m:oMathPara>
          </w:p>
        </w:tc>
        <w:tc>
          <w:tcPr>
            <w:tcW w:w="620" w:type="pct"/>
          </w:tcPr>
          <w:p w14:paraId="6E67EF20" w14:textId="77777777" w:rsidR="00EC4EE3" w:rsidRPr="002E05D7" w:rsidRDefault="00EC4EE3" w:rsidP="005651B6">
            <w:pPr>
              <w:jc w:val="center"/>
              <w:rPr>
                <w:rFonts w:cstheme="minorHAnsi"/>
                <w:sz w:val="20"/>
                <w:szCs w:val="20"/>
              </w:rPr>
            </w:pPr>
            <w:r w:rsidRPr="002E05D7">
              <w:rPr>
                <w:rFonts w:cstheme="minorHAnsi"/>
                <w:sz w:val="20"/>
                <w:szCs w:val="20"/>
              </w:rPr>
              <w:t>%</w:t>
            </w:r>
          </w:p>
        </w:tc>
        <w:tc>
          <w:tcPr>
            <w:tcW w:w="383" w:type="pct"/>
          </w:tcPr>
          <w:p w14:paraId="244D9A1C" w14:textId="65DD8B3C" w:rsidR="00EC4EE3" w:rsidRPr="002E05D7" w:rsidRDefault="00EC4EE3" w:rsidP="005651B6">
            <w:pPr>
              <w:rPr>
                <w:rFonts w:cstheme="minorHAnsi"/>
                <w:sz w:val="20"/>
                <w:szCs w:val="20"/>
              </w:rPr>
            </w:pPr>
            <w:r w:rsidRPr="002E05D7">
              <w:rPr>
                <w:rFonts w:cstheme="minorHAnsi"/>
                <w:sz w:val="20"/>
                <w:szCs w:val="20"/>
              </w:rPr>
              <w:fldChar w:fldCharType="begin" w:fldLock="1"/>
            </w:r>
            <w:r w:rsidR="000C5A29">
              <w:rPr>
                <w:rFonts w:cstheme="minorHAnsi"/>
                <w:sz w:val="20"/>
                <w:szCs w:val="20"/>
              </w:rPr>
              <w:instrText>ADDIN CSL_CITATION {"citationItems":[{"id":"ITEM-1","itemData":{"DOI":"10.1201/9781315269061","ISBN":"9781138035201","author":[{"dropping-particle":"","family":"Kalogirou","given":"Efstratios N.","non-dropping-particle":"","parse-names":false,"suffix":""}],"edition":"1ª Edición","id":"ITEM-1","issued":{"date-parts":[["2017"]]},"number-of-pages":"228","publisher":"Taylor &amp; Francis Group","publisher-place":"Boca Ratón","title":"Waste-to-Energy Technologies and Global Applications","type":"book"},"uris":["http://www.mendeley.com/documents/?uuid=ed14eaa6-7c02-415e-befd-ba3d24053c91"]}],"mendeley":{"formattedCitation":"[9]","plainTextFormattedCitation":"[9]","previouslyFormattedCitation":"[9]"},"properties":{"noteIndex":0},"schema":"https://github.com/citation-style-language/schema/raw/master/csl-citation.json"}</w:instrText>
            </w:r>
            <w:r w:rsidRPr="002E05D7">
              <w:rPr>
                <w:rFonts w:cstheme="minorHAnsi"/>
                <w:sz w:val="20"/>
                <w:szCs w:val="20"/>
              </w:rPr>
              <w:fldChar w:fldCharType="separate"/>
            </w:r>
            <w:r w:rsidRPr="006A0020">
              <w:rPr>
                <w:rFonts w:cstheme="minorHAnsi"/>
                <w:noProof/>
                <w:sz w:val="20"/>
                <w:szCs w:val="20"/>
              </w:rPr>
              <w:t>[9]</w:t>
            </w:r>
            <w:r w:rsidRPr="002E05D7">
              <w:rPr>
                <w:rFonts w:cstheme="minorHAnsi"/>
                <w:sz w:val="20"/>
                <w:szCs w:val="20"/>
              </w:rPr>
              <w:fldChar w:fldCharType="end"/>
            </w:r>
          </w:p>
        </w:tc>
      </w:tr>
      <w:tr w:rsidR="00EC4EE3" w:rsidRPr="004C1ABA" w14:paraId="727C8137" w14:textId="77777777" w:rsidTr="000C5A29">
        <w:tc>
          <w:tcPr>
            <w:tcW w:w="3355" w:type="pct"/>
          </w:tcPr>
          <w:p w14:paraId="25E0B638" w14:textId="5DDD3EC3" w:rsidR="00EC4EE3" w:rsidRPr="002E05D7" w:rsidRDefault="00EC4EE3" w:rsidP="005651B6">
            <w:pPr>
              <w:rPr>
                <w:rFonts w:cstheme="minorHAnsi"/>
                <w:b/>
                <w:bCs/>
                <w:sz w:val="20"/>
                <w:szCs w:val="20"/>
              </w:rPr>
            </w:pPr>
            <w:r w:rsidRPr="002E05D7">
              <w:rPr>
                <w:rFonts w:cstheme="minorHAnsi"/>
                <w:bCs/>
                <w:sz w:val="20"/>
                <w:szCs w:val="20"/>
              </w:rPr>
              <w:t>Eficiencia Generador</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w:r w:rsidR="0029509F">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ɲ</m:t>
                  </m:r>
                </m:e>
                <m:sub>
                  <m:r>
                    <w:rPr>
                      <w:rFonts w:ascii="Cambria Math" w:hAnsi="Cambria Math" w:cstheme="minorHAnsi"/>
                      <w:sz w:val="20"/>
                      <w:szCs w:val="20"/>
                    </w:rPr>
                    <m:t>Gen</m:t>
                  </m:r>
                </m:sub>
              </m:sSub>
            </m:oMath>
            <w:r w:rsidRPr="002E05D7">
              <w:rPr>
                <w:rFonts w:cstheme="minorHAnsi"/>
                <w:b/>
                <w:bCs/>
                <w:sz w:val="20"/>
                <w:szCs w:val="20"/>
              </w:rPr>
              <w:t>)</w:t>
            </w:r>
          </w:p>
        </w:tc>
        <w:tc>
          <w:tcPr>
            <w:tcW w:w="641" w:type="pct"/>
          </w:tcPr>
          <w:p w14:paraId="38BB38F8"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0.96</m:t>
                </m:r>
              </m:oMath>
            </m:oMathPara>
          </w:p>
        </w:tc>
        <w:tc>
          <w:tcPr>
            <w:tcW w:w="620" w:type="pct"/>
          </w:tcPr>
          <w:p w14:paraId="01854589" w14:textId="77777777" w:rsidR="00EC4EE3" w:rsidRPr="002E05D7" w:rsidRDefault="00EC4EE3" w:rsidP="005651B6">
            <w:pPr>
              <w:jc w:val="center"/>
              <w:rPr>
                <w:rFonts w:cstheme="minorHAnsi"/>
                <w:sz w:val="20"/>
                <w:szCs w:val="20"/>
              </w:rPr>
            </w:pPr>
            <w:r w:rsidRPr="002E05D7">
              <w:rPr>
                <w:rFonts w:cstheme="minorHAnsi"/>
                <w:sz w:val="20"/>
                <w:szCs w:val="20"/>
              </w:rPr>
              <w:t>%</w:t>
            </w:r>
          </w:p>
        </w:tc>
        <w:tc>
          <w:tcPr>
            <w:tcW w:w="383" w:type="pct"/>
          </w:tcPr>
          <w:p w14:paraId="70C93829" w14:textId="26716340"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{"citationItems":[{"id":"ITEM-1","itemData":{"DOI":"10.1177/0734242X07079146","ISBN":"0734-242X","ISSN":"0734242X","PMID":"17612320","abstract":"This paper summarizes developments made in the field of waste-to-energy technology between the 1980s and the present. In the USA, many waste-to-energy systems were developed in the 1980s and early 1990s. These plants gener-ated power relatively efficiently (typically 23%) in 60 bar/ 443°C boilers. Unfortunately, the development came to a stop when the US Supreme Court rejected the practice of waste flow control in 1994. Consequently, waste was directed to mega-landfills, associated with very negative environmen-tal impacts. However, given landfill taxes and increased fuel prices, new waste-to-energy projects have recently been developed. Attractive premiums for renewable power produc-tion from municipal waste have been introduced in several European countries. This triggered important innovations in the field of improved energy recovery. Examples of modern waste-to-energy plants are Brescia and Amsterdam with net efficiencies of 24 and 30%, respectively. Incineration is tradi-tionally preferred in Japan due to space constraints. New leg-islation promoted ash melting or gasification to obtain improved ash quality. However, these processes reduce the efficiency in terms of energy, cost and availability. A new oxy-gen-enriched waste-to-energy system is under development in order to better achieve the required inert ash quality.","author":[{"dropping-particle":"","family":"Gohlke","given":"Oliver","non-dropping-particle":"","parse-names":false,"suffix":""},{"dropping-particle":"","family":"Martin","given":"Johannes","non-dropping-particle":"","parse-names":false,"suffix":""}],"container-title":"Waste Management and Research","id":"ITEM-1","issue":"3","issued":{"date-parts":[["2007"]]},"page":"214-219","title":"Drivers for innovation in waste-to-energy technology","type":"article-journal","volume":"25"},"uris":["http://www.mendeley.com/documents/?uuid=6b83fda8-1e7f-450c-ba66-c7f467298d5c"]}],"mendeley":{"formattedCitation":"[36]","plainTextFormattedCitation":"[36]","previouslyFormattedCitation":"[36]"},"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[36]</w:t>
            </w:r>
            <w:r w:rsidRPr="002E05D7">
              <w:rPr>
                <w:rFonts w:cstheme="minorHAnsi"/>
                <w:sz w:val="20"/>
                <w:szCs w:val="20"/>
              </w:rPr>
              <w:fldChar w:fldCharType="end"/>
            </w:r>
          </w:p>
        </w:tc>
      </w:tr>
      <w:tr w:rsidR="00EC4EE3" w:rsidRPr="004C1ABA" w14:paraId="347E6008" w14:textId="77777777" w:rsidTr="000C5A29">
        <w:tc>
          <w:tcPr>
            <w:tcW w:w="3355" w:type="pct"/>
          </w:tcPr>
          <w:p w14:paraId="2D761E2E" w14:textId="77777777" w:rsidR="00EC4EE3" w:rsidRPr="002E05D7" w:rsidRDefault="00EC4EE3" w:rsidP="005651B6">
            <w:pPr>
              <w:rPr>
                <w:rFonts w:cstheme="minorHAnsi"/>
                <w:b/>
                <w:bCs/>
                <w:sz w:val="20"/>
                <w:szCs w:val="20"/>
              </w:rPr>
            </w:pPr>
            <w:r w:rsidRPr="002E05D7">
              <w:rPr>
                <w:rFonts w:cstheme="minorHAnsi"/>
                <w:bCs/>
                <w:sz w:val="20"/>
                <w:szCs w:val="20"/>
              </w:rPr>
              <w:t>Eficiencias isentrópica Bombas</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ɲ</m:t>
                  </m:r>
                </m:e>
                <m:sub>
                  <m:r>
                    <w:rPr>
                      <w:rFonts w:ascii="Cambria Math" w:hAnsi="Cambria Math" w:cstheme="minorHAnsi"/>
                      <w:sz w:val="20"/>
                      <w:szCs w:val="20"/>
                    </w:rPr>
                    <m:t>Isent-BOM</m:t>
                  </m:r>
                </m:sub>
              </m:sSub>
            </m:oMath>
            <w:r w:rsidRPr="002E05D7">
              <w:rPr>
                <w:rFonts w:cstheme="minorHAnsi"/>
                <w:b/>
                <w:bCs/>
                <w:sz w:val="20"/>
                <w:szCs w:val="20"/>
              </w:rPr>
              <w:t>)</w:t>
            </w:r>
          </w:p>
        </w:tc>
        <w:tc>
          <w:tcPr>
            <w:tcW w:w="641" w:type="pct"/>
          </w:tcPr>
          <w:p w14:paraId="2770A6A6"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0.85</m:t>
                </m:r>
              </m:oMath>
            </m:oMathPara>
          </w:p>
        </w:tc>
        <w:tc>
          <w:tcPr>
            <w:tcW w:w="620" w:type="pct"/>
          </w:tcPr>
          <w:p w14:paraId="27B60346" w14:textId="77777777" w:rsidR="00EC4EE3" w:rsidRPr="002E05D7" w:rsidRDefault="00EC4EE3" w:rsidP="005651B6">
            <w:pPr>
              <w:jc w:val="center"/>
              <w:rPr>
                <w:rFonts w:cstheme="minorHAnsi"/>
                <w:sz w:val="20"/>
                <w:szCs w:val="20"/>
              </w:rPr>
            </w:pPr>
            <w:r w:rsidRPr="002E05D7">
              <w:rPr>
                <w:rFonts w:cstheme="minorHAnsi"/>
                <w:sz w:val="20"/>
                <w:szCs w:val="20"/>
              </w:rPr>
              <w:t>%</w:t>
            </w:r>
          </w:p>
        </w:tc>
        <w:tc>
          <w:tcPr>
            <w:tcW w:w="383" w:type="pct"/>
          </w:tcPr>
          <w:p w14:paraId="0CA86D86" w14:textId="49739A6E"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author":[{"dropping-particle":"","family":"Moran","given":"Michael","non-dropping-particle":"","parse-names":false,"suffix":""},{"dropping-particle":"","family":"Shapiro","given":"Howard","non-dropping-particle":"","parse-names":false,"suffix":""}],"editor":[{"dropping-particle":"","family":"Sons","given":"John Wiley &amp;","non-dropping-particle":"","parse-names":false,"suffix":""}],"id":"ITEM-1","issued":{"date-parts":[["2011"]]},"publisher-place":"New Jersey","title":"Fundamentals of Engineering Thermodynamics. 7th. ed.","type":"book"},"uris":["http://www.mendeley.com/documents/?uuid=cc99e235-8537-481c-95f0-615fb62165c0"]}],"mendeley":{"formattedCitation":"[37]","plainTextFormattedCitation":"[37]","previouslyFormattedCitation":"[37]"},"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[37]</w:t>
            </w:r>
            <w:r w:rsidRPr="002E05D7">
              <w:rPr>
                <w:rFonts w:cstheme="minorHAnsi"/>
                <w:sz w:val="20"/>
                <w:szCs w:val="20"/>
              </w:rPr>
              <w:fldChar w:fldCharType="end"/>
            </w:r>
          </w:p>
        </w:tc>
      </w:tr>
      <w:tr w:rsidR="00EC4EE3" w:rsidRPr="004C1ABA" w14:paraId="15742F39" w14:textId="77777777" w:rsidTr="000C5A29">
        <w:tc>
          <w:tcPr>
            <w:tcW w:w="3355" w:type="pct"/>
          </w:tcPr>
          <w:p w14:paraId="6F36EF24" w14:textId="0BBDA14D" w:rsidR="00EC4EE3" w:rsidRPr="002E05D7" w:rsidRDefault="00EC4EE3" w:rsidP="005651B6">
            <w:pPr>
              <w:rPr>
                <w:rFonts w:cstheme="minorHAnsi"/>
                <w:b/>
                <w:bCs/>
                <w:sz w:val="20"/>
                <w:szCs w:val="20"/>
              </w:rPr>
            </w:pPr>
            <w:r w:rsidRPr="002E05D7">
              <w:rPr>
                <w:rFonts w:cstheme="minorHAnsi"/>
                <w:bCs/>
                <w:sz w:val="20"/>
                <w:szCs w:val="20"/>
              </w:rPr>
              <w:t>Eficiencia isentrópica Turbina</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ɲ</m:t>
                  </m:r>
                </m:e>
                <m:sub>
                  <m:r>
                    <w:rPr>
                      <w:rFonts w:ascii="Cambria Math" w:hAnsi="Cambria Math" w:cstheme="minorHAnsi"/>
                      <w:sz w:val="20"/>
                      <w:szCs w:val="20"/>
                    </w:rPr>
                    <m:t>Isent-ST</m:t>
                  </m:r>
                </m:sub>
              </m:sSub>
            </m:oMath>
            <w:r w:rsidRPr="002E05D7">
              <w:rPr>
                <w:rFonts w:cstheme="minorHAnsi"/>
                <w:b/>
                <w:bCs/>
                <w:sz w:val="20"/>
                <w:szCs w:val="20"/>
              </w:rPr>
              <w:t>)</w:t>
            </w:r>
          </w:p>
        </w:tc>
        <w:tc>
          <w:tcPr>
            <w:tcW w:w="641" w:type="pct"/>
          </w:tcPr>
          <w:p w14:paraId="298128EC"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0.85</m:t>
                </m:r>
              </m:oMath>
            </m:oMathPara>
          </w:p>
        </w:tc>
        <w:tc>
          <w:tcPr>
            <w:tcW w:w="620" w:type="pct"/>
          </w:tcPr>
          <w:p w14:paraId="5B0BAE7D" w14:textId="77777777" w:rsidR="00EC4EE3" w:rsidRPr="002E05D7" w:rsidRDefault="00EC4EE3" w:rsidP="005651B6">
            <w:pPr>
              <w:jc w:val="center"/>
              <w:rPr>
                <w:rFonts w:cstheme="minorHAnsi"/>
                <w:sz w:val="20"/>
                <w:szCs w:val="20"/>
              </w:rPr>
            </w:pPr>
            <w:r w:rsidRPr="002E05D7">
              <w:rPr>
                <w:rFonts w:cstheme="minorHAnsi"/>
                <w:sz w:val="20"/>
                <w:szCs w:val="20"/>
              </w:rPr>
              <w:t>%</w:t>
            </w:r>
          </w:p>
        </w:tc>
        <w:tc>
          <w:tcPr>
            <w:tcW w:w="383" w:type="pct"/>
          </w:tcPr>
          <w:p w14:paraId="6A31D98F" w14:textId="7DF685AA"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{"citationItems":[{"id":"ITEM-1","itemData":{"ISBN":"0070260621","author":[{"dropping-particle":"","family":"Nag, P","given":"K","non-dropping-particle":"","parse-names":false,"suffix":""},{"dropping-particle":"","family":"Deshmukh","given":"Rohit","non-dropping-particle":"","parse-names":false,"suffix":""},{"dropping-particle":"","family":"Programme","given":"Dual Degree","non-dropping-particle":"","parse-names":false,"suffix":""}],"id":"ITEM-1","issued":{"date-parts":[["2008"]]},"publisher":"Tata McGraw - Hill Education Pvt. Ltd., New Delhi","title":"Engineering Thermodynamics","type":"book"},"uris":["http://www.mendeley.com/documents/?uuid=7aa1599b-7f4f-4995-9509-adebfb0452cb"]}],"mendeley":{"formattedCitation":"[38]","plainTextFormattedCitation":"[38]","previouslyFormattedCitation":"[38]"},"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[38]</w:t>
            </w:r>
            <w:r w:rsidRPr="002E05D7">
              <w:rPr>
                <w:rFonts w:cstheme="minorHAnsi"/>
                <w:sz w:val="20"/>
                <w:szCs w:val="20"/>
              </w:rPr>
              <w:fldChar w:fldCharType="end"/>
            </w:r>
          </w:p>
        </w:tc>
      </w:tr>
      <w:tr w:rsidR="00EC4EE3" w:rsidRPr="004C1ABA" w14:paraId="6C8F3EFF" w14:textId="77777777" w:rsidTr="000C5A29">
        <w:tc>
          <w:tcPr>
            <w:tcW w:w="3355" w:type="pct"/>
          </w:tcPr>
          <w:p w14:paraId="2544633E" w14:textId="04E1AE04" w:rsidR="00EC4EE3" w:rsidRPr="002E05D7" w:rsidRDefault="00EC4EE3" w:rsidP="005651B6">
            <w:pPr>
              <w:rPr>
                <w:rFonts w:cstheme="minorHAnsi"/>
                <w:b/>
                <w:bCs/>
                <w:sz w:val="20"/>
                <w:szCs w:val="20"/>
              </w:rPr>
            </w:pPr>
            <w:r w:rsidRPr="002E05D7">
              <w:rPr>
                <w:rFonts w:cstheme="minorHAnsi"/>
                <w:bCs/>
                <w:sz w:val="20"/>
                <w:szCs w:val="20"/>
              </w:rPr>
              <w:t>Presión condensador</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COND</m:t>
                  </m:r>
                </m:sub>
              </m:sSub>
            </m:oMath>
            <w:r w:rsidRPr="002E05D7">
              <w:rPr>
                <w:rFonts w:cstheme="minorHAnsi"/>
                <w:b/>
                <w:bCs/>
                <w:sz w:val="20"/>
                <w:szCs w:val="20"/>
              </w:rPr>
              <w:t>)</w:t>
            </w:r>
          </w:p>
        </w:tc>
        <w:tc>
          <w:tcPr>
            <w:tcW w:w="641" w:type="pct"/>
          </w:tcPr>
          <w:p w14:paraId="4BA00A94"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15</m:t>
                </m:r>
              </m:oMath>
            </m:oMathPara>
          </w:p>
        </w:tc>
        <w:tc>
          <w:tcPr>
            <w:tcW w:w="620" w:type="pct"/>
          </w:tcPr>
          <w:p w14:paraId="55C2AD6D" w14:textId="77777777" w:rsidR="00EC4EE3" w:rsidRPr="002E05D7" w:rsidRDefault="00EC4EE3" w:rsidP="005651B6">
            <w:pPr>
              <w:jc w:val="center"/>
              <w:rPr>
                <w:rFonts w:cstheme="minorHAnsi"/>
                <w:sz w:val="20"/>
                <w:szCs w:val="20"/>
              </w:rPr>
            </w:pPr>
            <m:oMathPara>
              <m:oMath>
                <m:r>
                  <m:rPr>
                    <m:sty m:val="p"/>
                  </m:rPr>
                  <w:rPr>
                    <w:rFonts w:ascii="Cambria Math" w:hAnsi="Cambria Math" w:cstheme="minorHAnsi"/>
                    <w:sz w:val="20"/>
                    <w:szCs w:val="20"/>
                  </w:rPr>
                  <m:t>kPa</m:t>
                </m:r>
              </m:oMath>
            </m:oMathPara>
          </w:p>
        </w:tc>
        <w:tc>
          <w:tcPr>
            <w:tcW w:w="383" w:type="pct"/>
          </w:tcPr>
          <w:p w14:paraId="28840A63" w14:textId="4154570D"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{"citationItems":[{"id":"ITEM-1","itemData":{"DOI":"10.1016/j.apenergy.2010.09.023","ISBN":"0306-2619","ISSN":"03062619","abstract":"In Brescia, Italy, heat is delivered to 70% of 200.000 city inhabitants by means of a district heating system, mainly supplied by a waste to energy plant, utilizing the non recyclable fraction of municipal and industrial solid waste (800,000tons/year, otherwise landfilled), thus saving annually over 150,000tons of oil equivalent and over 400,000tons of CO2 emissions.This study shows how the performance of the waste-to-energy cogeneration plant can be improved by optimising the condensation system, with particular focus on the combination of wet and dry cooling systems.The analysis has been carried out using two subsequent steps: in the first one a schematic model of the steam cycle was accomplished in order to acquire a knowledge base about the variables that would be most influential on the performance. In the second step the electric power output for different operating conditions was predicted and optimized in a homemade program. In more details, a thermodynamic analysis of the steam cycle, according to the design operating condition, was performed by means of a commercial code (Thermoflex©) dedicated to power plant modelling. Then the off-design behaviour was investigated by varying not only the ambient conditions but also several parameters connected to the heat rejection rate, like the heat required from district heating and the auxiliaries load. Each of these parameters has been addressed and considered in determining the overall performance of the thermal cycle. After that, a complete prediction of the cycle behaviour was performed by simultaneously varying different operating conditions. Finally, a Matlab© computer code was developed in order to optimize the net electric power as a function of the way in which the condensation is operated. The result is an optimum set of variables allowing the wet and dry cooling system to be regulated in such a way that the maximum power is achieved. The best strategy consists in using the maximum amount of heat rejection in the wet cooling system to reduce the operational cost of the dry one. © 2010 Elsevier Ltd.","author":[{"dropping-particle":"","family":"Barigozzi","given":"G.","non-dropping-particle":"","parse-names":false,"suffix":""},{"dropping-particle":"","family":"Perdichizzi","given":"A.","non-dropping-particle":"","parse-names":false,"suffix":""},{"dropping-particle":"","family":"Ravelli","given":"S.","non-dropping-particle":"","parse-names":false,"suffix":""}],"container-title":"Applied Energy","id":"ITEM-1","issue":"4","issued":{"date-parts":[["2011"]]},"page":"1366-1376","publisher":"Elsevier Ltd","title":"Wet and dry cooling systems optimization applied to a modern waste-to-energy cogeneration heat and power plant","type":"article-journal","volume":"88"},"uris":["http://www.mendeley.com/documents/?uuid=b90c427b-174d-4e2b-99d9-212aa8417984"]}],"mendeley":{"formattedCitation":"[39]","plainTextFormattedCitation":"[39]","previouslyFormattedCitation":"[39]"},"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[39]</w:t>
            </w:r>
            <w:r w:rsidRPr="002E05D7">
              <w:rPr>
                <w:rFonts w:cstheme="minorHAnsi"/>
                <w:sz w:val="20"/>
                <w:szCs w:val="20"/>
              </w:rPr>
              <w:fldChar w:fldCharType="end"/>
            </w:r>
          </w:p>
        </w:tc>
      </w:tr>
      <w:tr w:rsidR="00EC4EE3" w:rsidRPr="004C1ABA" w14:paraId="0D2AAF68" w14:textId="77777777" w:rsidTr="000C5A29">
        <w:tc>
          <w:tcPr>
            <w:tcW w:w="3355" w:type="pct"/>
          </w:tcPr>
          <w:p w14:paraId="4E709DF8" w14:textId="5AB71DDA" w:rsidR="00EC4EE3" w:rsidRPr="002E05D7" w:rsidRDefault="00EC4EE3" w:rsidP="005651B6">
            <w:pPr>
              <w:rPr>
                <w:rFonts w:cstheme="minorHAnsi"/>
                <w:b/>
                <w:bCs/>
                <w:sz w:val="20"/>
                <w:szCs w:val="20"/>
              </w:rPr>
            </w:pPr>
            <w:r w:rsidRPr="002E05D7">
              <w:rPr>
                <w:rFonts w:cstheme="minorHAnsi"/>
                <w:bCs/>
                <w:sz w:val="20"/>
                <w:szCs w:val="20"/>
              </w:rPr>
              <w:t>Presión Desaireador</w:t>
            </w:r>
            <w:r w:rsidRPr="002E05D7">
              <w:rPr>
                <w:rFonts w:cstheme="minorHAnsi"/>
                <w:b/>
                <w:bCs/>
                <w:sz w:val="20"/>
                <w:szCs w:val="20"/>
              </w:rPr>
              <w:t xml:space="preserve">                           </w:t>
            </w:r>
            <w:r w:rsidRPr="002E05D7">
              <w:rPr>
                <w:rFonts w:cstheme="minorHAnsi"/>
                <w:b/>
                <w:bCs/>
                <w:color w:val="000000"/>
                <w:sz w:val="20"/>
                <w:szCs w:val="20"/>
              </w:rPr>
              <w:t xml:space="preserve">     </w:t>
            </w:r>
            <w:r w:rsidR="0029509F">
              <w:rPr>
                <w:rFonts w:cstheme="minorHAnsi"/>
                <w:b/>
                <w:bCs/>
                <w:color w:val="000000"/>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 xml:space="preserve">    (</w:t>
            </w:r>
            <m:oMath>
              <m:sSub>
                <m:sSubPr>
                  <m:ctrlPr>
                    <w:rPr>
                      <w:rFonts w:ascii="Cambria Math" w:hAnsi="Cambria Math" w:cstheme="minorHAnsi"/>
                      <w:i/>
                      <w:sz w:val="20"/>
                      <w:szCs w:val="20"/>
                    </w:rPr>
                  </m:ctrlPr>
                </m:sSubPr>
                <m:e>
                  <m:r>
                    <w:rPr>
                      <w:rFonts w:ascii="Cambria Math" w:hAnsi="Cambria Math" w:cstheme="minorHAnsi"/>
                      <w:sz w:val="20"/>
                      <w:szCs w:val="20"/>
                    </w:rPr>
                    <m:t>P</m:t>
                  </m:r>
                </m:e>
                <m:sub>
                  <m:r>
                    <w:rPr>
                      <w:rFonts w:ascii="Cambria Math" w:hAnsi="Cambria Math" w:cstheme="minorHAnsi"/>
                      <w:sz w:val="20"/>
                      <w:szCs w:val="20"/>
                    </w:rPr>
                    <m:t>DA</m:t>
                  </m:r>
                </m:sub>
              </m:sSub>
            </m:oMath>
            <w:r w:rsidRPr="002E05D7">
              <w:rPr>
                <w:rFonts w:cstheme="minorHAnsi"/>
                <w:b/>
                <w:bCs/>
                <w:sz w:val="20"/>
                <w:szCs w:val="20"/>
              </w:rPr>
              <w:t>)</w:t>
            </w:r>
          </w:p>
        </w:tc>
        <w:tc>
          <w:tcPr>
            <w:tcW w:w="641" w:type="pct"/>
          </w:tcPr>
          <w:p w14:paraId="51690B22" w14:textId="77777777" w:rsidR="00EC4EE3" w:rsidRPr="002E05D7" w:rsidRDefault="00EC4EE3" w:rsidP="005651B6">
            <w:pPr>
              <w:jc w:val="center"/>
              <w:rPr>
                <w:rFonts w:cstheme="minorHAnsi"/>
                <w:sz w:val="20"/>
                <w:szCs w:val="20"/>
              </w:rPr>
            </w:pPr>
            <w:r w:rsidRPr="002E05D7">
              <w:rPr>
                <w:rFonts w:cstheme="minorHAnsi"/>
                <w:sz w:val="20"/>
                <w:szCs w:val="20"/>
              </w:rPr>
              <w:t>350</w:t>
            </w:r>
          </w:p>
        </w:tc>
        <w:tc>
          <w:tcPr>
            <w:tcW w:w="620" w:type="pct"/>
          </w:tcPr>
          <w:p w14:paraId="45DD019A" w14:textId="77777777" w:rsidR="00EC4EE3" w:rsidRPr="002E05D7" w:rsidRDefault="00EC4EE3" w:rsidP="005651B6">
            <w:pPr>
              <w:jc w:val="center"/>
              <w:rPr>
                <w:rFonts w:cstheme="minorHAnsi"/>
                <w:sz w:val="20"/>
                <w:szCs w:val="20"/>
              </w:rPr>
            </w:pPr>
            <m:oMathPara>
              <m:oMath>
                <m:r>
                  <m:rPr>
                    <m:sty m:val="p"/>
                  </m:rPr>
                  <w:rPr>
                    <w:rFonts w:ascii="Cambria Math" w:hAnsi="Cambria Math" w:cstheme="minorHAnsi"/>
                    <w:sz w:val="20"/>
                    <w:szCs w:val="20"/>
                  </w:rPr>
                  <m:t>kPa</m:t>
                </m:r>
              </m:oMath>
            </m:oMathPara>
          </w:p>
        </w:tc>
        <w:tc>
          <w:tcPr>
            <w:tcW w:w="383" w:type="pct"/>
          </w:tcPr>
          <w:p w14:paraId="4A933A26" w14:textId="1AA304D6"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{"citationItems":[{"id":"ITEM-1","itemData":{"author":[{"dropping-particle":"","family":"Badr","given":"O","non-dropping-particle":"","parse-names":false,"suffix":""},{"dropping-particle":"","family":"Probert","given":"S D","non-dropping-particle":"","parse-names":false,"suffix":""},{"dropping-particle":"","family":"Callaghan","given":"P O","non-dropping-particle":"","parse-names":false,"suffix":""}],"id":"ITEM-1","issued":{"date-parts":[["1990"]]},"page":"191-231","title":"Rankine Cycles for Steam Power-plants f ( )","type":"article-journal","volume":"36"},"uris":["http://www.mendeley.com/documents/?uuid=14e65506-5958-44ee-b80a-7edf3410d947"]}],"mendeley":{"formattedCitation":"[40]","plainTextFormattedCitation":"[40]","previouslyFormattedCitation":"[40]"},"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[40]</w:t>
            </w:r>
            <w:r w:rsidRPr="002E05D7">
              <w:rPr>
                <w:rFonts w:cstheme="minorHAnsi"/>
                <w:sz w:val="20"/>
                <w:szCs w:val="20"/>
              </w:rPr>
              <w:fldChar w:fldCharType="end"/>
            </w:r>
          </w:p>
        </w:tc>
      </w:tr>
      <w:tr w:rsidR="00EC4EE3" w:rsidRPr="004C1ABA" w14:paraId="6B670395" w14:textId="77777777" w:rsidTr="000C5A29">
        <w:tc>
          <w:tcPr>
            <w:tcW w:w="3355" w:type="pct"/>
          </w:tcPr>
          <w:p w14:paraId="3997D5F7" w14:textId="77777777" w:rsidR="00EC4EE3" w:rsidRPr="002E05D7" w:rsidRDefault="00EC4EE3" w:rsidP="005651B6">
            <w:pPr>
              <w:rPr>
                <w:rFonts w:cstheme="minorHAnsi"/>
                <w:b/>
                <w:bCs/>
                <w:sz w:val="20"/>
                <w:szCs w:val="20"/>
              </w:rPr>
            </w:pPr>
            <w:r w:rsidRPr="002E05D7">
              <w:rPr>
                <w:rFonts w:cstheme="minorHAnsi"/>
                <w:bCs/>
                <w:sz w:val="20"/>
                <w:szCs w:val="20"/>
              </w:rPr>
              <w:t>Potencia eléctrica de turbina Vapor</w:t>
            </w:r>
            <w:r w:rsidRPr="002E05D7">
              <w:rPr>
                <w:rFonts w:cstheme="minorHAnsi"/>
                <w:b/>
                <w:bCs/>
                <w:sz w:val="20"/>
                <w:szCs w:val="20"/>
              </w:rPr>
              <w:t xml:space="preserve"> </w:t>
            </w:r>
            <w:r w:rsidRPr="002E05D7">
              <w:rPr>
                <w:rFonts w:cstheme="minorHAnsi"/>
                <w:b/>
                <w:bCs/>
                <w:color w:val="000000"/>
                <w:sz w:val="20"/>
                <w:szCs w:val="20"/>
              </w:rPr>
              <w:t xml:space="preserve">             </w:t>
            </w:r>
            <w:r w:rsidRPr="002E05D7">
              <w:rPr>
                <w:rFonts w:cstheme="minorHAnsi"/>
                <w:b/>
                <w:bCs/>
                <w:sz w:val="20"/>
                <w:szCs w:val="20"/>
              </w:rPr>
              <w:t>(</w:t>
            </w:r>
            <m:oMath>
              <m:sSub>
                <m:sSubPr>
                  <m:ctrlPr>
                    <w:rPr>
                      <w:rFonts w:ascii="Cambria Math" w:hAnsi="Cambria Math" w:cstheme="minorHAnsi"/>
                      <w:i/>
                      <w:sz w:val="20"/>
                      <w:szCs w:val="20"/>
                    </w:rPr>
                  </m:ctrlPr>
                </m:sSubPr>
                <m:e>
                  <m:acc>
                    <m:accPr>
                      <m:chr m:val="̇"/>
                      <m:ctrlPr>
                        <w:rPr>
                          <w:rFonts w:ascii="Cambria Math" w:hAnsi="Cambria Math" w:cstheme="minorHAnsi"/>
                          <w:i/>
                          <w:sz w:val="20"/>
                          <w:szCs w:val="20"/>
                        </w:rPr>
                      </m:ctrlPr>
                    </m:accPr>
                    <m:e>
                      <m:r>
                        <w:rPr>
                          <w:rFonts w:ascii="Cambria Math" w:hAnsi="Cambria Math" w:cstheme="minorHAnsi"/>
                          <w:sz w:val="20"/>
                          <w:szCs w:val="20"/>
                        </w:rPr>
                        <m:t>W</m:t>
                      </m:r>
                    </m:e>
                  </m:acc>
                </m:e>
                <m:sub>
                  <m:r>
                    <w:rPr>
                      <w:rFonts w:ascii="Cambria Math" w:hAnsi="Cambria Math" w:cstheme="minorHAnsi"/>
                      <w:sz w:val="20"/>
                      <w:szCs w:val="20"/>
                    </w:rPr>
                    <m:t>ST,el</m:t>
                  </m:r>
                </m:sub>
              </m:sSub>
            </m:oMath>
            <w:r w:rsidRPr="002E05D7">
              <w:rPr>
                <w:rFonts w:cstheme="minorHAnsi"/>
                <w:b/>
                <w:bCs/>
                <w:color w:val="000000"/>
                <w:sz w:val="20"/>
                <w:szCs w:val="20"/>
              </w:rPr>
              <w:t>)</w:t>
            </w:r>
          </w:p>
        </w:tc>
        <w:tc>
          <w:tcPr>
            <w:tcW w:w="641" w:type="pct"/>
          </w:tcPr>
          <w:p w14:paraId="10F82C84"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15</m:t>
                </m:r>
              </m:oMath>
            </m:oMathPara>
          </w:p>
        </w:tc>
        <w:tc>
          <w:tcPr>
            <w:tcW w:w="620" w:type="pct"/>
          </w:tcPr>
          <w:p w14:paraId="1BD077E2" w14:textId="77777777" w:rsidR="00EC4EE3" w:rsidRPr="002E05D7" w:rsidRDefault="00EC4EE3" w:rsidP="005651B6">
            <w:pPr>
              <w:jc w:val="center"/>
              <w:rPr>
                <w:rFonts w:cstheme="minorHAnsi"/>
                <w:sz w:val="20"/>
                <w:szCs w:val="20"/>
              </w:rPr>
            </w:pPr>
            <m:oMathPara>
              <m:oMath>
                <m:r>
                  <m:rPr>
                    <m:sty m:val="p"/>
                  </m:rPr>
                  <w:rPr>
                    <w:rFonts w:ascii="Cambria Math" w:hAnsi="Cambria Math" w:cstheme="minorHAnsi"/>
                    <w:sz w:val="20"/>
                    <w:szCs w:val="20"/>
                  </w:rPr>
                  <m:t>MW</m:t>
                </m:r>
              </m:oMath>
            </m:oMathPara>
          </w:p>
        </w:tc>
        <w:tc>
          <w:tcPr>
            <w:tcW w:w="383" w:type="pct"/>
          </w:tcPr>
          <w:p w14:paraId="2793C7DC" w14:textId="7981956F" w:rsidR="00EC4EE3" w:rsidRPr="002E05D7" w:rsidRDefault="00EC4EE3" w:rsidP="005651B6">
            <w:pPr>
              <w:rPr>
                <w:rFonts w:cstheme="minorHAnsi"/>
                <w:sz w:val="20"/>
                <w:szCs w:val="20"/>
              </w:rPr>
            </w:pPr>
            <w:r w:rsidRPr="002E05D7">
              <w:rPr>
                <w:rFonts w:cstheme="minorHAnsi"/>
                <w:sz w:val="20"/>
                <w:szCs w:val="20"/>
              </w:rPr>
              <w:fldChar w:fldCharType="begin" w:fldLock="1"/>
            </w:r>
            <w:r w:rsidR="000C5A29">
              <w:rPr>
                <w:rFonts w:cstheme="minorHAnsi"/>
                <w:sz w:val="20"/>
                <w:szCs w:val="20"/>
              </w:rPr>
              <w:instrText>ADDIN CSL_CITATION {"citationItems":[{"id":"ITEM-1","itemData":{"DOI":"10.1016/j.enconman.2017.11.083","ISSN":"0196-8904","author":[{"dropping-particle":"","family":"Bhering","given":"Aline","non-dropping-particle":"","parse-names":false,"suffix":""},{"dropping-particle":"","family":"Carlos","given":"José","non-dropping-particle":"","parse-names":false,"suffix":""},{"dropping-particle":"","family":"Palacio","given":"Escobar","non-dropping-particle":"","parse-names":false,"suffix":""},{"dropping-particle":"","family":"Martínez","given":"Aldemar","non-dropping-particle":"","parse-names":false,"suffix":""},{"dropping-particle":"","family":"Rúa","given":"Dimas J","non-dropping-particle":"","parse-names":false,"suffix":""},{"dropping-particle":"","family":"Silva","given":"Electo E","non-dropping-particle":"","parse-names":false,"suffix":""},{"dropping-particle":"","family":"Luiza","given":"Maria","non-dropping-particle":"","parse-names":false,"suffix":""},{"dropping-particle":"","family":"Renó","given":"Grillo","non-dropping-particle":"","parse-names":false,"suffix":""},{"dropping-particle":"","family":"Almazán","given":"Oscar","non-dropping-particle":"","parse-names":false,"suffix":""}],"container-title":"Energy Conversion and Management","id":"ITEM-1","issue":"November 2017","issued":{"date-parts":[["2018"]]},"page":"195-214","publisher":"Elsevier","title":"Advanced exergy analysis and environmental assesment of the steam cycle of an incineration system of municipal solid waste with energy recovery","type":"article-journal","volume":"157"},"uris":["http://www.mendeley.com/documents/?uuid=b68c897d-6994-42de-9616-f3395fcb6186"]}],"mendeley":{"formattedCitation":"[30]","plainTextFormattedCitation":"[30]","previouslyFormattedCitation":"[30]"},"properties":{"noteIndex":0},"schema":"https://github.com/citation-style-language/schema/raw/master/csl-citation.json"}</w:instrText>
            </w:r>
            <w:r w:rsidRPr="002E05D7">
              <w:rPr>
                <w:rFonts w:cstheme="minorHAnsi"/>
                <w:sz w:val="20"/>
                <w:szCs w:val="20"/>
              </w:rPr>
              <w:fldChar w:fldCharType="separate"/>
            </w:r>
            <w:r w:rsidRPr="006A0020">
              <w:rPr>
                <w:rFonts w:cstheme="minorHAnsi"/>
                <w:noProof/>
                <w:sz w:val="20"/>
                <w:szCs w:val="20"/>
              </w:rPr>
              <w:t>[30]</w:t>
            </w:r>
            <w:r w:rsidRPr="002E05D7">
              <w:rPr>
                <w:rFonts w:cstheme="minorHAnsi"/>
                <w:sz w:val="20"/>
                <w:szCs w:val="20"/>
              </w:rPr>
              <w:fldChar w:fldCharType="end"/>
            </w:r>
          </w:p>
        </w:tc>
      </w:tr>
      <w:tr w:rsidR="00EC4EE3" w:rsidRPr="004C1ABA" w14:paraId="14DB9961" w14:textId="77777777" w:rsidTr="000C5A29">
        <w:tc>
          <w:tcPr>
            <w:tcW w:w="3355" w:type="pct"/>
          </w:tcPr>
          <w:p w14:paraId="6A0161F7" w14:textId="77777777" w:rsidR="00EC4EE3" w:rsidRPr="002E05D7" w:rsidRDefault="00EC4EE3" w:rsidP="005651B6">
            <w:pPr>
              <w:rPr>
                <w:rFonts w:cstheme="minorHAnsi"/>
                <w:bCs/>
                <w:sz w:val="20"/>
                <w:szCs w:val="20"/>
              </w:rPr>
            </w:pPr>
            <w:r w:rsidRPr="002E05D7">
              <w:rPr>
                <w:rFonts w:cstheme="minorHAnsi"/>
                <w:bCs/>
                <w:sz w:val="20"/>
                <w:szCs w:val="20"/>
              </w:rPr>
              <w:lastRenderedPageBreak/>
              <w:t xml:space="preserve">Horas de operación </w:t>
            </w:r>
          </w:p>
        </w:tc>
        <w:tc>
          <w:tcPr>
            <w:tcW w:w="641" w:type="pct"/>
          </w:tcPr>
          <w:p w14:paraId="52181DDE"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8,000</m:t>
                </m:r>
              </m:oMath>
            </m:oMathPara>
          </w:p>
        </w:tc>
        <w:tc>
          <w:tcPr>
            <w:tcW w:w="620" w:type="pct"/>
          </w:tcPr>
          <w:p w14:paraId="023E9F06" w14:textId="77777777" w:rsidR="00EC4EE3" w:rsidRPr="002E05D7" w:rsidRDefault="00F713AE" w:rsidP="005651B6">
            <w:pPr>
              <w:jc w:val="center"/>
              <w:rPr>
                <w:rFonts w:cstheme="minorHAnsi"/>
                <w:sz w:val="20"/>
                <w:szCs w:val="20"/>
              </w:rPr>
            </w:pPr>
            <m:oMathPara>
              <m:oMath>
                <m:f>
                  <m:fPr>
                    <m:type m:val="lin"/>
                    <m:ctrlPr>
                      <w:rPr>
                        <w:rFonts w:ascii="Cambria Math" w:hAnsi="Cambria Math" w:cstheme="minorHAnsi"/>
                        <w:sz w:val="20"/>
                        <w:szCs w:val="20"/>
                      </w:rPr>
                    </m:ctrlPr>
                  </m:fPr>
                  <m:num>
                    <m:r>
                      <m:rPr>
                        <m:sty m:val="p"/>
                      </m:rPr>
                      <w:rPr>
                        <w:rFonts w:ascii="Cambria Math" w:hAnsi="Cambria Math" w:cstheme="minorHAnsi"/>
                        <w:sz w:val="20"/>
                        <w:szCs w:val="20"/>
                      </w:rPr>
                      <m:t>Hrs</m:t>
                    </m:r>
                  </m:num>
                  <m:den>
                    <m:r>
                      <m:rPr>
                        <m:sty m:val="p"/>
                      </m:rPr>
                      <w:rPr>
                        <w:rFonts w:ascii="Cambria Math" w:hAnsi="Cambria Math" w:cstheme="minorHAnsi"/>
                        <w:sz w:val="20"/>
                        <w:szCs w:val="20"/>
                      </w:rPr>
                      <m:t>año</m:t>
                    </m:r>
                  </m:den>
                </m:f>
              </m:oMath>
            </m:oMathPara>
          </w:p>
        </w:tc>
        <w:tc>
          <w:tcPr>
            <w:tcW w:w="383" w:type="pct"/>
          </w:tcPr>
          <w:p w14:paraId="376766B2" w14:textId="7D77EF22" w:rsidR="00EC4EE3" w:rsidRPr="002E05D7" w:rsidRDefault="00EC4EE3" w:rsidP="005651B6">
            <w:pPr>
              <w:rPr>
                <w:rFonts w:cstheme="minorHAnsi"/>
                <w:sz w:val="20"/>
                <w:szCs w:val="20"/>
              </w:rPr>
            </w:pPr>
            <w:r w:rsidRPr="002E05D7">
              <w:rPr>
                <w:rFonts w:cstheme="minorHAnsi"/>
                <w:sz w:val="20"/>
                <w:szCs w:val="20"/>
              </w:rPr>
              <w:fldChar w:fldCharType="begin" w:fldLock="1"/>
            </w:r>
            <w:r w:rsidR="00790C13">
              <w:rPr>
                <w:rFonts w:cstheme="minorHAnsi"/>
                <w:sz w:val="20"/>
                <w:szCs w:val="20"/>
              </w:rPr>
              <w:instrText>ADDIN CSL_CITATION {"citationItems":[{"id":"ITEM-1","itemData":{"DOI":"10.1016/j.wasman.2014.11.010","ISBN":"0956-053X","ISSN":"18792456","PMID":"25535103","abstract":"The aim of this work is to identify the current level of energy recovery through waste thermal treatment. The state of the art in energy recovery from waste was investigated, highlighting the differences for different types of thermal treatment, considering combustion/incineration, gasification and pyrolysis. Also different types of wastes - Municipal Solid Waste (MSW), Refuse Derived Fuel (RDF) or Solid Refuse Fuels (SRF) and some typologies of Industrial Waste (IW) (sludge, plastic scraps, etc.) - were included in the analysis. The investigation was carried out mainly reviewing papers, published in scientific journals and conferences, but also considering technical reports, to gather more information.In particular the goal of this review work was to synthesize studies in order to compare the values of energy conversion efficiencies measured or calculated for different types of thermal processes and different types of waste.It emerged that the dominant type of thermal treatment is incineration associated to energy recovery in a steam cycle. When waste gasification is applied, the produced syngas is generally combusted in a boiler to generate steam for energy recovery in a steam cycle. For both the possibilities-incineration or gasification- cogeneration is the mean to improve energy recovery, especially for small scale plants. In the case of only electricity production, the achievable values are strongly dependent on the plant size: for large plant size, where advanced technical solutions can be applied and sustained from an economic point of view, net electric efficiency may reach values up to 30-31%. In small-medium plants, net electric efficiency is constrained by scale effect and remains at values around 20-24%. Other types of technical solutions - gasification with syngas use in internally fired devices, pyrolysis and plasma gasification - are less common or studied at pilot or demonstrative scale and, in any case, offer at present similar or lower levels of energy efficiency.","author":[{"dropping-particle":"","family":"Lombardi","given":"Lidia","non-dropping-particle":"","parse-names":false,"suffix":""},{"dropping-particle":"","family":"Carnevale","given":"Ennio","non-dropping-particle":"","parse-names":false,"suffix":""},{"dropping-particle":"","family":"Corti","given":"Andrea","non-dropping-particle":"","parse-names":false,"suffix":""}],"container-title":"Waste Management","id":"ITEM-1","issued":{"date-parts":[["2015"]]},"page":"26-44","publisher":"Elsevier Ltd","title":"A review of technologies and performances of thermal treatment systems for energy recovery from waste","type":"article-journal","volume":"37"},"uris":["http://www.mendeley.com/documents/?uuid=f0e40226-9ed2-4ceb-aad9-c193415f351b"]}],"mendeley":{"formattedCitation":"[41]","plainTextFormattedCitation":"[41]","previouslyFormattedCitation":"[41]"},"properties":{"noteIndex":0},"schema":"https://github.com/citation-style-language/schema/raw/master/csl-citation.json"}</w:instrText>
            </w:r>
            <w:r w:rsidRPr="002E05D7">
              <w:rPr>
                <w:rFonts w:cstheme="minorHAnsi"/>
                <w:sz w:val="20"/>
                <w:szCs w:val="20"/>
              </w:rPr>
              <w:fldChar w:fldCharType="separate"/>
            </w:r>
            <w:r w:rsidR="000C5A29" w:rsidRPr="000C5A29">
              <w:rPr>
                <w:rFonts w:cstheme="minorHAnsi"/>
                <w:noProof/>
                <w:sz w:val="20"/>
                <w:szCs w:val="20"/>
              </w:rPr>
              <w:t>[41]</w:t>
            </w:r>
            <w:r w:rsidRPr="002E05D7">
              <w:rPr>
                <w:rFonts w:cstheme="minorHAnsi"/>
                <w:sz w:val="20"/>
                <w:szCs w:val="20"/>
              </w:rPr>
              <w:fldChar w:fldCharType="end"/>
            </w:r>
          </w:p>
        </w:tc>
      </w:tr>
      <w:tr w:rsidR="00EC4EE3" w:rsidRPr="004C1ABA" w14:paraId="342DC64D" w14:textId="77777777" w:rsidTr="000C5A29">
        <w:tc>
          <w:tcPr>
            <w:tcW w:w="3355" w:type="pct"/>
          </w:tcPr>
          <w:p w14:paraId="23D95F2A" w14:textId="77777777" w:rsidR="00EC4EE3" w:rsidRPr="002E05D7" w:rsidRDefault="00EC4EE3" w:rsidP="005651B6">
            <w:pPr>
              <w:rPr>
                <w:rFonts w:cstheme="minorHAnsi"/>
                <w:bCs/>
                <w:sz w:val="20"/>
                <w:szCs w:val="20"/>
              </w:rPr>
            </w:pPr>
            <w:r w:rsidRPr="002E05D7">
              <w:rPr>
                <w:rFonts w:cstheme="minorHAnsi"/>
                <w:bCs/>
                <w:sz w:val="20"/>
                <w:szCs w:val="20"/>
              </w:rPr>
              <w:t>Total de RSU disponible</w:t>
            </w:r>
          </w:p>
        </w:tc>
        <w:tc>
          <w:tcPr>
            <w:tcW w:w="641" w:type="pct"/>
          </w:tcPr>
          <w:p w14:paraId="6524827B" w14:textId="77777777" w:rsidR="00EC4EE3" w:rsidRPr="002E05D7" w:rsidRDefault="00EC4EE3" w:rsidP="005651B6">
            <w:pPr>
              <w:jc w:val="center"/>
              <w:rPr>
                <w:rFonts w:cstheme="minorHAnsi"/>
                <w:sz w:val="20"/>
                <w:szCs w:val="20"/>
              </w:rPr>
            </w:pPr>
            <m:oMathPara>
              <m:oMath>
                <m:r>
                  <w:rPr>
                    <w:rFonts w:ascii="Cambria Math" w:hAnsi="Cambria Math" w:cstheme="minorHAnsi"/>
                    <w:sz w:val="20"/>
                    <w:szCs w:val="20"/>
                  </w:rPr>
                  <m:t>1,000</m:t>
                </m:r>
              </m:oMath>
            </m:oMathPara>
          </w:p>
        </w:tc>
        <w:tc>
          <w:tcPr>
            <w:tcW w:w="620" w:type="pct"/>
          </w:tcPr>
          <w:p w14:paraId="44AE99AD" w14:textId="77777777" w:rsidR="00EC4EE3" w:rsidRPr="002E05D7" w:rsidRDefault="00F713AE" w:rsidP="005651B6">
            <w:pPr>
              <w:jc w:val="center"/>
              <w:rPr>
                <w:rFonts w:cstheme="minorHAnsi"/>
                <w:sz w:val="20"/>
                <w:szCs w:val="20"/>
              </w:rPr>
            </w:pPr>
            <m:oMathPara>
              <m:oMath>
                <m:f>
                  <m:fPr>
                    <m:type m:val="lin"/>
                    <m:ctrlPr>
                      <w:rPr>
                        <w:rFonts w:ascii="Cambria Math" w:hAnsi="Cambria Math" w:cstheme="minorHAnsi"/>
                        <w:sz w:val="20"/>
                        <w:szCs w:val="20"/>
                      </w:rPr>
                    </m:ctrlPr>
                  </m:fPr>
                  <m:num>
                    <m:sSub>
                      <m:sSubPr>
                        <m:ctrlPr>
                          <w:rPr>
                            <w:rFonts w:ascii="Cambria Math" w:hAnsi="Cambria Math" w:cstheme="minorHAnsi"/>
                            <w:sz w:val="20"/>
                            <w:szCs w:val="20"/>
                          </w:rPr>
                        </m:ctrlPr>
                      </m:sSubPr>
                      <m:e>
                        <m:r>
                          <m:rPr>
                            <m:sty m:val="p"/>
                          </m:rPr>
                          <w:rPr>
                            <w:rFonts w:ascii="Cambria Math" w:hAnsi="Cambria Math" w:cstheme="minorHAnsi"/>
                            <w:sz w:val="20"/>
                            <w:szCs w:val="20"/>
                          </w:rPr>
                          <m:t>t</m:t>
                        </m:r>
                      </m:e>
                      <m:sub>
                        <m:r>
                          <m:rPr>
                            <m:sty m:val="p"/>
                          </m:rPr>
                          <w:rPr>
                            <w:rFonts w:ascii="Cambria Math" w:hAnsi="Cambria Math" w:cstheme="minorHAnsi"/>
                            <w:sz w:val="20"/>
                            <w:szCs w:val="20"/>
                          </w:rPr>
                          <m:t>RSU</m:t>
                        </m:r>
                      </m:sub>
                    </m:sSub>
                  </m:num>
                  <m:den>
                    <m:r>
                      <m:rPr>
                        <m:sty m:val="p"/>
                      </m:rPr>
                      <w:rPr>
                        <w:rFonts w:ascii="Cambria Math" w:hAnsi="Cambria Math" w:cstheme="minorHAnsi"/>
                        <w:sz w:val="20"/>
                        <w:szCs w:val="20"/>
                      </w:rPr>
                      <m:t>dia</m:t>
                    </m:r>
                  </m:den>
                </m:f>
              </m:oMath>
            </m:oMathPara>
          </w:p>
        </w:tc>
        <w:tc>
          <w:tcPr>
            <w:tcW w:w="383" w:type="pct"/>
          </w:tcPr>
          <w:p w14:paraId="794A5863" w14:textId="3832E732" w:rsidR="00EC4EE3" w:rsidRPr="002E05D7" w:rsidRDefault="00EC4EE3" w:rsidP="005651B6">
            <w:pPr>
              <w:rPr>
                <w:rFonts w:cstheme="minorHAnsi"/>
                <w:sz w:val="20"/>
                <w:szCs w:val="20"/>
              </w:rPr>
            </w:pPr>
            <w:r w:rsidRPr="002E05D7">
              <w:rPr>
                <w:rFonts w:cstheme="minorHAnsi"/>
                <w:sz w:val="20"/>
                <w:szCs w:val="20"/>
              </w:rPr>
              <w:fldChar w:fldCharType="begin" w:fldLock="1"/>
            </w:r>
            <w:r w:rsidR="000C5A29">
              <w:rPr>
                <w:rFonts w:cstheme="minorHAnsi"/>
                <w:sz w:val="20"/>
                <w:szCs w:val="20"/>
              </w:rPr>
              <w:instrText>ADDIN CSL_CITATION {"citationItems":[{"id":"ITEM-1","itemData":{"abstract":"INVITACIÓN PÚBLICA PARA LA SELECCIÓN DE LA NUEVA TECNOLOGÍA, SU IMPLEMENTACIÓN Y OPERACIÓN, PARA EL TRATAMIENTO ALTERNATIVO DE LA DISPOSICIÓN FINAL Y EL APROVECHAMIENTO DE LOS RESIDUOS SÓLIDOS URBANOS (RSU) EN LA CIUDAD DE BUCARAMANGA, DEPARTAMENTO DE SANTANDER, REPÚBLICA DE COLOMBIA. Febrero","author":[{"dropping-particle":"","family":"EMAB","given":"EMPRESA DE ASEO DE BUCARAMANGA S.A. – ESP","non-dropping-particle":"","parse-names":false,"suffix":""}],"id":"ITEM-1","issued":{"date-parts":[["2017"]]},"page":"202","title":"INVITACIÓN PÚBLICA PARA LA SELECCIÓN DE LA NUEVA TECNOLOGÍA, SU IMPLEMENTACIÓN Y OPERACIÓN, PARA EL TRATAMIENTO ALTERNATIVO DE LA DISPOSICIÓN FINAL Y EL APROVECHAMIENTO DE LOS RESIDUOS SÓLIDOS URBANOS (RSU) EN LA CIUDAD DE BUCARAMANGA, DEPARTAMENTO DE SAN","type":"article-journal"},"uris":["http://www.mendeley.com/documents/?uuid=5aea71d2-0596-424f-8aa6-2c4b4dd7fabb"]}],"mendeley":{"formattedCitation":"[27]","plainTextFormattedCitation":"[27]","previouslyFormattedCitation":"[27]"},"properties":{"noteIndex":0},"schema":"https://github.com/citation-style-language/schema/raw/master/csl-citation.json"}</w:instrText>
            </w:r>
            <w:r w:rsidRPr="002E05D7">
              <w:rPr>
                <w:rFonts w:cstheme="minorHAnsi"/>
                <w:sz w:val="20"/>
                <w:szCs w:val="20"/>
              </w:rPr>
              <w:fldChar w:fldCharType="separate"/>
            </w:r>
            <w:r w:rsidRPr="006A0020">
              <w:rPr>
                <w:rFonts w:cstheme="minorHAnsi"/>
                <w:noProof/>
                <w:sz w:val="20"/>
                <w:szCs w:val="20"/>
              </w:rPr>
              <w:t>[27]</w:t>
            </w:r>
            <w:r w:rsidRPr="002E05D7">
              <w:rPr>
                <w:rFonts w:cstheme="minorHAnsi"/>
                <w:sz w:val="20"/>
                <w:szCs w:val="20"/>
              </w:rPr>
              <w:fldChar w:fldCharType="end"/>
            </w:r>
          </w:p>
        </w:tc>
      </w:tr>
      <w:tr w:rsidR="00EC4EE3" w:rsidRPr="004C1ABA" w14:paraId="36B5A460" w14:textId="77777777" w:rsidTr="000C5A29">
        <w:tc>
          <w:tcPr>
            <w:tcW w:w="3355" w:type="pct"/>
          </w:tcPr>
          <w:p w14:paraId="5B1D4705" w14:textId="2ADB2E51" w:rsidR="00EC4EE3" w:rsidRPr="002E05D7" w:rsidRDefault="00EC4EE3" w:rsidP="005651B6">
            <w:pPr>
              <w:rPr>
                <w:rFonts w:cstheme="minorHAnsi"/>
                <w:b/>
                <w:bCs/>
                <w:sz w:val="20"/>
                <w:szCs w:val="20"/>
              </w:rPr>
            </w:pPr>
            <w:r w:rsidRPr="002E05D7">
              <w:rPr>
                <w:rFonts w:cstheme="minorHAnsi"/>
                <w:bCs/>
                <w:sz w:val="20"/>
                <w:szCs w:val="20"/>
              </w:rPr>
              <w:t>Energía eléctrica consumida en planta</w:t>
            </w:r>
            <w:r w:rsidRPr="002E05D7">
              <w:rPr>
                <w:rFonts w:cstheme="minorHAnsi"/>
                <w:b/>
                <w:bCs/>
                <w:sz w:val="20"/>
                <w:szCs w:val="20"/>
              </w:rPr>
              <w:t xml:space="preserve"> </w:t>
            </w:r>
            <w:r w:rsidR="0029509F">
              <w:rPr>
                <w:rFonts w:cstheme="minorHAnsi"/>
                <w:b/>
                <w:bCs/>
                <w:sz w:val="20"/>
                <w:szCs w:val="20"/>
              </w:rPr>
              <w:t xml:space="preserve">    </w:t>
            </w:r>
            <w:r w:rsidRPr="002E05D7">
              <w:rPr>
                <w:rFonts w:cstheme="minorHAnsi"/>
                <w:b/>
                <w:bCs/>
                <w:sz w:val="20"/>
                <w:szCs w:val="20"/>
              </w:rPr>
              <w:t xml:space="preserve">       (EECP)</w:t>
            </w:r>
          </w:p>
        </w:tc>
        <w:tc>
          <w:tcPr>
            <w:tcW w:w="641" w:type="pct"/>
          </w:tcPr>
          <w:p w14:paraId="0D3A7CDC" w14:textId="77777777" w:rsidR="00EC4EE3" w:rsidRPr="002E05D7" w:rsidRDefault="00EC4EE3" w:rsidP="005651B6">
            <w:pPr>
              <w:jc w:val="center"/>
              <w:rPr>
                <w:rFonts w:cstheme="minorHAnsi"/>
                <w:sz w:val="20"/>
                <w:szCs w:val="20"/>
              </w:rPr>
            </w:pPr>
            <w:r w:rsidRPr="002E05D7">
              <w:rPr>
                <w:rFonts w:cstheme="minorHAnsi"/>
                <w:sz w:val="20"/>
                <w:szCs w:val="20"/>
              </w:rPr>
              <w:t>150</w:t>
            </w:r>
          </w:p>
        </w:tc>
        <w:tc>
          <w:tcPr>
            <w:tcW w:w="620" w:type="pct"/>
          </w:tcPr>
          <w:p w14:paraId="17D4C8EF" w14:textId="77777777" w:rsidR="00EC4EE3" w:rsidRPr="002E05D7" w:rsidRDefault="00F713AE" w:rsidP="005651B6">
            <w:pPr>
              <w:jc w:val="center"/>
              <w:rPr>
                <w:rFonts w:cstheme="minorHAnsi"/>
                <w:sz w:val="20"/>
                <w:szCs w:val="20"/>
              </w:rPr>
            </w:pPr>
            <m:oMathPara>
              <m:oMath>
                <m:f>
                  <m:fPr>
                    <m:type m:val="lin"/>
                    <m:ctrlPr>
                      <w:rPr>
                        <w:rFonts w:ascii="Cambria Math" w:hAnsi="Cambria Math" w:cstheme="minorHAnsi"/>
                        <w:sz w:val="20"/>
                        <w:szCs w:val="20"/>
                      </w:rPr>
                    </m:ctrlPr>
                  </m:fPr>
                  <m:num>
                    <m:r>
                      <m:rPr>
                        <m:sty m:val="p"/>
                      </m:rPr>
                      <w:rPr>
                        <w:rFonts w:ascii="Cambria Math" w:hAnsi="Cambria Math" w:cstheme="minorHAnsi"/>
                        <w:sz w:val="20"/>
                        <w:szCs w:val="20"/>
                      </w:rPr>
                      <m:t>kWh</m:t>
                    </m:r>
                  </m:num>
                  <m:den>
                    <m:sSub>
                      <m:sSubPr>
                        <m:ctrlPr>
                          <w:rPr>
                            <w:rFonts w:ascii="Cambria Math" w:hAnsi="Cambria Math" w:cstheme="minorHAnsi"/>
                            <w:sz w:val="20"/>
                            <w:szCs w:val="20"/>
                          </w:rPr>
                        </m:ctrlPr>
                      </m:sSubPr>
                      <m:e>
                        <m:r>
                          <m:rPr>
                            <m:sty m:val="p"/>
                          </m:rPr>
                          <w:rPr>
                            <w:rFonts w:ascii="Cambria Math" w:hAnsi="Cambria Math" w:cstheme="minorHAnsi"/>
                            <w:sz w:val="20"/>
                            <w:szCs w:val="20"/>
                          </w:rPr>
                          <m:t>t</m:t>
                        </m:r>
                      </m:e>
                      <m:sub>
                        <m:r>
                          <m:rPr>
                            <m:sty m:val="p"/>
                          </m:rPr>
                          <w:rPr>
                            <w:rFonts w:ascii="Cambria Math" w:hAnsi="Cambria Math" w:cstheme="minorHAnsi"/>
                            <w:sz w:val="20"/>
                            <w:szCs w:val="20"/>
                          </w:rPr>
                          <m:t>RSU</m:t>
                        </m:r>
                      </m:sub>
                    </m:sSub>
                  </m:den>
                </m:f>
              </m:oMath>
            </m:oMathPara>
          </w:p>
        </w:tc>
        <w:tc>
          <w:tcPr>
            <w:tcW w:w="383" w:type="pct"/>
          </w:tcPr>
          <w:p w14:paraId="592D3777" w14:textId="6ED7E1DF" w:rsidR="00EC4EE3" w:rsidRPr="002E05D7" w:rsidRDefault="00EC4EE3" w:rsidP="005651B6">
            <w:pPr>
              <w:rPr>
                <w:rFonts w:cstheme="minorHAnsi"/>
                <w:sz w:val="20"/>
                <w:szCs w:val="20"/>
              </w:rPr>
            </w:pPr>
            <w:r w:rsidRPr="002E05D7">
              <w:rPr>
                <w:rFonts w:cstheme="minorHAnsi"/>
                <w:sz w:val="20"/>
                <w:szCs w:val="20"/>
              </w:rPr>
              <w:fldChar w:fldCharType="begin" w:fldLock="1"/>
            </w:r>
            <w:r w:rsidR="000C5A29">
              <w:rPr>
                <w:rFonts w:cstheme="minorHAnsi"/>
                <w:sz w:val="20"/>
                <w:szCs w:val="20"/>
              </w:rPr>
              <w:instrText>ADDIN CSL_CITATION {"citationItems":[{"id":"ITEM-1","itemData":{"DOI":"10.1016/j.enconman.2017.11.083","ISSN":"0196-8904","author":[{"dropping-particle":"","family":"Bhering","given":"Aline","non-dropping-particle":"","parse-names":false,"suffix":""},{"dropping-particle":"","family":"Carlos","given":"José","non-dropping-particle":"","parse-names":false,"suffix":""},{"dropping-particle":"","family":"Palacio","given":"Escobar","non-dropping-particle":"","parse-names":false,"suffix":""},{"dropping-particle":"","family":"Martínez","given":"Aldemar","non-dropping-particle":"","parse-names":false,"suffix":""},{"dropping-particle":"","family":"Rúa","given":"Dimas J","non-dropping-particle":"","parse-names":false,"suffix":""},{"dropping-particle":"","family":"Silva","given":"Electo E","non-dropping-particle":"","parse-names":false,"suffix":""},{"dropping-particle":"","family":"Luiza","given":"Maria","non-dropping-particle":"","parse-names":false,"suffix":""},{"dropping-particle":"","family":"Renó","given":"Grillo","non-dropping-particle":"","parse-names":false,"suffix":""},{"dropping-particle":"","family":"Almazán","given":"Oscar","non-dropping-particle":"","parse-names":false,"suffix":""}],"container-title":"Energy Conversion and Management","id":"ITEM-1","issue":"November 2017","issued":{"date-parts":[["2018"]]},"page":"195-214","publisher":"Elsevier","title":"Advanced exergy analysis and environmental assesment of the steam cycle of an incineration system of municipal solid waste with energy recovery","type":"article-journal","volume":"157"},"uris":["http://www.mendeley.com/documents/?uuid=b68c897d-6994-42de-9616-f3395fcb6186"]}],"mendeley":{"formattedCitation":"[30]","plainTextFormattedCitation":"[30]","previouslyFormattedCitation":"[30]"},"properties":{"noteIndex":0},"schema":"https://github.com/citation-style-language/schema/raw/master/csl-citation.json"}</w:instrText>
            </w:r>
            <w:r w:rsidRPr="002E05D7">
              <w:rPr>
                <w:rFonts w:cstheme="minorHAnsi"/>
                <w:sz w:val="20"/>
                <w:szCs w:val="20"/>
              </w:rPr>
              <w:fldChar w:fldCharType="separate"/>
            </w:r>
            <w:r w:rsidRPr="006A0020">
              <w:rPr>
                <w:rFonts w:cstheme="minorHAnsi"/>
                <w:noProof/>
                <w:sz w:val="20"/>
                <w:szCs w:val="20"/>
              </w:rPr>
              <w:t>[30]</w:t>
            </w:r>
            <w:r w:rsidRPr="002E05D7">
              <w:rPr>
                <w:rFonts w:cstheme="minorHAnsi"/>
                <w:sz w:val="20"/>
                <w:szCs w:val="20"/>
              </w:rPr>
              <w:fldChar w:fldCharType="end"/>
            </w:r>
          </w:p>
        </w:tc>
      </w:tr>
    </w:tbl>
    <w:p w14:paraId="716FD009" w14:textId="77777777" w:rsidR="00EC4EE3" w:rsidRPr="002E05D7" w:rsidRDefault="00EC4EE3" w:rsidP="00EC4EE3">
      <w:pPr>
        <w:jc w:val="both"/>
        <w:rPr>
          <w:rFonts w:cstheme="minorHAnsi"/>
          <w:b/>
          <w:lang w:val="es-MX"/>
        </w:rPr>
      </w:pPr>
    </w:p>
    <w:p w14:paraId="49C2FC90" w14:textId="7439B629" w:rsidR="00EC4EE3" w:rsidRPr="00B75F41" w:rsidRDefault="00A319B6" w:rsidP="00B75F41">
      <w:pPr>
        <w:spacing w:line="360" w:lineRule="auto"/>
        <w:rPr>
          <w:rFonts w:ascii="Times New Roman" w:hAnsi="Times New Roman" w:cs="Times New Roman"/>
          <w:i/>
          <w:lang w:val="es-ES"/>
        </w:rPr>
      </w:pPr>
      <w:r w:rsidRPr="00B75F41">
        <w:rPr>
          <w:rFonts w:ascii="Times New Roman" w:hAnsi="Times New Roman" w:cs="Times New Roman"/>
          <w:i/>
          <w:lang w:val="es-ES"/>
        </w:rPr>
        <w:t>Evaluación energética.</w:t>
      </w:r>
    </w:p>
    <w:p w14:paraId="4FEDB81B" w14:textId="308914C4" w:rsidR="009455C2" w:rsidRPr="00B75F41" w:rsidRDefault="00A319B6"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A partir de los conceptos en primera ley de termodinámica, se calcularo</w:t>
      </w:r>
      <w:r w:rsidR="00762958" w:rsidRPr="00B75F41">
        <w:rPr>
          <w:rFonts w:ascii="Times New Roman" w:hAnsi="Times New Roman" w:cs="Times New Roman"/>
          <w:lang w:val="es-MX"/>
        </w:rPr>
        <w:t>n las propiedades en los flujos de corriente ver tabla 2</w:t>
      </w:r>
      <w:r w:rsidRPr="00B75F41">
        <w:rPr>
          <w:rFonts w:ascii="Times New Roman" w:hAnsi="Times New Roman" w:cs="Times New Roman"/>
          <w:lang w:val="es-MX"/>
        </w:rPr>
        <w:t>.</w:t>
      </w:r>
      <w:r w:rsidR="00762958" w:rsidRPr="00B75F41">
        <w:rPr>
          <w:rFonts w:ascii="Times New Roman" w:hAnsi="Times New Roman" w:cs="Times New Roman"/>
          <w:lang w:val="es-MX"/>
        </w:rPr>
        <w:t xml:space="preserve"> Los principales resultados, derivados de los diferentes balances de masa y energía se observan en la tabla 3. La planta considerada, entrega a la red energía eléctrica alrededor de 87.433 GWh por año, con una eficiencia térmica del 22.6%, capaz de generar por caga 1.81 kg de RSU un kWh de energía eléctrica y 402.7 kWh por tonelada de residuo.</w:t>
      </w:r>
      <w:r w:rsidRPr="00B75F41">
        <w:rPr>
          <w:rFonts w:ascii="Times New Roman" w:hAnsi="Times New Roman" w:cs="Times New Roman"/>
          <w:lang w:val="es-MX"/>
        </w:rPr>
        <w:t xml:space="preserve">  </w:t>
      </w:r>
    </w:p>
    <w:p w14:paraId="22530B07" w14:textId="77777777" w:rsidR="00A319B6" w:rsidRPr="00A319B6" w:rsidRDefault="00A319B6">
      <w:pPr>
        <w:rPr>
          <w:i/>
          <w:lang w:val="es-ES"/>
        </w:rPr>
      </w:pPr>
    </w:p>
    <w:p w14:paraId="7FBE2716" w14:textId="77777777" w:rsidR="009455C2" w:rsidRPr="00B75F41" w:rsidRDefault="009455C2" w:rsidP="009455C2">
      <w:pPr>
        <w:pStyle w:val="Epgrafe"/>
        <w:spacing w:after="0"/>
        <w:jc w:val="center"/>
        <w:rPr>
          <w:rFonts w:ascii="Times New Roman" w:hAnsi="Times New Roman" w:cs="Times New Roman"/>
          <w:b w:val="0"/>
          <w:color w:val="auto"/>
          <w:sz w:val="24"/>
          <w:szCs w:val="24"/>
          <w:lang w:val="es-MX"/>
        </w:rPr>
      </w:pPr>
      <w:r w:rsidRPr="00B75F41">
        <w:rPr>
          <w:rFonts w:ascii="Times New Roman" w:hAnsi="Times New Roman" w:cs="Times New Roman"/>
          <w:bCs w:val="0"/>
          <w:color w:val="000000"/>
          <w:sz w:val="24"/>
          <w:szCs w:val="24"/>
          <w:lang w:val="es-MX"/>
        </w:rPr>
        <w:t>Tabla 2.</w:t>
      </w:r>
      <w:r w:rsidRPr="00B75F41">
        <w:rPr>
          <w:rFonts w:ascii="Times New Roman" w:hAnsi="Times New Roman" w:cs="Times New Roman"/>
          <w:b w:val="0"/>
          <w:bCs w:val="0"/>
          <w:color w:val="000000"/>
          <w:sz w:val="24"/>
          <w:szCs w:val="24"/>
          <w:lang w:val="es-MX"/>
        </w:rPr>
        <w:t xml:space="preserve"> Propiedades termodinámicas </w:t>
      </w:r>
    </w:p>
    <w:tbl>
      <w:tblPr>
        <w:tblStyle w:val="Tablaconcuadrcula"/>
        <w:tblW w:w="5002" w:type="pct"/>
        <w:jc w:val="center"/>
        <w:tblLayout w:type="fixed"/>
        <w:tblLook w:val="04A0" w:firstRow="1" w:lastRow="0" w:firstColumn="1" w:lastColumn="0" w:noHBand="0" w:noVBand="1"/>
      </w:tblPr>
      <w:tblGrid>
        <w:gridCol w:w="1171"/>
        <w:gridCol w:w="1205"/>
        <w:gridCol w:w="1355"/>
        <w:gridCol w:w="1507"/>
        <w:gridCol w:w="1600"/>
        <w:gridCol w:w="1394"/>
        <w:gridCol w:w="1392"/>
      </w:tblGrid>
      <w:tr w:rsidR="009455C2" w:rsidRPr="004C1ABA" w14:paraId="1D7FD65F" w14:textId="77777777" w:rsidTr="005651B6">
        <w:trPr>
          <w:trHeight w:val="455"/>
          <w:jc w:val="center"/>
        </w:trPr>
        <w:tc>
          <w:tcPr>
            <w:tcW w:w="609" w:type="pct"/>
            <w:noWrap/>
            <w:hideMark/>
          </w:tcPr>
          <w:p w14:paraId="3CEE867B" w14:textId="77777777" w:rsidR="009455C2" w:rsidRPr="002E05D7" w:rsidRDefault="009455C2" w:rsidP="005651B6">
            <w:pPr>
              <w:jc w:val="center"/>
              <w:rPr>
                <w:rFonts w:cstheme="minorHAnsi"/>
                <w:b/>
                <w:bCs/>
                <w:color w:val="000000"/>
                <w:sz w:val="20"/>
                <w:szCs w:val="20"/>
                <w:lang w:eastAsia="es-ES"/>
              </w:rPr>
            </w:pPr>
            <w:r w:rsidRPr="002E05D7">
              <w:rPr>
                <w:rFonts w:cstheme="minorHAnsi"/>
                <w:b/>
                <w:bCs/>
                <w:color w:val="000000"/>
                <w:sz w:val="20"/>
                <w:szCs w:val="20"/>
                <w:lang w:eastAsia="es-ES"/>
              </w:rPr>
              <w:t>Corriente</w:t>
            </w:r>
          </w:p>
        </w:tc>
        <w:tc>
          <w:tcPr>
            <w:tcW w:w="626" w:type="pct"/>
            <w:noWrap/>
            <w:hideMark/>
          </w:tcPr>
          <w:p w14:paraId="25A9F088" w14:textId="77777777" w:rsidR="009455C2" w:rsidRPr="002E05D7" w:rsidRDefault="009455C2" w:rsidP="005651B6">
            <w:pPr>
              <w:jc w:val="center"/>
              <w:rPr>
                <w:rFonts w:cstheme="minorHAnsi"/>
                <w:b/>
                <w:bCs/>
                <w:color w:val="000000"/>
                <w:sz w:val="20"/>
                <w:szCs w:val="20"/>
                <w:lang w:eastAsia="es-ES"/>
              </w:rPr>
            </w:pPr>
            <w:r w:rsidRPr="002E05D7">
              <w:rPr>
                <w:rFonts w:cstheme="minorHAnsi"/>
                <w:b/>
                <w:bCs/>
                <w:color w:val="000000"/>
                <w:sz w:val="20"/>
                <w:szCs w:val="20"/>
                <w:lang w:eastAsia="es-ES"/>
              </w:rPr>
              <w:t xml:space="preserve">Flujo </w:t>
            </w:r>
          </w:p>
          <w:p w14:paraId="037D4EB4" w14:textId="277D9555" w:rsidR="009455C2" w:rsidRPr="002E05D7" w:rsidRDefault="00F713AE" w:rsidP="005651B6">
            <w:pPr>
              <w:jc w:val="center"/>
              <w:rPr>
                <w:rFonts w:cstheme="minorHAnsi"/>
                <w:b/>
                <w:bCs/>
                <w:color w:val="000000"/>
                <w:sz w:val="20"/>
                <w:szCs w:val="20"/>
                <w:lang w:eastAsia="es-ES"/>
              </w:rPr>
            </w:pPr>
            <m:oMath>
              <m:acc>
                <m:accPr>
                  <m:chr m:val="̇"/>
                  <m:ctrlPr>
                    <w:rPr>
                      <w:rFonts w:ascii="Cambria Math" w:hAnsi="Cambria Math" w:cstheme="minorHAnsi"/>
                      <w:i/>
                      <w:sz w:val="20"/>
                      <w:szCs w:val="20"/>
                      <w:lang w:eastAsia="es-ES"/>
                    </w:rPr>
                  </m:ctrlPr>
                </m:accPr>
                <m:e>
                  <m:r>
                    <m:rPr>
                      <m:sty m:val="bi"/>
                    </m:rPr>
                    <w:rPr>
                      <w:rFonts w:ascii="Cambria Math" w:hAnsi="Cambria Math" w:cstheme="minorHAnsi"/>
                      <w:sz w:val="20"/>
                      <w:szCs w:val="20"/>
                      <w:lang w:eastAsia="es-ES"/>
                    </w:rPr>
                    <m:t>m</m:t>
                  </m:r>
                </m:e>
              </m:acc>
            </m:oMath>
            <w:r w:rsidR="009455C2" w:rsidRPr="002E05D7">
              <w:rPr>
                <w:rFonts w:cstheme="minorHAnsi"/>
                <w:b/>
                <w:bCs/>
                <w:color w:val="000000"/>
                <w:sz w:val="20"/>
                <w:szCs w:val="20"/>
                <w:lang w:eastAsia="es-ES"/>
              </w:rPr>
              <w:t xml:space="preserve"> (kg/seg)</w:t>
            </w:r>
          </w:p>
        </w:tc>
        <w:tc>
          <w:tcPr>
            <w:tcW w:w="704" w:type="pct"/>
            <w:noWrap/>
            <w:hideMark/>
          </w:tcPr>
          <w:p w14:paraId="7940F2D4" w14:textId="77777777" w:rsidR="009455C2" w:rsidRPr="002E05D7" w:rsidRDefault="009455C2" w:rsidP="005651B6">
            <w:pPr>
              <w:jc w:val="center"/>
              <w:rPr>
                <w:rFonts w:cstheme="minorHAnsi"/>
                <w:b/>
                <w:bCs/>
                <w:color w:val="000000"/>
                <w:sz w:val="20"/>
                <w:szCs w:val="20"/>
                <w:lang w:eastAsia="es-ES"/>
              </w:rPr>
            </w:pPr>
            <w:r w:rsidRPr="002E05D7">
              <w:rPr>
                <w:rFonts w:cstheme="minorHAnsi"/>
                <w:b/>
                <w:bCs/>
                <w:color w:val="000000"/>
                <w:sz w:val="20"/>
                <w:szCs w:val="20"/>
                <w:lang w:eastAsia="es-ES"/>
              </w:rPr>
              <w:t>Presión p (kPa)</w:t>
            </w:r>
          </w:p>
        </w:tc>
        <w:tc>
          <w:tcPr>
            <w:tcW w:w="783" w:type="pct"/>
            <w:noWrap/>
            <w:hideMark/>
          </w:tcPr>
          <w:p w14:paraId="4BB0ABFF" w14:textId="77777777" w:rsidR="009455C2" w:rsidRPr="002E05D7" w:rsidRDefault="009455C2" w:rsidP="005651B6">
            <w:pPr>
              <w:jc w:val="center"/>
              <w:rPr>
                <w:rFonts w:cstheme="minorHAnsi"/>
                <w:b/>
                <w:bCs/>
                <w:color w:val="000000"/>
                <w:sz w:val="20"/>
                <w:szCs w:val="20"/>
                <w:lang w:eastAsia="es-ES"/>
              </w:rPr>
            </w:pPr>
            <w:r w:rsidRPr="002E05D7">
              <w:rPr>
                <w:rFonts w:cstheme="minorHAnsi"/>
                <w:b/>
                <w:bCs/>
                <w:color w:val="000000"/>
                <w:sz w:val="20"/>
                <w:szCs w:val="20"/>
                <w:lang w:eastAsia="es-ES"/>
              </w:rPr>
              <w:t>Temperatura    t (°C)</w:t>
            </w:r>
          </w:p>
        </w:tc>
        <w:tc>
          <w:tcPr>
            <w:tcW w:w="831" w:type="pct"/>
            <w:noWrap/>
            <w:hideMark/>
          </w:tcPr>
          <w:p w14:paraId="53C32E93" w14:textId="77777777" w:rsidR="009455C2" w:rsidRPr="002E05D7" w:rsidRDefault="009455C2" w:rsidP="005651B6">
            <w:pPr>
              <w:jc w:val="center"/>
              <w:rPr>
                <w:rFonts w:cstheme="minorHAnsi"/>
                <w:b/>
                <w:bCs/>
                <w:color w:val="000000"/>
                <w:sz w:val="20"/>
                <w:szCs w:val="20"/>
                <w:lang w:eastAsia="es-ES"/>
              </w:rPr>
            </w:pPr>
            <w:r w:rsidRPr="002E05D7">
              <w:rPr>
                <w:rFonts w:cstheme="minorHAnsi"/>
                <w:b/>
                <w:bCs/>
                <w:color w:val="000000"/>
                <w:sz w:val="20"/>
                <w:szCs w:val="20"/>
                <w:lang w:eastAsia="es-ES"/>
              </w:rPr>
              <w:t>Entalpia  h  (kJ/kg)</w:t>
            </w:r>
          </w:p>
        </w:tc>
        <w:tc>
          <w:tcPr>
            <w:tcW w:w="724" w:type="pct"/>
            <w:noWrap/>
            <w:hideMark/>
          </w:tcPr>
          <w:p w14:paraId="01DEAE8C" w14:textId="77777777" w:rsidR="009455C2" w:rsidRPr="002E05D7" w:rsidRDefault="009455C2" w:rsidP="005651B6">
            <w:pPr>
              <w:jc w:val="center"/>
              <w:rPr>
                <w:rFonts w:cstheme="minorHAnsi"/>
                <w:b/>
                <w:bCs/>
                <w:color w:val="000000"/>
                <w:sz w:val="20"/>
                <w:szCs w:val="20"/>
                <w:lang w:val="en-US" w:eastAsia="es-ES"/>
              </w:rPr>
            </w:pPr>
            <w:r w:rsidRPr="002E05D7">
              <w:rPr>
                <w:rFonts w:cstheme="minorHAnsi"/>
                <w:b/>
                <w:bCs/>
                <w:color w:val="000000"/>
                <w:sz w:val="20"/>
                <w:szCs w:val="20"/>
                <w:lang w:val="en-US" w:eastAsia="es-ES"/>
              </w:rPr>
              <w:t>Entropía</w:t>
            </w:r>
          </w:p>
          <w:p w14:paraId="56DAEEF9" w14:textId="77777777" w:rsidR="009455C2" w:rsidRPr="002E05D7" w:rsidRDefault="009455C2" w:rsidP="005651B6">
            <w:pPr>
              <w:jc w:val="center"/>
              <w:rPr>
                <w:rFonts w:cstheme="minorHAnsi"/>
                <w:b/>
                <w:bCs/>
                <w:color w:val="000000"/>
                <w:sz w:val="20"/>
                <w:szCs w:val="20"/>
                <w:lang w:val="en-US" w:eastAsia="es-ES"/>
              </w:rPr>
            </w:pPr>
            <w:r w:rsidRPr="002E05D7">
              <w:rPr>
                <w:rFonts w:cstheme="minorHAnsi"/>
                <w:b/>
                <w:bCs/>
                <w:color w:val="000000"/>
                <w:sz w:val="20"/>
                <w:szCs w:val="20"/>
                <w:lang w:val="en-US" w:eastAsia="es-ES"/>
              </w:rPr>
              <w:t>s (kJ/kg.K)</w:t>
            </w:r>
          </w:p>
        </w:tc>
        <w:tc>
          <w:tcPr>
            <w:tcW w:w="723" w:type="pct"/>
            <w:vAlign w:val="center"/>
          </w:tcPr>
          <w:p w14:paraId="280EB68E" w14:textId="511CD784" w:rsidR="009455C2" w:rsidRPr="0029112E" w:rsidRDefault="0023169D" w:rsidP="005651B6">
            <w:pPr>
              <w:jc w:val="center"/>
              <w:rPr>
                <w:rFonts w:cstheme="minorHAnsi"/>
                <w:b/>
                <w:bCs/>
                <w:color w:val="000000"/>
                <w:sz w:val="20"/>
                <w:szCs w:val="20"/>
                <w:lang w:val="en-US" w:eastAsia="es-ES"/>
              </w:rPr>
            </w:pPr>
            <w:r>
              <w:rPr>
                <w:rFonts w:cstheme="minorHAnsi"/>
                <w:b/>
                <w:bCs/>
                <w:color w:val="000000"/>
                <w:sz w:val="20"/>
                <w:szCs w:val="20"/>
                <w:lang w:val="en-US" w:eastAsia="es-ES"/>
              </w:rPr>
              <w:t>Exergía</w:t>
            </w:r>
            <w:r w:rsidR="009455C2" w:rsidRPr="0029112E">
              <w:rPr>
                <w:rFonts w:cstheme="minorHAnsi"/>
                <w:b/>
                <w:bCs/>
                <w:color w:val="000000"/>
                <w:sz w:val="20"/>
                <w:szCs w:val="20"/>
                <w:lang w:val="en-US" w:eastAsia="es-ES"/>
              </w:rPr>
              <w:t xml:space="preserve">  E</w:t>
            </w:r>
          </w:p>
          <w:p w14:paraId="577E25E0" w14:textId="77777777" w:rsidR="009455C2" w:rsidRPr="002C7EBC" w:rsidRDefault="009455C2" w:rsidP="005651B6">
            <w:pPr>
              <w:jc w:val="center"/>
              <w:rPr>
                <w:rFonts w:eastAsia="Times New Roman" w:cstheme="minorHAnsi"/>
                <w:b/>
                <w:color w:val="000000"/>
                <w:sz w:val="20"/>
                <w:szCs w:val="20"/>
                <w:lang w:eastAsia="es-ES"/>
              </w:rPr>
            </w:pPr>
            <w:r w:rsidRPr="0029112E">
              <w:rPr>
                <w:rFonts w:cstheme="minorHAnsi"/>
                <w:b/>
                <w:bCs/>
                <w:color w:val="000000"/>
                <w:sz w:val="20"/>
                <w:szCs w:val="20"/>
                <w:lang w:val="en-US" w:eastAsia="es-ES"/>
              </w:rPr>
              <w:t>(kW)</w:t>
            </w:r>
          </w:p>
        </w:tc>
      </w:tr>
      <w:tr w:rsidR="009455C2" w:rsidRPr="004C1ABA" w14:paraId="2913A6C9" w14:textId="77777777" w:rsidTr="005651B6">
        <w:trPr>
          <w:trHeight w:val="245"/>
          <w:jc w:val="center"/>
        </w:trPr>
        <w:tc>
          <w:tcPr>
            <w:tcW w:w="609" w:type="pct"/>
            <w:noWrap/>
            <w:hideMark/>
          </w:tcPr>
          <w:p w14:paraId="4C4FC5BD"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1</w:t>
            </w:r>
          </w:p>
        </w:tc>
        <w:tc>
          <w:tcPr>
            <w:tcW w:w="626" w:type="pct"/>
            <w:noWrap/>
            <w:hideMark/>
          </w:tcPr>
          <w:p w14:paraId="2B61CB96"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16.497</w:t>
            </w:r>
          </w:p>
        </w:tc>
        <w:tc>
          <w:tcPr>
            <w:tcW w:w="704" w:type="pct"/>
            <w:noWrap/>
            <w:hideMark/>
          </w:tcPr>
          <w:p w14:paraId="61CC10DB"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15</w:t>
            </w:r>
          </w:p>
        </w:tc>
        <w:tc>
          <w:tcPr>
            <w:tcW w:w="783" w:type="pct"/>
            <w:noWrap/>
            <w:hideMark/>
          </w:tcPr>
          <w:p w14:paraId="6CAF99D1"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53.969</w:t>
            </w:r>
          </w:p>
        </w:tc>
        <w:tc>
          <w:tcPr>
            <w:tcW w:w="831" w:type="pct"/>
            <w:noWrap/>
            <w:hideMark/>
          </w:tcPr>
          <w:p w14:paraId="27ACD539"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225.944</w:t>
            </w:r>
          </w:p>
        </w:tc>
        <w:tc>
          <w:tcPr>
            <w:tcW w:w="724" w:type="pct"/>
            <w:noWrap/>
            <w:hideMark/>
          </w:tcPr>
          <w:p w14:paraId="2C7CAD92"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0.755</w:t>
            </w:r>
          </w:p>
        </w:tc>
        <w:tc>
          <w:tcPr>
            <w:tcW w:w="723" w:type="pct"/>
            <w:vAlign w:val="bottom"/>
          </w:tcPr>
          <w:p w14:paraId="461B86EA"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89.772</w:t>
            </w:r>
          </w:p>
        </w:tc>
      </w:tr>
      <w:tr w:rsidR="009455C2" w:rsidRPr="004C1ABA" w14:paraId="3C985DC6" w14:textId="77777777" w:rsidTr="005651B6">
        <w:trPr>
          <w:trHeight w:val="245"/>
          <w:jc w:val="center"/>
        </w:trPr>
        <w:tc>
          <w:tcPr>
            <w:tcW w:w="609" w:type="pct"/>
            <w:noWrap/>
            <w:hideMark/>
          </w:tcPr>
          <w:p w14:paraId="71F23672"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2</w:t>
            </w:r>
          </w:p>
        </w:tc>
        <w:tc>
          <w:tcPr>
            <w:tcW w:w="626" w:type="pct"/>
            <w:noWrap/>
            <w:hideMark/>
          </w:tcPr>
          <w:p w14:paraId="741FB3EA"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16.497</w:t>
            </w:r>
          </w:p>
        </w:tc>
        <w:tc>
          <w:tcPr>
            <w:tcW w:w="704" w:type="pct"/>
            <w:noWrap/>
            <w:hideMark/>
          </w:tcPr>
          <w:p w14:paraId="7F4605A0"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350</w:t>
            </w:r>
          </w:p>
        </w:tc>
        <w:tc>
          <w:tcPr>
            <w:tcW w:w="783" w:type="pct"/>
            <w:noWrap/>
            <w:hideMark/>
          </w:tcPr>
          <w:p w14:paraId="3C52C170"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53.997</w:t>
            </w:r>
          </w:p>
        </w:tc>
        <w:tc>
          <w:tcPr>
            <w:tcW w:w="831" w:type="pct"/>
            <w:noWrap/>
            <w:hideMark/>
          </w:tcPr>
          <w:p w14:paraId="4DD3B855"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226.344</w:t>
            </w:r>
          </w:p>
        </w:tc>
        <w:tc>
          <w:tcPr>
            <w:tcW w:w="724" w:type="pct"/>
            <w:noWrap/>
            <w:hideMark/>
          </w:tcPr>
          <w:p w14:paraId="4E537C21"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0.755</w:t>
            </w:r>
          </w:p>
        </w:tc>
        <w:tc>
          <w:tcPr>
            <w:tcW w:w="723" w:type="pct"/>
            <w:vAlign w:val="bottom"/>
          </w:tcPr>
          <w:p w14:paraId="73CDE35D"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94.654</w:t>
            </w:r>
          </w:p>
        </w:tc>
      </w:tr>
      <w:tr w:rsidR="009455C2" w:rsidRPr="004C1ABA" w14:paraId="5D1B9867" w14:textId="77777777" w:rsidTr="005651B6">
        <w:trPr>
          <w:trHeight w:val="245"/>
          <w:jc w:val="center"/>
        </w:trPr>
        <w:tc>
          <w:tcPr>
            <w:tcW w:w="609" w:type="pct"/>
            <w:noWrap/>
            <w:hideMark/>
          </w:tcPr>
          <w:p w14:paraId="3C52397D"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3</w:t>
            </w:r>
          </w:p>
        </w:tc>
        <w:tc>
          <w:tcPr>
            <w:tcW w:w="626" w:type="pct"/>
            <w:noWrap/>
            <w:hideMark/>
          </w:tcPr>
          <w:p w14:paraId="397451F8"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19.270</w:t>
            </w:r>
          </w:p>
        </w:tc>
        <w:tc>
          <w:tcPr>
            <w:tcW w:w="704" w:type="pct"/>
            <w:noWrap/>
            <w:hideMark/>
          </w:tcPr>
          <w:p w14:paraId="3E795D9A"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350</w:t>
            </w:r>
          </w:p>
        </w:tc>
        <w:tc>
          <w:tcPr>
            <w:tcW w:w="783" w:type="pct"/>
            <w:noWrap/>
            <w:hideMark/>
          </w:tcPr>
          <w:p w14:paraId="5108B3DD"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138.857</w:t>
            </w:r>
          </w:p>
        </w:tc>
        <w:tc>
          <w:tcPr>
            <w:tcW w:w="831" w:type="pct"/>
            <w:noWrap/>
            <w:hideMark/>
          </w:tcPr>
          <w:p w14:paraId="55E8F3BC"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584.261</w:t>
            </w:r>
          </w:p>
        </w:tc>
        <w:tc>
          <w:tcPr>
            <w:tcW w:w="724" w:type="pct"/>
            <w:noWrap/>
            <w:hideMark/>
          </w:tcPr>
          <w:p w14:paraId="64DB53F4"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1.727</w:t>
            </w:r>
          </w:p>
        </w:tc>
        <w:tc>
          <w:tcPr>
            <w:tcW w:w="723" w:type="pct"/>
            <w:vAlign w:val="bottom"/>
          </w:tcPr>
          <w:p w14:paraId="4D309D9E"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1422.263</w:t>
            </w:r>
          </w:p>
        </w:tc>
      </w:tr>
      <w:tr w:rsidR="009455C2" w:rsidRPr="004C1ABA" w14:paraId="141D34A5" w14:textId="77777777" w:rsidTr="005651B6">
        <w:trPr>
          <w:trHeight w:val="245"/>
          <w:jc w:val="center"/>
        </w:trPr>
        <w:tc>
          <w:tcPr>
            <w:tcW w:w="609" w:type="pct"/>
            <w:noWrap/>
            <w:hideMark/>
          </w:tcPr>
          <w:p w14:paraId="06B297BD"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4</w:t>
            </w:r>
          </w:p>
        </w:tc>
        <w:tc>
          <w:tcPr>
            <w:tcW w:w="626" w:type="pct"/>
            <w:noWrap/>
            <w:hideMark/>
          </w:tcPr>
          <w:p w14:paraId="0C73EBDB"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19.270</w:t>
            </w:r>
          </w:p>
        </w:tc>
        <w:tc>
          <w:tcPr>
            <w:tcW w:w="704" w:type="pct"/>
            <w:noWrap/>
            <w:hideMark/>
          </w:tcPr>
          <w:p w14:paraId="562BDAE4"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4,000</w:t>
            </w:r>
          </w:p>
        </w:tc>
        <w:tc>
          <w:tcPr>
            <w:tcW w:w="783" w:type="pct"/>
            <w:noWrap/>
            <w:hideMark/>
          </w:tcPr>
          <w:p w14:paraId="6B794EB8"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139.384</w:t>
            </w:r>
          </w:p>
        </w:tc>
        <w:tc>
          <w:tcPr>
            <w:tcW w:w="831" w:type="pct"/>
            <w:noWrap/>
            <w:hideMark/>
          </w:tcPr>
          <w:p w14:paraId="27CDC648"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588.893</w:t>
            </w:r>
          </w:p>
        </w:tc>
        <w:tc>
          <w:tcPr>
            <w:tcW w:w="724" w:type="pct"/>
            <w:noWrap/>
            <w:hideMark/>
          </w:tcPr>
          <w:p w14:paraId="1C3C7F1E"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1.733</w:t>
            </w:r>
          </w:p>
        </w:tc>
        <w:tc>
          <w:tcPr>
            <w:tcW w:w="723" w:type="pct"/>
            <w:vAlign w:val="bottom"/>
          </w:tcPr>
          <w:p w14:paraId="57E555E6"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1480.137</w:t>
            </w:r>
          </w:p>
        </w:tc>
      </w:tr>
      <w:tr w:rsidR="009455C2" w:rsidRPr="004C1ABA" w14:paraId="51EC9C07" w14:textId="77777777" w:rsidTr="005651B6">
        <w:trPr>
          <w:trHeight w:val="245"/>
          <w:jc w:val="center"/>
        </w:trPr>
        <w:tc>
          <w:tcPr>
            <w:tcW w:w="609" w:type="pct"/>
            <w:noWrap/>
            <w:hideMark/>
          </w:tcPr>
          <w:p w14:paraId="3F795A7C"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5</w:t>
            </w:r>
          </w:p>
        </w:tc>
        <w:tc>
          <w:tcPr>
            <w:tcW w:w="626" w:type="pct"/>
            <w:noWrap/>
            <w:hideMark/>
          </w:tcPr>
          <w:p w14:paraId="2D9117E5"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19.270</w:t>
            </w:r>
          </w:p>
        </w:tc>
        <w:tc>
          <w:tcPr>
            <w:tcW w:w="704" w:type="pct"/>
            <w:noWrap/>
            <w:hideMark/>
          </w:tcPr>
          <w:p w14:paraId="324E85A8"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4,000</w:t>
            </w:r>
          </w:p>
        </w:tc>
        <w:tc>
          <w:tcPr>
            <w:tcW w:w="783" w:type="pct"/>
            <w:noWrap/>
            <w:hideMark/>
          </w:tcPr>
          <w:p w14:paraId="096A533A"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380.000</w:t>
            </w:r>
          </w:p>
        </w:tc>
        <w:tc>
          <w:tcPr>
            <w:tcW w:w="831" w:type="pct"/>
            <w:noWrap/>
            <w:hideMark/>
          </w:tcPr>
          <w:p w14:paraId="4F079FB3"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3166.766</w:t>
            </w:r>
          </w:p>
        </w:tc>
        <w:tc>
          <w:tcPr>
            <w:tcW w:w="724" w:type="pct"/>
            <w:noWrap/>
            <w:hideMark/>
          </w:tcPr>
          <w:p w14:paraId="728688BD"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6.699</w:t>
            </w:r>
          </w:p>
        </w:tc>
        <w:tc>
          <w:tcPr>
            <w:tcW w:w="723" w:type="pct"/>
            <w:vAlign w:val="bottom"/>
          </w:tcPr>
          <w:p w14:paraId="2E38BE63"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22621.412</w:t>
            </w:r>
          </w:p>
        </w:tc>
      </w:tr>
      <w:tr w:rsidR="009455C2" w:rsidRPr="004C1ABA" w14:paraId="5F7E636E" w14:textId="77777777" w:rsidTr="005651B6">
        <w:trPr>
          <w:trHeight w:val="245"/>
          <w:jc w:val="center"/>
        </w:trPr>
        <w:tc>
          <w:tcPr>
            <w:tcW w:w="609" w:type="pct"/>
            <w:noWrap/>
            <w:hideMark/>
          </w:tcPr>
          <w:p w14:paraId="7D2A9DFE"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6</w:t>
            </w:r>
          </w:p>
        </w:tc>
        <w:tc>
          <w:tcPr>
            <w:tcW w:w="626" w:type="pct"/>
            <w:noWrap/>
            <w:hideMark/>
          </w:tcPr>
          <w:p w14:paraId="66FC173A"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2.774</w:t>
            </w:r>
          </w:p>
        </w:tc>
        <w:tc>
          <w:tcPr>
            <w:tcW w:w="704" w:type="pct"/>
            <w:noWrap/>
            <w:hideMark/>
          </w:tcPr>
          <w:p w14:paraId="7013F2F2"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350</w:t>
            </w:r>
          </w:p>
        </w:tc>
        <w:tc>
          <w:tcPr>
            <w:tcW w:w="783" w:type="pct"/>
            <w:noWrap/>
            <w:hideMark/>
          </w:tcPr>
          <w:p w14:paraId="485C16D0"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138.857</w:t>
            </w:r>
          </w:p>
        </w:tc>
        <w:tc>
          <w:tcPr>
            <w:tcW w:w="831" w:type="pct"/>
            <w:noWrap/>
            <w:hideMark/>
          </w:tcPr>
          <w:p w14:paraId="0FE40ECB"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2712.874</w:t>
            </w:r>
          </w:p>
        </w:tc>
        <w:tc>
          <w:tcPr>
            <w:tcW w:w="724" w:type="pct"/>
            <w:noWrap/>
            <w:hideMark/>
          </w:tcPr>
          <w:p w14:paraId="3B18446F"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6.894</w:t>
            </w:r>
          </w:p>
        </w:tc>
        <w:tc>
          <w:tcPr>
            <w:tcW w:w="723" w:type="pct"/>
            <w:vAlign w:val="bottom"/>
          </w:tcPr>
          <w:p w14:paraId="2D062321"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1836.388</w:t>
            </w:r>
          </w:p>
        </w:tc>
      </w:tr>
      <w:tr w:rsidR="009455C2" w:rsidRPr="004C1ABA" w14:paraId="094985B5" w14:textId="77777777" w:rsidTr="005651B6">
        <w:trPr>
          <w:trHeight w:val="245"/>
          <w:jc w:val="center"/>
        </w:trPr>
        <w:tc>
          <w:tcPr>
            <w:tcW w:w="609" w:type="pct"/>
            <w:noWrap/>
            <w:hideMark/>
          </w:tcPr>
          <w:p w14:paraId="0EB966E1"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7</w:t>
            </w:r>
          </w:p>
        </w:tc>
        <w:tc>
          <w:tcPr>
            <w:tcW w:w="626" w:type="pct"/>
            <w:noWrap/>
            <w:hideMark/>
          </w:tcPr>
          <w:p w14:paraId="79AC7923"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16.497</w:t>
            </w:r>
          </w:p>
        </w:tc>
        <w:tc>
          <w:tcPr>
            <w:tcW w:w="704" w:type="pct"/>
            <w:noWrap/>
            <w:hideMark/>
          </w:tcPr>
          <w:p w14:paraId="68B024C8"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15</w:t>
            </w:r>
          </w:p>
        </w:tc>
        <w:tc>
          <w:tcPr>
            <w:tcW w:w="783" w:type="pct"/>
            <w:noWrap/>
            <w:hideMark/>
          </w:tcPr>
          <w:p w14:paraId="487FEA3E"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53.969</w:t>
            </w:r>
          </w:p>
        </w:tc>
        <w:tc>
          <w:tcPr>
            <w:tcW w:w="831" w:type="pct"/>
            <w:noWrap/>
            <w:hideMark/>
          </w:tcPr>
          <w:p w14:paraId="6E4A2157"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2319.956</w:t>
            </w:r>
          </w:p>
        </w:tc>
        <w:tc>
          <w:tcPr>
            <w:tcW w:w="724" w:type="pct"/>
            <w:noWrap/>
            <w:hideMark/>
          </w:tcPr>
          <w:p w14:paraId="2CEDF820"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7.156</w:t>
            </w:r>
          </w:p>
        </w:tc>
        <w:tc>
          <w:tcPr>
            <w:tcW w:w="723" w:type="pct"/>
            <w:vAlign w:val="bottom"/>
          </w:tcPr>
          <w:p w14:paraId="40549E4B"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3148.941</w:t>
            </w:r>
          </w:p>
        </w:tc>
      </w:tr>
      <w:tr w:rsidR="009455C2" w:rsidRPr="004C1ABA" w14:paraId="4D74A3E7" w14:textId="77777777" w:rsidTr="005651B6">
        <w:trPr>
          <w:trHeight w:val="245"/>
          <w:jc w:val="center"/>
        </w:trPr>
        <w:tc>
          <w:tcPr>
            <w:tcW w:w="609" w:type="pct"/>
            <w:noWrap/>
            <w:hideMark/>
          </w:tcPr>
          <w:p w14:paraId="649B17CA"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A</w:t>
            </w:r>
          </w:p>
        </w:tc>
        <w:tc>
          <w:tcPr>
            <w:tcW w:w="626" w:type="pct"/>
            <w:noWrap/>
            <w:hideMark/>
          </w:tcPr>
          <w:p w14:paraId="2CEC9293"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826.414</w:t>
            </w:r>
          </w:p>
        </w:tc>
        <w:tc>
          <w:tcPr>
            <w:tcW w:w="704" w:type="pct"/>
            <w:noWrap/>
            <w:hideMark/>
          </w:tcPr>
          <w:p w14:paraId="0ABFE45A"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101.325</w:t>
            </w:r>
          </w:p>
        </w:tc>
        <w:tc>
          <w:tcPr>
            <w:tcW w:w="783" w:type="pct"/>
            <w:noWrap/>
            <w:hideMark/>
          </w:tcPr>
          <w:p w14:paraId="7EA80717"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298.150</w:t>
            </w:r>
          </w:p>
        </w:tc>
        <w:tc>
          <w:tcPr>
            <w:tcW w:w="831" w:type="pct"/>
            <w:noWrap/>
            <w:hideMark/>
          </w:tcPr>
          <w:p w14:paraId="0F24F89E"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104.920</w:t>
            </w:r>
          </w:p>
        </w:tc>
        <w:tc>
          <w:tcPr>
            <w:tcW w:w="724" w:type="pct"/>
            <w:noWrap/>
            <w:hideMark/>
          </w:tcPr>
          <w:p w14:paraId="1862713C"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0.367</w:t>
            </w:r>
          </w:p>
        </w:tc>
        <w:tc>
          <w:tcPr>
            <w:tcW w:w="723" w:type="pct"/>
            <w:vAlign w:val="bottom"/>
          </w:tcPr>
          <w:p w14:paraId="139EC83E"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0.000</w:t>
            </w:r>
          </w:p>
        </w:tc>
      </w:tr>
      <w:tr w:rsidR="009455C2" w:rsidRPr="004C1ABA" w14:paraId="1F9A584A" w14:textId="77777777" w:rsidTr="005651B6">
        <w:trPr>
          <w:trHeight w:val="245"/>
          <w:jc w:val="center"/>
        </w:trPr>
        <w:tc>
          <w:tcPr>
            <w:tcW w:w="609" w:type="pct"/>
            <w:noWrap/>
            <w:hideMark/>
          </w:tcPr>
          <w:p w14:paraId="0EC0A34C" w14:textId="77777777" w:rsidR="009455C2" w:rsidRPr="002E05D7" w:rsidRDefault="009455C2" w:rsidP="005651B6">
            <w:pPr>
              <w:jc w:val="center"/>
              <w:rPr>
                <w:rFonts w:cstheme="minorHAnsi"/>
                <w:bCs/>
                <w:color w:val="000000"/>
                <w:sz w:val="20"/>
                <w:szCs w:val="20"/>
                <w:lang w:eastAsia="es-ES"/>
              </w:rPr>
            </w:pPr>
            <w:r w:rsidRPr="002E05D7">
              <w:rPr>
                <w:rFonts w:cstheme="minorHAnsi"/>
                <w:bCs/>
                <w:color w:val="000000"/>
                <w:sz w:val="20"/>
                <w:szCs w:val="20"/>
                <w:lang w:eastAsia="es-ES"/>
              </w:rPr>
              <w:t>B</w:t>
            </w:r>
          </w:p>
        </w:tc>
        <w:tc>
          <w:tcPr>
            <w:tcW w:w="626" w:type="pct"/>
            <w:noWrap/>
            <w:hideMark/>
          </w:tcPr>
          <w:p w14:paraId="0F454DF0"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826.414</w:t>
            </w:r>
          </w:p>
        </w:tc>
        <w:tc>
          <w:tcPr>
            <w:tcW w:w="704" w:type="pct"/>
            <w:noWrap/>
            <w:hideMark/>
          </w:tcPr>
          <w:p w14:paraId="70CBB3EC"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101.325</w:t>
            </w:r>
          </w:p>
        </w:tc>
        <w:tc>
          <w:tcPr>
            <w:tcW w:w="783" w:type="pct"/>
            <w:noWrap/>
            <w:hideMark/>
          </w:tcPr>
          <w:p w14:paraId="51C2465D"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308.150</w:t>
            </w:r>
          </w:p>
        </w:tc>
        <w:tc>
          <w:tcPr>
            <w:tcW w:w="831" w:type="pct"/>
            <w:noWrap/>
            <w:hideMark/>
          </w:tcPr>
          <w:p w14:paraId="251251B4"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146.720</w:t>
            </w:r>
          </w:p>
        </w:tc>
        <w:tc>
          <w:tcPr>
            <w:tcW w:w="724" w:type="pct"/>
            <w:noWrap/>
            <w:hideMark/>
          </w:tcPr>
          <w:p w14:paraId="4AD519CB" w14:textId="77777777" w:rsidR="009455C2" w:rsidRPr="002E05D7" w:rsidRDefault="009455C2" w:rsidP="005651B6">
            <w:pPr>
              <w:jc w:val="center"/>
              <w:rPr>
                <w:rFonts w:cstheme="minorHAnsi"/>
                <w:color w:val="000000"/>
                <w:sz w:val="20"/>
                <w:szCs w:val="20"/>
                <w:lang w:eastAsia="es-ES"/>
              </w:rPr>
            </w:pPr>
            <w:r w:rsidRPr="002E05D7">
              <w:rPr>
                <w:rFonts w:cstheme="minorHAnsi"/>
                <w:color w:val="000000"/>
                <w:sz w:val="20"/>
                <w:szCs w:val="20"/>
                <w:lang w:eastAsia="es-ES"/>
              </w:rPr>
              <w:t>0.505</w:t>
            </w:r>
          </w:p>
        </w:tc>
        <w:tc>
          <w:tcPr>
            <w:tcW w:w="723" w:type="pct"/>
            <w:vAlign w:val="bottom"/>
          </w:tcPr>
          <w:p w14:paraId="6C4B4B72" w14:textId="77777777" w:rsidR="009455C2" w:rsidRPr="002C7EBC" w:rsidRDefault="009455C2" w:rsidP="005651B6">
            <w:pPr>
              <w:jc w:val="center"/>
              <w:rPr>
                <w:rFonts w:eastAsia="Times New Roman" w:cstheme="minorHAnsi"/>
                <w:color w:val="000000"/>
                <w:sz w:val="20"/>
                <w:szCs w:val="20"/>
                <w:lang w:val="es-CO" w:eastAsia="es-ES"/>
              </w:rPr>
            </w:pPr>
            <w:r w:rsidRPr="002C7EBC">
              <w:rPr>
                <w:rFonts w:eastAsia="Times New Roman" w:cstheme="minorHAnsi"/>
                <w:color w:val="000000"/>
                <w:sz w:val="20"/>
                <w:szCs w:val="20"/>
                <w:lang w:val="es-CO" w:eastAsia="es-ES"/>
              </w:rPr>
              <w:t>566.623</w:t>
            </w:r>
          </w:p>
        </w:tc>
      </w:tr>
    </w:tbl>
    <w:p w14:paraId="7B691657" w14:textId="77777777" w:rsidR="0066265A" w:rsidRDefault="0066265A" w:rsidP="00B75F41">
      <w:pPr>
        <w:pStyle w:val="Epgrafe"/>
        <w:spacing w:after="0"/>
        <w:rPr>
          <w:rFonts w:asciiTheme="minorHAnsi" w:hAnsiTheme="minorHAnsi" w:cstheme="minorHAnsi"/>
          <w:bCs w:val="0"/>
          <w:color w:val="000000"/>
          <w:sz w:val="24"/>
          <w:szCs w:val="24"/>
          <w:lang w:val="es-MX"/>
        </w:rPr>
      </w:pPr>
    </w:p>
    <w:p w14:paraId="098AF7A0" w14:textId="77777777" w:rsidR="0066265A" w:rsidRPr="00B75F41" w:rsidRDefault="0066265A" w:rsidP="00762958">
      <w:pPr>
        <w:pStyle w:val="Epgrafe"/>
        <w:spacing w:after="0"/>
        <w:jc w:val="center"/>
        <w:rPr>
          <w:rFonts w:ascii="Times New Roman" w:hAnsi="Times New Roman" w:cs="Times New Roman"/>
          <w:bCs w:val="0"/>
          <w:color w:val="000000"/>
          <w:sz w:val="24"/>
          <w:szCs w:val="24"/>
          <w:lang w:val="es-MX"/>
        </w:rPr>
      </w:pPr>
    </w:p>
    <w:p w14:paraId="11CF2106" w14:textId="77777777" w:rsidR="00762958" w:rsidRPr="00B75F41" w:rsidRDefault="00762958" w:rsidP="00762958">
      <w:pPr>
        <w:pStyle w:val="Epgrafe"/>
        <w:spacing w:after="0"/>
        <w:jc w:val="center"/>
        <w:rPr>
          <w:rFonts w:ascii="Times New Roman" w:hAnsi="Times New Roman" w:cs="Times New Roman"/>
          <w:b w:val="0"/>
          <w:color w:val="auto"/>
          <w:sz w:val="24"/>
          <w:szCs w:val="24"/>
          <w:lang w:val="es-MX"/>
        </w:rPr>
      </w:pPr>
      <w:r w:rsidRPr="00B75F41">
        <w:rPr>
          <w:rFonts w:ascii="Times New Roman" w:hAnsi="Times New Roman" w:cs="Times New Roman"/>
          <w:bCs w:val="0"/>
          <w:color w:val="000000"/>
          <w:sz w:val="24"/>
          <w:szCs w:val="24"/>
          <w:lang w:val="es-MX"/>
        </w:rPr>
        <w:t>Tabla 3.</w:t>
      </w:r>
      <w:r w:rsidRPr="00B75F41">
        <w:rPr>
          <w:rFonts w:ascii="Times New Roman" w:hAnsi="Times New Roman" w:cs="Times New Roman"/>
          <w:b w:val="0"/>
          <w:bCs w:val="0"/>
          <w:color w:val="000000"/>
          <w:sz w:val="24"/>
          <w:szCs w:val="24"/>
          <w:lang w:val="es-MX"/>
        </w:rPr>
        <w:t xml:space="preserve"> Rendimientos energéticos de planta</w:t>
      </w:r>
    </w:p>
    <w:tbl>
      <w:tblPr>
        <w:tblStyle w:val="Tablaconcuadrcula"/>
        <w:tblW w:w="5000" w:type="pct"/>
        <w:tblLook w:val="04A0" w:firstRow="1" w:lastRow="0" w:firstColumn="1" w:lastColumn="0" w:noHBand="0" w:noVBand="1"/>
      </w:tblPr>
      <w:tblGrid>
        <w:gridCol w:w="6655"/>
        <w:gridCol w:w="1489"/>
        <w:gridCol w:w="1476"/>
      </w:tblGrid>
      <w:tr w:rsidR="00762958" w:rsidRPr="00762958" w14:paraId="795C0075" w14:textId="77777777" w:rsidTr="00BC16E1">
        <w:trPr>
          <w:trHeight w:val="350"/>
        </w:trPr>
        <w:tc>
          <w:tcPr>
            <w:tcW w:w="3459" w:type="pct"/>
            <w:vAlign w:val="center"/>
          </w:tcPr>
          <w:p w14:paraId="5232AA10" w14:textId="77777777" w:rsidR="00762958" w:rsidRPr="00762958" w:rsidRDefault="00762958" w:rsidP="00BC16E1">
            <w:pPr>
              <w:rPr>
                <w:rFonts w:cstheme="minorHAnsi"/>
                <w:b/>
                <w:sz w:val="20"/>
                <w:szCs w:val="20"/>
                <w:lang w:val="es-MX"/>
              </w:rPr>
            </w:pPr>
            <w:r w:rsidRPr="00762958">
              <w:rPr>
                <w:rFonts w:cstheme="minorHAnsi"/>
                <w:b/>
                <w:sz w:val="20"/>
                <w:szCs w:val="20"/>
                <w:lang w:val="es-MX"/>
              </w:rPr>
              <w:t>Parámetro</w:t>
            </w:r>
          </w:p>
        </w:tc>
        <w:tc>
          <w:tcPr>
            <w:tcW w:w="1541" w:type="pct"/>
            <w:gridSpan w:val="2"/>
            <w:vAlign w:val="center"/>
          </w:tcPr>
          <w:p w14:paraId="7CB2FB34" w14:textId="77777777" w:rsidR="00762958" w:rsidRPr="00762958" w:rsidRDefault="00762958" w:rsidP="00BC16E1">
            <w:pPr>
              <w:jc w:val="center"/>
              <w:rPr>
                <w:rFonts w:cstheme="minorHAnsi"/>
                <w:b/>
                <w:sz w:val="20"/>
                <w:szCs w:val="20"/>
                <w:lang w:val="es-MX"/>
              </w:rPr>
            </w:pPr>
            <w:r w:rsidRPr="00762958">
              <w:rPr>
                <w:rFonts w:cstheme="minorHAnsi"/>
                <w:b/>
                <w:sz w:val="20"/>
                <w:szCs w:val="20"/>
                <w:lang w:val="es-MX"/>
              </w:rPr>
              <w:t>Valor</w:t>
            </w:r>
          </w:p>
        </w:tc>
      </w:tr>
      <w:tr w:rsidR="00762958" w:rsidRPr="00762958" w14:paraId="66B9108B" w14:textId="77777777" w:rsidTr="008253D2">
        <w:trPr>
          <w:trHeight w:val="20"/>
        </w:trPr>
        <w:tc>
          <w:tcPr>
            <w:tcW w:w="3459" w:type="pct"/>
          </w:tcPr>
          <w:p w14:paraId="598A9166" w14:textId="1A515B20" w:rsidR="00762958" w:rsidRPr="00762958" w:rsidRDefault="00762958" w:rsidP="00BC16E1">
            <w:pPr>
              <w:rPr>
                <w:rFonts w:cstheme="minorHAnsi"/>
                <w:sz w:val="20"/>
                <w:szCs w:val="20"/>
                <w:lang w:val="es-MX"/>
              </w:rPr>
            </w:pPr>
            <w:r w:rsidRPr="00762958">
              <w:rPr>
                <w:rFonts w:cstheme="minorHAnsi"/>
                <w:sz w:val="20"/>
                <w:szCs w:val="20"/>
                <w:lang w:val="es-MX"/>
              </w:rPr>
              <w:t xml:space="preserve">Producción de vapor en caldera      </w:t>
            </w:r>
            <w:r w:rsidRPr="00762958">
              <w:rPr>
                <w:rFonts w:cstheme="minorHAnsi"/>
                <w:b/>
                <w:sz w:val="20"/>
                <w:szCs w:val="20"/>
                <w:lang w:val="es-MX"/>
              </w:rPr>
              <w:t xml:space="preserve">( </w:t>
            </w:r>
            <m:oMath>
              <m:sSub>
                <m:sSubPr>
                  <m:ctrlPr>
                    <w:rPr>
                      <w:rFonts w:ascii="Cambria Math" w:hAnsi="Cambria Math" w:cstheme="minorHAnsi"/>
                      <w:b/>
                    </w:rPr>
                  </m:ctrlPr>
                </m:sSubPr>
                <m:e>
                  <m:acc>
                    <m:accPr>
                      <m:chr m:val="̇"/>
                      <m:ctrlPr>
                        <w:rPr>
                          <w:rFonts w:ascii="Cambria Math" w:hAnsi="Cambria Math" w:cstheme="minorHAnsi"/>
                          <w:b/>
                        </w:rPr>
                      </m:ctrlPr>
                    </m:accPr>
                    <m:e>
                      <m:r>
                        <m:rPr>
                          <m:sty m:val="b"/>
                        </m:rPr>
                        <w:rPr>
                          <w:rFonts w:ascii="Cambria Math" w:hAnsi="Cambria Math" w:cstheme="minorHAnsi"/>
                        </w:rPr>
                        <m:t>m</m:t>
                      </m:r>
                    </m:e>
                  </m:acc>
                </m:e>
                <m:sub>
                  <m:r>
                    <m:rPr>
                      <m:sty m:val="b"/>
                    </m:rPr>
                    <w:rPr>
                      <w:rFonts w:ascii="Cambria Math" w:hAnsi="Cambria Math" w:cstheme="minorHAnsi"/>
                    </w:rPr>
                    <m:t xml:space="preserve">S-CALD </m:t>
                  </m:r>
                </m:sub>
              </m:sSub>
            </m:oMath>
            <w:r w:rsidRPr="00762958">
              <w:rPr>
                <w:rFonts w:cstheme="minorHAnsi"/>
                <w:b/>
                <w:sz w:val="20"/>
                <w:szCs w:val="20"/>
              </w:rPr>
              <w:t>)</w:t>
            </w:r>
          </w:p>
        </w:tc>
        <w:tc>
          <w:tcPr>
            <w:tcW w:w="774" w:type="pct"/>
            <w:vAlign w:val="center"/>
          </w:tcPr>
          <w:p w14:paraId="33F8CA80"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5.352</w:t>
            </w:r>
          </w:p>
        </w:tc>
        <w:tc>
          <w:tcPr>
            <w:tcW w:w="768" w:type="pct"/>
            <w:vAlign w:val="center"/>
          </w:tcPr>
          <w:p w14:paraId="6A7D5F2C" w14:textId="77777777" w:rsidR="00762958" w:rsidRPr="00762958" w:rsidRDefault="00F713AE" w:rsidP="00BC16E1">
            <w:pPr>
              <w:rPr>
                <w:rFonts w:cstheme="minorHAnsi"/>
                <w:sz w:val="20"/>
                <w:szCs w:val="20"/>
                <w:lang w:val="es-MX"/>
              </w:rPr>
            </w:pPr>
            <m:oMathPara>
              <m:oMath>
                <m:sSub>
                  <m:sSubPr>
                    <m:ctrlPr>
                      <w:rPr>
                        <w:rFonts w:ascii="Cambria Math" w:hAnsi="Cambria Math" w:cstheme="minorHAnsi"/>
                        <w:sz w:val="20"/>
                        <w:lang w:val="es-MX"/>
                      </w:rPr>
                    </m:ctrlPr>
                  </m:sSubPr>
                  <m:e>
                    <m:r>
                      <m:rPr>
                        <m:sty m:val="p"/>
                      </m:rPr>
                      <w:rPr>
                        <w:rFonts w:ascii="Cambria Math" w:hAnsi="Cambria Math" w:cstheme="minorHAnsi"/>
                        <w:sz w:val="20"/>
                        <w:lang w:val="es-MX"/>
                      </w:rPr>
                      <m:t>t</m:t>
                    </m:r>
                  </m:e>
                  <m:sub>
                    <m:r>
                      <m:rPr>
                        <m:sty m:val="p"/>
                      </m:rPr>
                      <w:rPr>
                        <w:rFonts w:ascii="Cambria Math" w:hAnsi="Cambria Math" w:cstheme="minorHAnsi"/>
                        <w:sz w:val="20"/>
                        <w:lang w:val="es-MX"/>
                      </w:rPr>
                      <m:t>VAPOR</m:t>
                    </m:r>
                  </m:sub>
                </m:sSub>
                <m:r>
                  <m:rPr>
                    <m:sty m:val="p"/>
                  </m:rPr>
                  <w:rPr>
                    <w:rFonts w:ascii="Cambria Math" w:hAnsi="Cambria Math" w:cstheme="minorHAnsi"/>
                    <w:sz w:val="20"/>
                    <w:lang w:val="es-MX"/>
                  </w:rPr>
                  <m:t>/hr</m:t>
                </m:r>
              </m:oMath>
            </m:oMathPara>
          </w:p>
        </w:tc>
      </w:tr>
      <w:tr w:rsidR="00762958" w:rsidRPr="00762958" w14:paraId="482C5A7D" w14:textId="77777777" w:rsidTr="008253D2">
        <w:trPr>
          <w:trHeight w:val="20"/>
        </w:trPr>
        <w:tc>
          <w:tcPr>
            <w:tcW w:w="3459" w:type="pct"/>
          </w:tcPr>
          <w:p w14:paraId="64BCA479" w14:textId="25EE7D38" w:rsidR="00762958" w:rsidRPr="00762958" w:rsidRDefault="00762958" w:rsidP="00BC16E1">
            <w:pPr>
              <w:rPr>
                <w:rFonts w:cstheme="minorHAnsi"/>
                <w:sz w:val="20"/>
                <w:szCs w:val="20"/>
                <w:lang w:val="es-MX"/>
              </w:rPr>
            </w:pPr>
            <w:r w:rsidRPr="00762958">
              <w:rPr>
                <w:rFonts w:cstheme="minorHAnsi"/>
                <w:sz w:val="20"/>
                <w:szCs w:val="20"/>
                <w:lang w:val="es-MX"/>
              </w:rPr>
              <w:t xml:space="preserve">Capacidad de planta                          </w:t>
            </w:r>
            <w:r>
              <w:rPr>
                <w:rFonts w:cstheme="minorHAnsi"/>
                <w:sz w:val="20"/>
                <w:szCs w:val="20"/>
                <w:lang w:val="es-MX"/>
              </w:rPr>
              <w:t xml:space="preserve">    </w:t>
            </w:r>
            <w:r w:rsidRPr="00762958">
              <w:rPr>
                <w:rFonts w:cstheme="minorHAnsi"/>
                <w:sz w:val="20"/>
                <w:szCs w:val="20"/>
                <w:lang w:val="es-MX"/>
              </w:rPr>
              <w:t xml:space="preserve">   </w:t>
            </w:r>
            <w:r w:rsidRPr="00762958">
              <w:rPr>
                <w:rFonts w:cstheme="minorHAnsi"/>
                <w:b/>
                <w:sz w:val="20"/>
                <w:szCs w:val="20"/>
                <w:lang w:val="es-MX"/>
              </w:rPr>
              <w:t xml:space="preserve">( </w:t>
            </w:r>
            <m:oMath>
              <m:sSub>
                <m:sSubPr>
                  <m:ctrlPr>
                    <w:rPr>
                      <w:rFonts w:ascii="Cambria Math" w:hAnsi="Cambria Math" w:cstheme="minorHAnsi"/>
                      <w:b/>
                    </w:rPr>
                  </m:ctrlPr>
                </m:sSubPr>
                <m:e>
                  <m:acc>
                    <m:accPr>
                      <m:chr m:val="̇"/>
                      <m:ctrlPr>
                        <w:rPr>
                          <w:rFonts w:ascii="Cambria Math" w:hAnsi="Cambria Math" w:cstheme="minorHAnsi"/>
                          <w:b/>
                        </w:rPr>
                      </m:ctrlPr>
                    </m:accPr>
                    <m:e>
                      <m:r>
                        <m:rPr>
                          <m:sty m:val="b"/>
                        </m:rPr>
                        <w:rPr>
                          <w:rFonts w:ascii="Cambria Math" w:hAnsi="Cambria Math" w:cstheme="minorHAnsi"/>
                        </w:rPr>
                        <m:t>m</m:t>
                      </m:r>
                    </m:e>
                  </m:acc>
                </m:e>
                <m:sub>
                  <m:r>
                    <m:rPr>
                      <m:sty m:val="b"/>
                    </m:rPr>
                    <w:rPr>
                      <w:rFonts w:ascii="Cambria Math" w:hAnsi="Cambria Math" w:cstheme="minorHAnsi"/>
                    </w:rPr>
                    <m:t>RSU</m:t>
                  </m:r>
                </m:sub>
              </m:sSub>
            </m:oMath>
            <w:r w:rsidRPr="00762958">
              <w:rPr>
                <w:rFonts w:cstheme="minorHAnsi"/>
                <w:b/>
                <w:sz w:val="20"/>
                <w:szCs w:val="20"/>
                <w:lang w:val="es-MX"/>
              </w:rPr>
              <w:t xml:space="preserve"> )</w:t>
            </w:r>
          </w:p>
        </w:tc>
        <w:tc>
          <w:tcPr>
            <w:tcW w:w="774" w:type="pct"/>
            <w:vAlign w:val="center"/>
          </w:tcPr>
          <w:p w14:paraId="33FE9917"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651.346</w:t>
            </w:r>
          </w:p>
        </w:tc>
        <w:tc>
          <w:tcPr>
            <w:tcW w:w="768" w:type="pct"/>
            <w:vAlign w:val="center"/>
          </w:tcPr>
          <w:p w14:paraId="4943C6BF" w14:textId="77777777" w:rsidR="00762958" w:rsidRPr="00762958" w:rsidRDefault="00F713AE" w:rsidP="00BC16E1">
            <w:pPr>
              <w:rPr>
                <w:rFonts w:cstheme="minorHAnsi"/>
                <w:sz w:val="20"/>
                <w:szCs w:val="20"/>
                <w:lang w:val="es-MX"/>
              </w:rPr>
            </w:pPr>
            <m:oMathPara>
              <m:oMath>
                <m:sSub>
                  <m:sSubPr>
                    <m:ctrlPr>
                      <w:rPr>
                        <w:rFonts w:ascii="Cambria Math" w:hAnsi="Cambria Math" w:cstheme="minorHAnsi"/>
                        <w:sz w:val="20"/>
                        <w:lang w:val="es-MX"/>
                      </w:rPr>
                    </m:ctrlPr>
                  </m:sSubPr>
                  <m:e>
                    <m:r>
                      <m:rPr>
                        <m:sty m:val="p"/>
                      </m:rPr>
                      <w:rPr>
                        <w:rFonts w:ascii="Cambria Math" w:hAnsi="Cambria Math" w:cstheme="minorHAnsi"/>
                        <w:sz w:val="20"/>
                        <w:lang w:val="es-MX"/>
                      </w:rPr>
                      <m:t>t</m:t>
                    </m:r>
                  </m:e>
                  <m:sub>
                    <m:r>
                      <m:rPr>
                        <m:sty m:val="p"/>
                      </m:rPr>
                      <w:rPr>
                        <w:rFonts w:ascii="Cambria Math" w:hAnsi="Cambria Math" w:cstheme="minorHAnsi"/>
                        <w:sz w:val="20"/>
                        <w:lang w:val="es-MX"/>
                      </w:rPr>
                      <m:t>RSU</m:t>
                    </m:r>
                  </m:sub>
                </m:sSub>
                <m:r>
                  <m:rPr>
                    <m:sty m:val="p"/>
                  </m:rPr>
                  <w:rPr>
                    <w:rFonts w:ascii="Cambria Math" w:hAnsi="Cambria Math" w:cstheme="minorHAnsi"/>
                    <w:sz w:val="20"/>
                    <w:lang w:val="es-MX"/>
                  </w:rPr>
                  <m:t>/dia</m:t>
                </m:r>
              </m:oMath>
            </m:oMathPara>
          </w:p>
        </w:tc>
      </w:tr>
      <w:tr w:rsidR="00762958" w:rsidRPr="00762958" w14:paraId="778DE651" w14:textId="77777777" w:rsidTr="008253D2">
        <w:trPr>
          <w:trHeight w:val="20"/>
        </w:trPr>
        <w:tc>
          <w:tcPr>
            <w:tcW w:w="3459" w:type="pct"/>
          </w:tcPr>
          <w:p w14:paraId="689843BA" w14:textId="4946974C" w:rsidR="00762958" w:rsidRPr="00762958" w:rsidRDefault="00762958" w:rsidP="00BC16E1">
            <w:pPr>
              <w:rPr>
                <w:rFonts w:cstheme="minorHAnsi"/>
                <w:sz w:val="20"/>
                <w:szCs w:val="20"/>
                <w:lang w:val="es-MX"/>
              </w:rPr>
            </w:pPr>
            <w:r w:rsidRPr="00762958">
              <w:rPr>
                <w:rFonts w:cstheme="minorHAnsi"/>
                <w:sz w:val="20"/>
                <w:szCs w:val="20"/>
                <w:lang w:val="es-MX"/>
              </w:rPr>
              <w:t xml:space="preserve">Eficiencia térmica                          </w:t>
            </w:r>
            <w:r>
              <w:rPr>
                <w:rFonts w:cstheme="minorHAnsi"/>
                <w:sz w:val="20"/>
                <w:szCs w:val="20"/>
                <w:lang w:val="es-MX"/>
              </w:rPr>
              <w:t xml:space="preserve">   </w:t>
            </w:r>
            <w:r w:rsidRPr="00762958">
              <w:rPr>
                <w:rFonts w:cstheme="minorHAnsi"/>
                <w:sz w:val="20"/>
                <w:szCs w:val="20"/>
                <w:lang w:val="es-MX"/>
              </w:rPr>
              <w:t xml:space="preserve">   </w:t>
            </w:r>
            <w:r w:rsidRPr="00762958">
              <w:rPr>
                <w:rFonts w:cstheme="minorHAnsi"/>
                <w:b/>
                <w:sz w:val="20"/>
                <w:szCs w:val="20"/>
                <w:lang w:val="es-MX"/>
              </w:rPr>
              <w:t xml:space="preserve">( </w:t>
            </w:r>
            <m:oMath>
              <m:sSub>
                <m:sSubPr>
                  <m:ctrlPr>
                    <w:rPr>
                      <w:rFonts w:ascii="Cambria Math" w:hAnsi="Cambria Math" w:cstheme="minorHAnsi"/>
                      <w:b/>
                    </w:rPr>
                  </m:ctrlPr>
                </m:sSubPr>
                <m:e>
                  <m:r>
                    <m:rPr>
                      <m:sty m:val="b"/>
                    </m:rPr>
                    <w:rPr>
                      <w:rFonts w:ascii="Cambria Math" w:hAnsi="Cambria Math" w:cstheme="minorHAnsi"/>
                    </w:rPr>
                    <m:t>η</m:t>
                  </m:r>
                </m:e>
                <m:sub>
                  <m:r>
                    <m:rPr>
                      <m:sty m:val="b"/>
                    </m:rPr>
                    <w:rPr>
                      <w:rFonts w:ascii="Cambria Math" w:hAnsi="Cambria Math" w:cstheme="minorHAnsi"/>
                    </w:rPr>
                    <m:t>Térmica</m:t>
                  </m:r>
                </m:sub>
              </m:sSub>
            </m:oMath>
            <w:r w:rsidRPr="00762958">
              <w:rPr>
                <w:rFonts w:cstheme="minorHAnsi"/>
                <w:b/>
                <w:sz w:val="20"/>
                <w:szCs w:val="20"/>
              </w:rPr>
              <w:t xml:space="preserve"> )</w:t>
            </w:r>
          </w:p>
        </w:tc>
        <w:tc>
          <w:tcPr>
            <w:tcW w:w="774" w:type="pct"/>
            <w:vAlign w:val="center"/>
          </w:tcPr>
          <w:p w14:paraId="346B1A00"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22.6</w:t>
            </w:r>
          </w:p>
        </w:tc>
        <w:tc>
          <w:tcPr>
            <w:tcW w:w="768" w:type="pct"/>
            <w:vAlign w:val="center"/>
          </w:tcPr>
          <w:p w14:paraId="0BD14D44"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m:t>
                </m:r>
              </m:oMath>
            </m:oMathPara>
          </w:p>
        </w:tc>
      </w:tr>
      <w:tr w:rsidR="00762958" w:rsidRPr="00762958" w14:paraId="048A0646" w14:textId="77777777" w:rsidTr="008253D2">
        <w:trPr>
          <w:trHeight w:val="20"/>
        </w:trPr>
        <w:tc>
          <w:tcPr>
            <w:tcW w:w="3459" w:type="pct"/>
          </w:tcPr>
          <w:p w14:paraId="19C9AF9C" w14:textId="3427232A" w:rsidR="00762958" w:rsidRPr="00762958" w:rsidRDefault="00762958" w:rsidP="00BC16E1">
            <w:pPr>
              <w:rPr>
                <w:rFonts w:cstheme="minorHAnsi"/>
                <w:sz w:val="20"/>
                <w:szCs w:val="20"/>
                <w:lang w:val="es-MX"/>
              </w:rPr>
            </w:pPr>
            <w:r w:rsidRPr="00762958">
              <w:rPr>
                <w:rFonts w:cstheme="minorHAnsi"/>
                <w:sz w:val="20"/>
                <w:szCs w:val="20"/>
                <w:lang w:val="es-MX"/>
              </w:rPr>
              <w:t xml:space="preserve">Potencia eléctrica líquida             </w:t>
            </w:r>
            <w:r>
              <w:rPr>
                <w:rFonts w:cstheme="minorHAnsi"/>
                <w:sz w:val="20"/>
                <w:szCs w:val="20"/>
                <w:lang w:val="es-MX"/>
              </w:rPr>
              <w:t xml:space="preserve">  </w:t>
            </w:r>
            <w:r w:rsidRPr="00762958">
              <w:rPr>
                <w:rFonts w:cstheme="minorHAnsi"/>
                <w:sz w:val="20"/>
                <w:szCs w:val="20"/>
                <w:lang w:val="es-MX"/>
              </w:rPr>
              <w:t xml:space="preserve">   </w:t>
            </w:r>
            <w:r w:rsidRPr="00762958">
              <w:rPr>
                <w:rFonts w:cstheme="minorHAnsi"/>
                <w:b/>
                <w:sz w:val="20"/>
                <w:szCs w:val="20"/>
                <w:lang w:val="es-MX"/>
              </w:rPr>
              <w:t xml:space="preserve">( </w:t>
            </w:r>
            <m:oMath>
              <m:sSub>
                <m:sSubPr>
                  <m:ctrlPr>
                    <w:rPr>
                      <w:rFonts w:ascii="Cambria Math" w:hAnsi="Cambria Math" w:cstheme="minorHAnsi"/>
                      <w:b/>
                    </w:rPr>
                  </m:ctrlPr>
                </m:sSubPr>
                <m:e>
                  <m:acc>
                    <m:accPr>
                      <m:chr m:val="̇"/>
                      <m:ctrlPr>
                        <w:rPr>
                          <w:rFonts w:ascii="Cambria Math" w:hAnsi="Cambria Math" w:cstheme="minorHAnsi"/>
                          <w:b/>
                        </w:rPr>
                      </m:ctrlPr>
                    </m:accPr>
                    <m:e>
                      <m:r>
                        <m:rPr>
                          <m:sty m:val="b"/>
                        </m:rPr>
                        <w:rPr>
                          <w:rFonts w:ascii="Cambria Math" w:hAnsi="Cambria Math" w:cstheme="minorHAnsi"/>
                        </w:rPr>
                        <m:t>W</m:t>
                      </m:r>
                    </m:e>
                  </m:acc>
                </m:e>
                <m:sub>
                  <m:r>
                    <m:rPr>
                      <m:sty m:val="b"/>
                    </m:rPr>
                    <w:rPr>
                      <w:rFonts w:ascii="Cambria Math" w:hAnsi="Cambria Math" w:cstheme="minorHAnsi"/>
                    </w:rPr>
                    <m:t>ST,el,liq</m:t>
                  </m:r>
                </m:sub>
              </m:sSub>
            </m:oMath>
            <w:r w:rsidRPr="00762958">
              <w:rPr>
                <w:rFonts w:cstheme="minorHAnsi"/>
                <w:b/>
                <w:sz w:val="20"/>
                <w:szCs w:val="20"/>
              </w:rPr>
              <w:t xml:space="preserve"> )</w:t>
            </w:r>
          </w:p>
        </w:tc>
        <w:tc>
          <w:tcPr>
            <w:tcW w:w="774" w:type="pct"/>
            <w:vAlign w:val="center"/>
          </w:tcPr>
          <w:p w14:paraId="6962A2A6"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10.929</w:t>
            </w:r>
          </w:p>
        </w:tc>
        <w:tc>
          <w:tcPr>
            <w:tcW w:w="768" w:type="pct"/>
            <w:vAlign w:val="center"/>
          </w:tcPr>
          <w:p w14:paraId="0806B63D"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MW</m:t>
                </m:r>
              </m:oMath>
            </m:oMathPara>
          </w:p>
        </w:tc>
      </w:tr>
      <w:tr w:rsidR="00762958" w:rsidRPr="00762958" w14:paraId="642531B0" w14:textId="77777777" w:rsidTr="008253D2">
        <w:trPr>
          <w:trHeight w:val="20"/>
        </w:trPr>
        <w:tc>
          <w:tcPr>
            <w:tcW w:w="3459" w:type="pct"/>
          </w:tcPr>
          <w:p w14:paraId="3E1F632D" w14:textId="5C7CD2F4" w:rsidR="00762958" w:rsidRPr="00762958" w:rsidRDefault="00762958" w:rsidP="00BC16E1">
            <w:pPr>
              <w:rPr>
                <w:rFonts w:cstheme="minorHAnsi"/>
                <w:sz w:val="20"/>
                <w:szCs w:val="20"/>
                <w:lang w:val="es-MX"/>
              </w:rPr>
            </w:pPr>
            <w:r w:rsidRPr="00762958">
              <w:rPr>
                <w:rFonts w:cstheme="minorHAnsi"/>
                <w:sz w:val="20"/>
                <w:szCs w:val="20"/>
                <w:lang w:val="es-MX"/>
              </w:rPr>
              <w:t xml:space="preserve">Eficiencia líquida                         </w:t>
            </w:r>
            <w:r>
              <w:rPr>
                <w:rFonts w:cstheme="minorHAnsi"/>
                <w:sz w:val="20"/>
                <w:szCs w:val="20"/>
                <w:lang w:val="es-MX"/>
              </w:rPr>
              <w:t xml:space="preserve">   </w:t>
            </w:r>
            <w:r w:rsidRPr="00762958">
              <w:rPr>
                <w:rFonts w:cstheme="minorHAnsi"/>
                <w:sz w:val="20"/>
                <w:szCs w:val="20"/>
                <w:lang w:val="es-MX"/>
              </w:rPr>
              <w:t xml:space="preserve">  </w:t>
            </w:r>
            <w:r w:rsidRPr="00762958">
              <w:rPr>
                <w:rFonts w:cstheme="minorHAnsi"/>
                <w:b/>
                <w:sz w:val="20"/>
                <w:szCs w:val="20"/>
                <w:lang w:val="es-MX"/>
              </w:rPr>
              <w:t>(</w:t>
            </w:r>
            <m:oMath>
              <m:sSub>
                <m:sSubPr>
                  <m:ctrlPr>
                    <w:rPr>
                      <w:rFonts w:ascii="Cambria Math" w:hAnsi="Cambria Math" w:cstheme="minorHAnsi"/>
                      <w:b/>
                    </w:rPr>
                  </m:ctrlPr>
                </m:sSubPr>
                <m:e>
                  <m:r>
                    <m:rPr>
                      <m:sty m:val="b"/>
                    </m:rPr>
                    <w:rPr>
                      <w:rFonts w:ascii="Cambria Math" w:hAnsi="Cambria Math" w:cstheme="minorHAnsi"/>
                    </w:rPr>
                    <m:t>η</m:t>
                  </m:r>
                </m:e>
                <m:sub>
                  <m:r>
                    <m:rPr>
                      <m:sty m:val="b"/>
                    </m:rPr>
                    <w:rPr>
                      <w:rFonts w:ascii="Cambria Math" w:hAnsi="Cambria Math" w:cstheme="minorHAnsi"/>
                    </w:rPr>
                    <m:t>Térmica liq</m:t>
                  </m:r>
                </m:sub>
              </m:sSub>
            </m:oMath>
            <w:r w:rsidRPr="00762958">
              <w:rPr>
                <w:rFonts w:cstheme="minorHAnsi"/>
                <w:b/>
                <w:sz w:val="20"/>
                <w:szCs w:val="20"/>
              </w:rPr>
              <w:t xml:space="preserve"> )</w:t>
            </w:r>
          </w:p>
        </w:tc>
        <w:tc>
          <w:tcPr>
            <w:tcW w:w="774" w:type="pct"/>
            <w:vAlign w:val="center"/>
          </w:tcPr>
          <w:p w14:paraId="552C9495"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16.5</w:t>
            </w:r>
          </w:p>
        </w:tc>
        <w:tc>
          <w:tcPr>
            <w:tcW w:w="768" w:type="pct"/>
            <w:vAlign w:val="center"/>
          </w:tcPr>
          <w:p w14:paraId="2A4CECCD"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m:t>
                </m:r>
              </m:oMath>
            </m:oMathPara>
          </w:p>
        </w:tc>
      </w:tr>
      <w:tr w:rsidR="00762958" w:rsidRPr="00762958" w14:paraId="734A2621" w14:textId="77777777" w:rsidTr="008253D2">
        <w:trPr>
          <w:trHeight w:val="20"/>
        </w:trPr>
        <w:tc>
          <w:tcPr>
            <w:tcW w:w="3459" w:type="pct"/>
          </w:tcPr>
          <w:p w14:paraId="01F01624" w14:textId="6359CAA0" w:rsidR="00762958" w:rsidRPr="00762958" w:rsidRDefault="00762958" w:rsidP="00BC16E1">
            <w:pPr>
              <w:rPr>
                <w:rFonts w:cstheme="minorHAnsi"/>
                <w:sz w:val="20"/>
                <w:szCs w:val="20"/>
                <w:lang w:val="es-MX"/>
              </w:rPr>
            </w:pPr>
            <w:r w:rsidRPr="00762958">
              <w:rPr>
                <w:rFonts w:cstheme="minorHAnsi"/>
                <w:sz w:val="20"/>
                <w:szCs w:val="20"/>
                <w:lang w:val="es-MX"/>
              </w:rPr>
              <w:t xml:space="preserve">Electricidad entregada a red     </w:t>
            </w:r>
            <w:r w:rsidRPr="00762958">
              <w:rPr>
                <w:rFonts w:cstheme="minorHAnsi"/>
                <w:b/>
                <w:sz w:val="20"/>
                <w:szCs w:val="20"/>
                <w:lang w:val="es-MX"/>
              </w:rPr>
              <w:t>(</w:t>
            </w:r>
            <m:oMath>
              <m:sSub>
                <m:sSubPr>
                  <m:ctrlPr>
                    <w:rPr>
                      <w:rFonts w:ascii="Cambria Math" w:hAnsi="Cambria Math" w:cstheme="minorHAnsi"/>
                      <w:b/>
                    </w:rPr>
                  </m:ctrlPr>
                </m:sSubPr>
                <m:e>
                  <m:acc>
                    <m:accPr>
                      <m:chr m:val="̇"/>
                      <m:ctrlPr>
                        <w:rPr>
                          <w:rFonts w:ascii="Cambria Math" w:hAnsi="Cambria Math" w:cstheme="minorHAnsi"/>
                          <w:b/>
                        </w:rPr>
                      </m:ctrlPr>
                    </m:accPr>
                    <m:e>
                      <m:r>
                        <m:rPr>
                          <m:sty m:val="b"/>
                        </m:rPr>
                        <w:rPr>
                          <w:rFonts w:ascii="Cambria Math" w:hAnsi="Cambria Math" w:cstheme="minorHAnsi"/>
                        </w:rPr>
                        <m:t>W</m:t>
                      </m:r>
                    </m:e>
                  </m:acc>
                </m:e>
                <m:sub>
                  <m:r>
                    <m:rPr>
                      <m:sty m:val="b"/>
                    </m:rPr>
                    <w:rPr>
                      <w:rFonts w:ascii="Cambria Math" w:hAnsi="Cambria Math" w:cstheme="minorHAnsi"/>
                    </w:rPr>
                    <m:t>Electrica Red</m:t>
                  </m:r>
                </m:sub>
              </m:sSub>
            </m:oMath>
            <w:r w:rsidRPr="00762958">
              <w:rPr>
                <w:rFonts w:cstheme="minorHAnsi"/>
                <w:b/>
                <w:sz w:val="20"/>
                <w:szCs w:val="20"/>
              </w:rPr>
              <w:t>)</w:t>
            </w:r>
          </w:p>
        </w:tc>
        <w:tc>
          <w:tcPr>
            <w:tcW w:w="774" w:type="pct"/>
            <w:vAlign w:val="center"/>
          </w:tcPr>
          <w:p w14:paraId="728E1773"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87.433</w:t>
            </w:r>
          </w:p>
        </w:tc>
        <w:tc>
          <w:tcPr>
            <w:tcW w:w="768" w:type="pct"/>
            <w:vAlign w:val="center"/>
          </w:tcPr>
          <w:p w14:paraId="502695B5"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GWh/año</m:t>
                </m:r>
              </m:oMath>
            </m:oMathPara>
          </w:p>
        </w:tc>
      </w:tr>
      <w:tr w:rsidR="00762958" w:rsidRPr="00762958" w14:paraId="6C4B9B7C" w14:textId="77777777" w:rsidTr="008253D2">
        <w:trPr>
          <w:trHeight w:val="20"/>
        </w:trPr>
        <w:tc>
          <w:tcPr>
            <w:tcW w:w="3459" w:type="pct"/>
          </w:tcPr>
          <w:p w14:paraId="7EA5B6F9" w14:textId="3BB5CC88" w:rsidR="00762958" w:rsidRPr="00762958" w:rsidRDefault="00762958" w:rsidP="00BC16E1">
            <w:pPr>
              <w:rPr>
                <w:rFonts w:cstheme="minorHAnsi"/>
                <w:sz w:val="20"/>
                <w:szCs w:val="20"/>
                <w:lang w:val="es-MX"/>
              </w:rPr>
            </w:pPr>
            <w:r w:rsidRPr="00762958">
              <w:rPr>
                <w:rFonts w:cstheme="minorHAnsi"/>
                <w:sz w:val="20"/>
                <w:szCs w:val="20"/>
                <w:lang w:val="es-MX"/>
              </w:rPr>
              <w:t xml:space="preserve">Consumo específico de RSU         </w:t>
            </w:r>
            <w:r>
              <w:rPr>
                <w:rFonts w:cstheme="minorHAnsi"/>
                <w:sz w:val="20"/>
                <w:szCs w:val="20"/>
                <w:lang w:val="es-MX"/>
              </w:rPr>
              <w:t xml:space="preserve">       </w:t>
            </w:r>
            <w:r w:rsidRPr="00762958">
              <w:rPr>
                <w:rFonts w:cstheme="minorHAnsi"/>
                <w:sz w:val="20"/>
                <w:szCs w:val="20"/>
                <w:lang w:val="es-MX"/>
              </w:rPr>
              <w:t xml:space="preserve">            </w:t>
            </w:r>
            <w:r w:rsidRPr="00762958">
              <w:rPr>
                <w:rFonts w:cstheme="minorHAnsi"/>
                <w:b/>
                <w:sz w:val="20"/>
                <w:szCs w:val="20"/>
                <w:lang w:val="es-MX"/>
              </w:rPr>
              <w:t>(CER</w:t>
            </w:r>
            <w:r w:rsidRPr="00762958">
              <w:rPr>
                <w:rFonts w:cstheme="minorHAnsi"/>
                <w:b/>
                <w:bCs/>
                <w:sz w:val="20"/>
                <w:szCs w:val="20"/>
              </w:rPr>
              <w:t>)</w:t>
            </w:r>
          </w:p>
        </w:tc>
        <w:tc>
          <w:tcPr>
            <w:tcW w:w="774" w:type="pct"/>
            <w:vAlign w:val="center"/>
          </w:tcPr>
          <w:p w14:paraId="36695961"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1.81</w:t>
            </w:r>
          </w:p>
        </w:tc>
        <w:tc>
          <w:tcPr>
            <w:tcW w:w="768" w:type="pct"/>
            <w:vAlign w:val="center"/>
          </w:tcPr>
          <w:p w14:paraId="0296BFE0"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kg/kWh</m:t>
                </m:r>
              </m:oMath>
            </m:oMathPara>
          </w:p>
        </w:tc>
      </w:tr>
      <w:tr w:rsidR="00762958" w:rsidRPr="00762958" w14:paraId="4BA73A39" w14:textId="77777777" w:rsidTr="008253D2">
        <w:trPr>
          <w:trHeight w:val="20"/>
        </w:trPr>
        <w:tc>
          <w:tcPr>
            <w:tcW w:w="3459" w:type="pct"/>
          </w:tcPr>
          <w:p w14:paraId="2B98DD36" w14:textId="763337BE" w:rsidR="00762958" w:rsidRPr="00762958" w:rsidRDefault="00762958" w:rsidP="00BC16E1">
            <w:pPr>
              <w:rPr>
                <w:rFonts w:cstheme="minorHAnsi"/>
                <w:sz w:val="20"/>
                <w:szCs w:val="20"/>
                <w:lang w:val="es-MX"/>
              </w:rPr>
            </w:pPr>
            <w:r w:rsidRPr="00762958">
              <w:rPr>
                <w:rFonts w:cstheme="minorHAnsi"/>
                <w:sz w:val="20"/>
                <w:szCs w:val="20"/>
                <w:lang w:val="es-MX"/>
              </w:rPr>
              <w:t xml:space="preserve">Índice de electricidad líquida excedente   </w:t>
            </w:r>
            <w:r w:rsidRPr="00762958">
              <w:rPr>
                <w:rFonts w:cstheme="minorHAnsi"/>
                <w:b/>
                <w:sz w:val="20"/>
                <w:szCs w:val="20"/>
                <w:lang w:val="es-MX"/>
              </w:rPr>
              <w:t>(</w:t>
            </w:r>
            <m:oMath>
              <m:r>
                <m:rPr>
                  <m:sty m:val="b"/>
                </m:rPr>
                <w:rPr>
                  <w:rFonts w:ascii="Cambria Math" w:hAnsi="Cambria Math" w:cstheme="minorHAnsi"/>
                  <w:sz w:val="20"/>
                  <w:lang w:val="es-MX"/>
                </w:rPr>
                <m:t>IELE</m:t>
              </m:r>
            </m:oMath>
            <w:r w:rsidRPr="00762958">
              <w:rPr>
                <w:rFonts w:cstheme="minorHAnsi"/>
                <w:b/>
                <w:sz w:val="20"/>
                <w:szCs w:val="20"/>
                <w:lang w:val="es-MX"/>
              </w:rPr>
              <w:t>)</w:t>
            </w:r>
          </w:p>
        </w:tc>
        <w:tc>
          <w:tcPr>
            <w:tcW w:w="774" w:type="pct"/>
            <w:vAlign w:val="center"/>
          </w:tcPr>
          <w:p w14:paraId="226B2015" w14:textId="77777777" w:rsidR="00762958" w:rsidRPr="00762958" w:rsidRDefault="00762958" w:rsidP="008253D2">
            <w:pPr>
              <w:jc w:val="center"/>
              <w:rPr>
                <w:rFonts w:cstheme="minorHAnsi"/>
                <w:sz w:val="20"/>
                <w:szCs w:val="20"/>
                <w:lang w:val="es-MX"/>
              </w:rPr>
            </w:pPr>
            <w:r w:rsidRPr="00762958">
              <w:rPr>
                <w:rFonts w:cstheme="minorHAnsi"/>
                <w:sz w:val="20"/>
                <w:szCs w:val="20"/>
                <w:lang w:val="es-MX"/>
              </w:rPr>
              <w:t>402.701</w:t>
            </w:r>
          </w:p>
        </w:tc>
        <w:tc>
          <w:tcPr>
            <w:tcW w:w="768" w:type="pct"/>
            <w:vAlign w:val="center"/>
          </w:tcPr>
          <w:p w14:paraId="02BA99B4" w14:textId="77777777" w:rsidR="00762958" w:rsidRPr="00762958" w:rsidRDefault="00762958" w:rsidP="00BC16E1">
            <w:pPr>
              <w:rPr>
                <w:rFonts w:cstheme="minorHAnsi"/>
                <w:sz w:val="20"/>
                <w:szCs w:val="20"/>
                <w:lang w:val="es-MX"/>
              </w:rPr>
            </w:pPr>
            <m:oMathPara>
              <m:oMath>
                <m:r>
                  <m:rPr>
                    <m:sty m:val="p"/>
                  </m:rPr>
                  <w:rPr>
                    <w:rFonts w:ascii="Cambria Math" w:hAnsi="Cambria Math" w:cstheme="minorHAnsi"/>
                    <w:sz w:val="20"/>
                    <w:lang w:val="es-MX"/>
                  </w:rPr>
                  <m:t>kWh/</m:t>
                </m:r>
                <m:sSub>
                  <m:sSubPr>
                    <m:ctrlPr>
                      <w:rPr>
                        <w:rFonts w:ascii="Cambria Math" w:hAnsi="Cambria Math" w:cstheme="minorHAnsi"/>
                        <w:sz w:val="20"/>
                        <w:lang w:val="es-MX"/>
                      </w:rPr>
                    </m:ctrlPr>
                  </m:sSubPr>
                  <m:e>
                    <m:r>
                      <m:rPr>
                        <m:sty m:val="p"/>
                      </m:rPr>
                      <w:rPr>
                        <w:rFonts w:ascii="Cambria Math" w:hAnsi="Cambria Math" w:cstheme="minorHAnsi"/>
                        <w:sz w:val="20"/>
                        <w:lang w:val="es-MX"/>
                      </w:rPr>
                      <m:t>t</m:t>
                    </m:r>
                  </m:e>
                  <m:sub>
                    <m:r>
                      <m:rPr>
                        <m:sty m:val="p"/>
                      </m:rPr>
                      <w:rPr>
                        <w:rFonts w:ascii="Cambria Math" w:hAnsi="Cambria Math" w:cstheme="minorHAnsi"/>
                        <w:sz w:val="20"/>
                        <w:lang w:val="es-MX"/>
                      </w:rPr>
                      <m:t>RSU</m:t>
                    </m:r>
                  </m:sub>
                </m:sSub>
              </m:oMath>
            </m:oMathPara>
          </w:p>
        </w:tc>
      </w:tr>
    </w:tbl>
    <w:p w14:paraId="69718083" w14:textId="77777777" w:rsidR="00762958" w:rsidRDefault="00762958" w:rsidP="00762958">
      <w:pPr>
        <w:rPr>
          <w:rFonts w:ascii="Arial" w:hAnsi="Arial" w:cs="Arial"/>
          <w:b/>
          <w:sz w:val="20"/>
          <w:szCs w:val="20"/>
          <w:lang w:val="es-MX"/>
        </w:rPr>
      </w:pPr>
    </w:p>
    <w:p w14:paraId="0BCAE1F3" w14:textId="1FB332D2" w:rsidR="00762958" w:rsidRPr="00B75F41" w:rsidRDefault="002411E5" w:rsidP="00B75F41">
      <w:pPr>
        <w:spacing w:line="360" w:lineRule="auto"/>
        <w:jc w:val="both"/>
        <w:rPr>
          <w:rFonts w:ascii="Times New Roman" w:hAnsi="Times New Roman" w:cs="Times New Roman"/>
          <w:i/>
          <w:lang w:val="es-ES"/>
        </w:rPr>
      </w:pPr>
      <w:r w:rsidRPr="00B75F41">
        <w:rPr>
          <w:rFonts w:ascii="Times New Roman" w:hAnsi="Times New Roman" w:cs="Times New Roman"/>
          <w:i/>
          <w:lang w:val="es-ES"/>
        </w:rPr>
        <w:t>Evaluación Exergética.</w:t>
      </w:r>
    </w:p>
    <w:p w14:paraId="7324B4D3" w14:textId="21F20130" w:rsidR="00302825" w:rsidRPr="00B75F41" w:rsidRDefault="00BC16E1" w:rsidP="00B75F41">
      <w:pPr>
        <w:spacing w:line="360" w:lineRule="auto"/>
        <w:jc w:val="both"/>
        <w:rPr>
          <w:rFonts w:ascii="Times New Roman" w:hAnsi="Times New Roman" w:cs="Times New Roman"/>
          <w:lang w:val="es-ES"/>
        </w:rPr>
      </w:pPr>
      <w:r w:rsidRPr="00B75F41">
        <w:rPr>
          <w:rFonts w:ascii="Times New Roman" w:hAnsi="Times New Roman" w:cs="Times New Roman"/>
          <w:lang w:val="es-ES"/>
        </w:rPr>
        <w:t xml:space="preserve">Los flujos de exergia en cada corriente del ciclo de vapor se pueden observar en la tabla 2. </w:t>
      </w:r>
      <w:r w:rsidR="008253D2" w:rsidRPr="00B75F41">
        <w:rPr>
          <w:rFonts w:ascii="Times New Roman" w:hAnsi="Times New Roman" w:cs="Times New Roman"/>
          <w:lang w:val="es-ES"/>
        </w:rPr>
        <w:t>La exergia química de los RSU se observa en la tabla 4.</w:t>
      </w:r>
      <w:r w:rsidR="00F04891" w:rsidRPr="00B75F41">
        <w:rPr>
          <w:rFonts w:ascii="Times New Roman" w:hAnsi="Times New Roman" w:cs="Times New Roman"/>
          <w:lang w:val="es-ES"/>
        </w:rPr>
        <w:t xml:space="preserve"> El valor y porcentaje de exergia destruida por cada dispositivo se describe en la tabla 5.</w:t>
      </w:r>
    </w:p>
    <w:p w14:paraId="5D3D2AA6" w14:textId="26A77CBF" w:rsidR="008253D2" w:rsidRDefault="008253D2" w:rsidP="008253D2">
      <w:pPr>
        <w:jc w:val="center"/>
        <w:rPr>
          <w:lang w:val="es-ES"/>
        </w:rPr>
      </w:pPr>
      <w:bookmarkStart w:id="1" w:name="_Toc25353811"/>
      <w:r w:rsidRPr="008253D2">
        <w:rPr>
          <w:b/>
          <w:lang w:val="es-MX"/>
        </w:rPr>
        <w:t>Tabla</w:t>
      </w:r>
      <w:r>
        <w:rPr>
          <w:b/>
          <w:lang w:val="es-MX"/>
        </w:rPr>
        <w:t xml:space="preserve"> 4</w:t>
      </w:r>
      <w:r w:rsidRPr="008253D2">
        <w:rPr>
          <w:b/>
          <w:lang w:val="es-MX"/>
        </w:rPr>
        <w:t>.</w:t>
      </w:r>
      <w:r>
        <w:rPr>
          <w:lang w:val="es-MX"/>
        </w:rPr>
        <w:t xml:space="preserve"> </w:t>
      </w:r>
      <w:r w:rsidRPr="00B43F0C">
        <w:rPr>
          <w:lang w:val="es-MX"/>
        </w:rPr>
        <w:t xml:space="preserve">Cálculo de la </w:t>
      </w:r>
      <w:r>
        <w:rPr>
          <w:lang w:val="es-MX"/>
        </w:rPr>
        <w:t>Exergía química RSU</w:t>
      </w:r>
      <w:bookmarkEnd w:id="1"/>
    </w:p>
    <w:tbl>
      <w:tblPr>
        <w:tblStyle w:val="Tablaconcuadrcula"/>
        <w:tblW w:w="0" w:type="auto"/>
        <w:jc w:val="center"/>
        <w:tblLook w:val="04A0" w:firstRow="1" w:lastRow="0" w:firstColumn="1" w:lastColumn="0" w:noHBand="0" w:noVBand="1"/>
      </w:tblPr>
      <w:tblGrid>
        <w:gridCol w:w="4007"/>
        <w:gridCol w:w="1488"/>
      </w:tblGrid>
      <w:tr w:rsidR="008253D2" w:rsidRPr="008253D2" w14:paraId="0E49B8E1" w14:textId="77777777" w:rsidTr="008253D2">
        <w:trPr>
          <w:trHeight w:val="170"/>
          <w:jc w:val="center"/>
        </w:trPr>
        <w:tc>
          <w:tcPr>
            <w:tcW w:w="5495" w:type="dxa"/>
            <w:gridSpan w:val="2"/>
          </w:tcPr>
          <w:p w14:paraId="7B80910E" w14:textId="77777777" w:rsidR="008253D2" w:rsidRPr="008253D2" w:rsidRDefault="008253D2" w:rsidP="00754A4D">
            <w:pPr>
              <w:rPr>
                <w:rFonts w:cstheme="minorHAnsi"/>
                <w:color w:val="000000" w:themeColor="text1" w:themeShade="BF"/>
                <w:sz w:val="20"/>
                <w:szCs w:val="20"/>
                <w:lang w:val="es-MX"/>
              </w:rPr>
            </w:pPr>
            <w:r w:rsidRPr="008253D2">
              <w:rPr>
                <w:rFonts w:cstheme="minorHAnsi"/>
                <w:color w:val="000000" w:themeColor="text1" w:themeShade="BF"/>
                <w:sz w:val="20"/>
                <w:szCs w:val="20"/>
                <w:lang w:val="es-MX"/>
              </w:rPr>
              <w:t xml:space="preserve">Exergía química de los RSU </w:t>
            </w:r>
          </w:p>
        </w:tc>
      </w:tr>
      <w:tr w:rsidR="008253D2" w:rsidRPr="008253D2" w14:paraId="5929D6C0" w14:textId="77777777" w:rsidTr="008253D2">
        <w:trPr>
          <w:trHeight w:val="170"/>
          <w:jc w:val="center"/>
        </w:trPr>
        <w:tc>
          <w:tcPr>
            <w:tcW w:w="4007" w:type="dxa"/>
          </w:tcPr>
          <w:p w14:paraId="3D464DB4" w14:textId="77777777" w:rsidR="008253D2" w:rsidRPr="008253D2" w:rsidRDefault="008253D2" w:rsidP="00754A4D">
            <w:pPr>
              <w:rPr>
                <w:rFonts w:cstheme="minorHAnsi"/>
                <w:color w:val="000000" w:themeColor="text1" w:themeShade="BF"/>
                <w:sz w:val="20"/>
                <w:szCs w:val="20"/>
                <w:lang w:val="es-MX"/>
              </w:rPr>
            </w:pPr>
            <m:oMathPara>
              <m:oMathParaPr>
                <m:jc m:val="left"/>
              </m:oMathParaPr>
              <m:oMath>
                <m:r>
                  <m:rPr>
                    <m:sty m:val="bi"/>
                  </m:rPr>
                  <w:rPr>
                    <w:rFonts w:ascii="Cambria Math" w:hAnsi="Cambria Math" w:cstheme="minorHAnsi"/>
                    <w:color w:val="000000" w:themeColor="text1" w:themeShade="BF"/>
                    <w:sz w:val="20"/>
                    <w:szCs w:val="20"/>
                    <w:lang w:val="es-MX"/>
                  </w:rPr>
                  <w:lastRenderedPageBreak/>
                  <m:t>β</m:t>
                </m:r>
              </m:oMath>
            </m:oMathPara>
          </w:p>
        </w:tc>
        <w:tc>
          <w:tcPr>
            <w:tcW w:w="1488" w:type="dxa"/>
            <w:vAlign w:val="center"/>
          </w:tcPr>
          <w:p w14:paraId="4D1FD48C" w14:textId="77777777" w:rsidR="008253D2" w:rsidRPr="008253D2" w:rsidRDefault="008253D2" w:rsidP="008253D2">
            <w:pPr>
              <w:jc w:val="center"/>
              <w:rPr>
                <w:rFonts w:cstheme="minorHAnsi"/>
                <w:color w:val="000000" w:themeColor="text1" w:themeShade="BF"/>
                <w:sz w:val="20"/>
                <w:szCs w:val="20"/>
                <w:lang w:val="es-MX"/>
              </w:rPr>
            </w:pPr>
            <w:r w:rsidRPr="008253D2">
              <w:rPr>
                <w:rFonts w:cstheme="minorHAnsi"/>
                <w:color w:val="000000" w:themeColor="text1" w:themeShade="BF"/>
                <w:sz w:val="20"/>
                <w:szCs w:val="20"/>
                <w:lang w:val="es-MX"/>
              </w:rPr>
              <w:t>1.111</w:t>
            </w:r>
          </w:p>
        </w:tc>
      </w:tr>
      <w:tr w:rsidR="008253D2" w:rsidRPr="008253D2" w14:paraId="6F1329D2" w14:textId="77777777" w:rsidTr="008253D2">
        <w:trPr>
          <w:trHeight w:val="170"/>
          <w:jc w:val="center"/>
        </w:trPr>
        <w:tc>
          <w:tcPr>
            <w:tcW w:w="4007" w:type="dxa"/>
          </w:tcPr>
          <w:p w14:paraId="35206010" w14:textId="77777777" w:rsidR="008253D2" w:rsidRPr="008253D2" w:rsidRDefault="008253D2" w:rsidP="00754A4D">
            <w:pPr>
              <w:rPr>
                <w:rFonts w:cstheme="minorHAnsi"/>
                <w:color w:val="000000" w:themeColor="text1" w:themeShade="BF"/>
                <w:sz w:val="20"/>
                <w:szCs w:val="20"/>
                <w:lang w:val="es-MX"/>
              </w:rPr>
            </w:pPr>
            <w:r w:rsidRPr="008253D2">
              <w:rPr>
                <w:rFonts w:cstheme="minorHAnsi"/>
                <w:color w:val="000000" w:themeColor="text1" w:themeShade="BF"/>
                <w:sz w:val="20"/>
                <w:szCs w:val="20"/>
                <w:lang w:val="es-MX"/>
              </w:rPr>
              <w:t xml:space="preserve">PCI-RSU                           </w:t>
            </w:r>
            <w:r w:rsidRPr="008253D2">
              <w:rPr>
                <w:rFonts w:eastAsia="Times New Roman" w:cstheme="minorHAnsi"/>
                <w:sz w:val="20"/>
                <w:szCs w:val="20"/>
                <w:lang w:val="es-ES" w:eastAsia="es-ES"/>
              </w:rPr>
              <w:t>(kJ/Kg)</w:t>
            </w:r>
          </w:p>
        </w:tc>
        <w:tc>
          <w:tcPr>
            <w:tcW w:w="1488" w:type="dxa"/>
            <w:vAlign w:val="center"/>
          </w:tcPr>
          <w:p w14:paraId="36121743" w14:textId="77777777" w:rsidR="008253D2" w:rsidRPr="008253D2" w:rsidRDefault="008253D2" w:rsidP="008253D2">
            <w:pPr>
              <w:jc w:val="center"/>
              <w:rPr>
                <w:rFonts w:cstheme="minorHAnsi"/>
                <w:color w:val="000000" w:themeColor="text1" w:themeShade="BF"/>
                <w:sz w:val="20"/>
                <w:szCs w:val="20"/>
                <w:lang w:val="es-MX"/>
              </w:rPr>
            </w:pPr>
            <w:r w:rsidRPr="008253D2">
              <w:rPr>
                <w:rFonts w:cstheme="minorHAnsi"/>
                <w:color w:val="000000" w:themeColor="text1" w:themeShade="BF"/>
                <w:sz w:val="20"/>
                <w:szCs w:val="20"/>
                <w:lang w:val="es-MX"/>
              </w:rPr>
              <w:t>8,786</w:t>
            </w:r>
          </w:p>
        </w:tc>
      </w:tr>
      <w:tr w:rsidR="008253D2" w:rsidRPr="008253D2" w14:paraId="19E0FD95" w14:textId="77777777" w:rsidTr="008253D2">
        <w:trPr>
          <w:trHeight w:val="170"/>
          <w:jc w:val="center"/>
        </w:trPr>
        <w:tc>
          <w:tcPr>
            <w:tcW w:w="4007" w:type="dxa"/>
          </w:tcPr>
          <w:p w14:paraId="4D385E3D" w14:textId="77777777" w:rsidR="008253D2" w:rsidRPr="008253D2" w:rsidRDefault="008253D2" w:rsidP="00754A4D">
            <w:pPr>
              <w:rPr>
                <w:rFonts w:cstheme="minorHAnsi"/>
                <w:color w:val="000000" w:themeColor="text1" w:themeShade="BF"/>
                <w:sz w:val="20"/>
                <w:szCs w:val="20"/>
                <w:lang w:val="es-MX"/>
              </w:rPr>
            </w:pPr>
            <w:r w:rsidRPr="008253D2">
              <w:rPr>
                <w:rFonts w:cstheme="minorHAnsi"/>
                <w:color w:val="000000" w:themeColor="text1" w:themeShade="BF"/>
                <w:sz w:val="20"/>
                <w:szCs w:val="20"/>
                <w:lang w:val="es-MX"/>
              </w:rPr>
              <w:t xml:space="preserve">Exergía química RSU </w:t>
            </w:r>
            <m:oMath>
              <m:sSub>
                <m:sSubPr>
                  <m:ctrlPr>
                    <w:rPr>
                      <w:rFonts w:ascii="Cambria Math" w:hAnsi="Cambria Math" w:cstheme="minorHAnsi"/>
                      <w:color w:val="000000" w:themeColor="text1" w:themeShade="BF"/>
                      <w:sz w:val="20"/>
                      <w:szCs w:val="20"/>
                      <w:lang w:val="es-MX"/>
                    </w:rPr>
                  </m:ctrlPr>
                </m:sSubPr>
                <m:e>
                  <m:r>
                    <m:rPr>
                      <m:sty m:val="b"/>
                    </m:rPr>
                    <w:rPr>
                      <w:rFonts w:ascii="Cambria Math" w:hAnsi="Cambria Math" w:cstheme="minorHAnsi"/>
                      <w:color w:val="000000" w:themeColor="text1" w:themeShade="BF"/>
                      <w:sz w:val="20"/>
                      <w:szCs w:val="20"/>
                      <w:lang w:val="es-MX"/>
                    </w:rPr>
                    <m:t>E</m:t>
                  </m:r>
                </m:e>
                <m:sub>
                  <m:r>
                    <m:rPr>
                      <m:sty m:val="b"/>
                    </m:rPr>
                    <w:rPr>
                      <w:rFonts w:ascii="Cambria Math" w:hAnsi="Cambria Math" w:cstheme="minorHAnsi"/>
                      <w:color w:val="000000" w:themeColor="text1" w:themeShade="BF"/>
                      <w:sz w:val="20"/>
                      <w:szCs w:val="20"/>
                      <w:lang w:val="es-MX"/>
                    </w:rPr>
                    <m:t>ch</m:t>
                  </m:r>
                </m:sub>
              </m:sSub>
            </m:oMath>
          </w:p>
        </w:tc>
        <w:tc>
          <w:tcPr>
            <w:tcW w:w="1488" w:type="dxa"/>
            <w:vAlign w:val="center"/>
          </w:tcPr>
          <w:p w14:paraId="06843B3B" w14:textId="77777777" w:rsidR="008253D2" w:rsidRPr="008253D2" w:rsidRDefault="008253D2" w:rsidP="008253D2">
            <w:pPr>
              <w:jc w:val="center"/>
              <w:rPr>
                <w:rFonts w:cstheme="minorHAnsi"/>
                <w:color w:val="000000" w:themeColor="text1" w:themeShade="BF"/>
                <w:sz w:val="20"/>
                <w:szCs w:val="20"/>
                <w:lang w:val="es-MX"/>
              </w:rPr>
            </w:pPr>
          </w:p>
        </w:tc>
      </w:tr>
      <w:tr w:rsidR="008253D2" w:rsidRPr="008253D2" w14:paraId="23767F17" w14:textId="77777777" w:rsidTr="008253D2">
        <w:trPr>
          <w:trHeight w:val="170"/>
          <w:jc w:val="center"/>
        </w:trPr>
        <w:tc>
          <w:tcPr>
            <w:tcW w:w="4007" w:type="dxa"/>
          </w:tcPr>
          <w:p w14:paraId="676D0AFA" w14:textId="77777777" w:rsidR="008253D2" w:rsidRPr="008253D2" w:rsidRDefault="00F713AE" w:rsidP="00754A4D">
            <w:pPr>
              <w:rPr>
                <w:rFonts w:cstheme="minorHAnsi"/>
                <w:color w:val="000000" w:themeColor="text1" w:themeShade="BF"/>
                <w:sz w:val="20"/>
                <w:szCs w:val="20"/>
                <w:lang w:val="es-MX"/>
              </w:rPr>
            </w:pPr>
            <m:oMath>
              <m:sSub>
                <m:sSubPr>
                  <m:ctrlPr>
                    <w:rPr>
                      <w:rFonts w:ascii="Cambria Math" w:hAnsi="Cambria Math" w:cstheme="minorHAnsi"/>
                      <w:color w:val="000000" w:themeColor="text1" w:themeShade="BF"/>
                      <w:sz w:val="20"/>
                      <w:szCs w:val="20"/>
                      <w:lang w:val="es-MX"/>
                    </w:rPr>
                  </m:ctrlPr>
                </m:sSubPr>
                <m:e>
                  <m:r>
                    <m:rPr>
                      <m:sty m:val="b"/>
                    </m:rPr>
                    <w:rPr>
                      <w:rFonts w:ascii="Cambria Math" w:hAnsi="Cambria Math" w:cstheme="minorHAnsi"/>
                      <w:color w:val="000000" w:themeColor="text1" w:themeShade="BF"/>
                      <w:sz w:val="20"/>
                      <w:szCs w:val="20"/>
                      <w:lang w:val="es-MX"/>
                    </w:rPr>
                    <m:t>e</m:t>
                  </m:r>
                </m:e>
                <m:sub>
                  <m:r>
                    <m:rPr>
                      <m:sty m:val="b"/>
                    </m:rPr>
                    <w:rPr>
                      <w:rFonts w:ascii="Cambria Math" w:hAnsi="Cambria Math" w:cstheme="minorHAnsi"/>
                      <w:color w:val="000000" w:themeColor="text1" w:themeShade="BF"/>
                      <w:sz w:val="20"/>
                      <w:szCs w:val="20"/>
                      <w:lang w:val="es-MX"/>
                    </w:rPr>
                    <m:t>ch</m:t>
                  </m:r>
                </m:sub>
              </m:sSub>
            </m:oMath>
            <w:r w:rsidR="008253D2" w:rsidRPr="008253D2">
              <w:rPr>
                <w:rFonts w:cstheme="minorHAnsi"/>
                <w:color w:val="000000" w:themeColor="text1" w:themeShade="BF"/>
                <w:sz w:val="20"/>
                <w:szCs w:val="20"/>
                <w:lang w:val="es-MX"/>
              </w:rPr>
              <w:t xml:space="preserve">                                   </w:t>
            </w:r>
            <w:r w:rsidR="008253D2" w:rsidRPr="008253D2">
              <w:rPr>
                <w:rFonts w:eastAsia="Times New Roman" w:cstheme="minorHAnsi"/>
                <w:sz w:val="20"/>
                <w:szCs w:val="20"/>
                <w:lang w:val="es-ES" w:eastAsia="es-ES"/>
              </w:rPr>
              <w:t>(kJ/Kg)</w:t>
            </w:r>
          </w:p>
        </w:tc>
        <w:tc>
          <w:tcPr>
            <w:tcW w:w="1488" w:type="dxa"/>
            <w:vAlign w:val="center"/>
          </w:tcPr>
          <w:p w14:paraId="5D4B0E75" w14:textId="77777777" w:rsidR="008253D2" w:rsidRPr="008253D2" w:rsidRDefault="008253D2" w:rsidP="008253D2">
            <w:pPr>
              <w:jc w:val="center"/>
              <w:rPr>
                <w:rFonts w:cstheme="minorHAnsi"/>
                <w:color w:val="000000" w:themeColor="text1" w:themeShade="BF"/>
                <w:sz w:val="20"/>
                <w:szCs w:val="20"/>
                <w:lang w:val="es-MX"/>
              </w:rPr>
            </w:pPr>
            <w:r w:rsidRPr="008253D2">
              <w:rPr>
                <w:rFonts w:cstheme="minorHAnsi"/>
                <w:color w:val="000000" w:themeColor="text1" w:themeShade="BF"/>
                <w:sz w:val="20"/>
                <w:szCs w:val="20"/>
                <w:lang w:val="es-MX"/>
              </w:rPr>
              <w:t>9,765.928</w:t>
            </w:r>
          </w:p>
        </w:tc>
      </w:tr>
      <w:tr w:rsidR="008253D2" w:rsidRPr="008253D2" w14:paraId="0EDE8792" w14:textId="77777777" w:rsidTr="008253D2">
        <w:trPr>
          <w:trHeight w:val="170"/>
          <w:jc w:val="center"/>
        </w:trPr>
        <w:tc>
          <w:tcPr>
            <w:tcW w:w="4007" w:type="dxa"/>
          </w:tcPr>
          <w:p w14:paraId="13F64E01" w14:textId="233591B2" w:rsidR="008253D2" w:rsidRPr="008253D2" w:rsidRDefault="008253D2" w:rsidP="00754A4D">
            <w:pPr>
              <w:rPr>
                <w:rFonts w:cstheme="minorHAnsi"/>
                <w:color w:val="000000" w:themeColor="text1" w:themeShade="BF"/>
                <w:sz w:val="20"/>
                <w:szCs w:val="20"/>
                <w:lang w:val="es-MX"/>
              </w:rPr>
            </w:pPr>
            <w:r w:rsidRPr="008253D2">
              <w:rPr>
                <w:rFonts w:cstheme="minorHAnsi"/>
                <w:color w:val="000000" w:themeColor="text1" w:themeShade="BF"/>
                <w:sz w:val="20"/>
                <w:szCs w:val="20"/>
                <w:lang w:val="es-MX"/>
              </w:rPr>
              <w:t xml:space="preserve">Flujo másico de RSU  </w:t>
            </w:r>
            <w:r>
              <w:rPr>
                <w:rFonts w:cstheme="minorHAnsi"/>
                <w:color w:val="000000" w:themeColor="text1" w:themeShade="BF"/>
                <w:sz w:val="20"/>
                <w:szCs w:val="20"/>
                <w:lang w:val="es-MX"/>
              </w:rPr>
              <w:t xml:space="preserve">  </w:t>
            </w:r>
            <w:r w:rsidRPr="008253D2">
              <w:rPr>
                <w:rFonts w:cstheme="minorHAnsi"/>
                <w:color w:val="000000" w:themeColor="text1" w:themeShade="BF"/>
                <w:sz w:val="20"/>
                <w:szCs w:val="20"/>
                <w:lang w:val="es-MX"/>
              </w:rPr>
              <w:t xml:space="preserve">   </w:t>
            </w:r>
            <w:r w:rsidRPr="008253D2">
              <w:rPr>
                <w:rFonts w:eastAsia="Times New Roman" w:cstheme="minorHAnsi"/>
                <w:sz w:val="20"/>
                <w:szCs w:val="20"/>
                <w:lang w:val="es-ES" w:eastAsia="es-ES"/>
              </w:rPr>
              <w:t>(kg/s)</w:t>
            </w:r>
          </w:p>
        </w:tc>
        <w:tc>
          <w:tcPr>
            <w:tcW w:w="1488" w:type="dxa"/>
            <w:vAlign w:val="center"/>
          </w:tcPr>
          <w:p w14:paraId="6B1B3C20" w14:textId="77777777" w:rsidR="008253D2" w:rsidRPr="008253D2" w:rsidRDefault="008253D2" w:rsidP="008253D2">
            <w:pPr>
              <w:jc w:val="center"/>
              <w:rPr>
                <w:rFonts w:cstheme="minorHAnsi"/>
                <w:color w:val="000000" w:themeColor="text1" w:themeShade="BF"/>
                <w:sz w:val="20"/>
                <w:szCs w:val="20"/>
                <w:lang w:val="es-MX"/>
              </w:rPr>
            </w:pPr>
            <w:r w:rsidRPr="008253D2">
              <w:rPr>
                <w:rFonts w:cstheme="minorHAnsi"/>
                <w:color w:val="000000" w:themeColor="text1" w:themeShade="BF"/>
                <w:sz w:val="20"/>
                <w:szCs w:val="20"/>
                <w:lang w:val="es-MX"/>
              </w:rPr>
              <w:t>7.538</w:t>
            </w:r>
          </w:p>
        </w:tc>
      </w:tr>
      <w:tr w:rsidR="008253D2" w:rsidRPr="008253D2" w14:paraId="2BBCAA86" w14:textId="77777777" w:rsidTr="008253D2">
        <w:trPr>
          <w:trHeight w:val="170"/>
          <w:jc w:val="center"/>
        </w:trPr>
        <w:tc>
          <w:tcPr>
            <w:tcW w:w="4007" w:type="dxa"/>
          </w:tcPr>
          <w:p w14:paraId="0A03ADE8" w14:textId="5923321E" w:rsidR="008253D2" w:rsidRPr="008253D2" w:rsidRDefault="00F713AE" w:rsidP="00754A4D">
            <w:pPr>
              <w:rPr>
                <w:rFonts w:cstheme="minorHAnsi"/>
                <w:color w:val="000000" w:themeColor="text1" w:themeShade="BF"/>
                <w:sz w:val="20"/>
                <w:szCs w:val="20"/>
                <w:lang w:val="es-MX"/>
              </w:rPr>
            </w:pPr>
            <m:oMath>
              <m:sSub>
                <m:sSubPr>
                  <m:ctrlPr>
                    <w:rPr>
                      <w:rFonts w:ascii="Cambria Math" w:hAnsi="Cambria Math" w:cstheme="minorHAnsi"/>
                      <w:color w:val="000000" w:themeColor="text1" w:themeShade="BF"/>
                      <w:sz w:val="20"/>
                      <w:szCs w:val="20"/>
                      <w:lang w:val="es-MX"/>
                    </w:rPr>
                  </m:ctrlPr>
                </m:sSubPr>
                <m:e>
                  <m:r>
                    <m:rPr>
                      <m:sty m:val="b"/>
                    </m:rPr>
                    <w:rPr>
                      <w:rFonts w:ascii="Cambria Math" w:hAnsi="Cambria Math" w:cstheme="minorHAnsi"/>
                      <w:color w:val="000000" w:themeColor="text1" w:themeShade="BF"/>
                      <w:sz w:val="20"/>
                      <w:szCs w:val="20"/>
                      <w:lang w:val="es-MX"/>
                    </w:rPr>
                    <m:t>E</m:t>
                  </m:r>
                </m:e>
                <m:sub>
                  <m:r>
                    <m:rPr>
                      <m:sty m:val="b"/>
                    </m:rPr>
                    <w:rPr>
                      <w:rFonts w:ascii="Cambria Math" w:hAnsi="Cambria Math" w:cstheme="minorHAnsi"/>
                      <w:color w:val="000000" w:themeColor="text1" w:themeShade="BF"/>
                      <w:sz w:val="20"/>
                      <w:szCs w:val="20"/>
                      <w:lang w:val="es-MX"/>
                    </w:rPr>
                    <m:t>ch</m:t>
                  </m:r>
                </m:sub>
              </m:sSub>
            </m:oMath>
            <w:r w:rsidR="008253D2" w:rsidRPr="008253D2">
              <w:rPr>
                <w:rFonts w:cstheme="minorHAnsi"/>
                <w:color w:val="000000" w:themeColor="text1" w:themeShade="BF"/>
                <w:sz w:val="20"/>
                <w:szCs w:val="20"/>
                <w:lang w:val="es-MX"/>
              </w:rPr>
              <w:t xml:space="preserve">                                 </w:t>
            </w:r>
            <w:r w:rsidR="008253D2">
              <w:rPr>
                <w:rFonts w:cstheme="minorHAnsi"/>
                <w:color w:val="000000" w:themeColor="text1" w:themeShade="BF"/>
                <w:sz w:val="20"/>
                <w:szCs w:val="20"/>
                <w:lang w:val="es-MX"/>
              </w:rPr>
              <w:t xml:space="preserve">  </w:t>
            </w:r>
            <w:r w:rsidR="008253D2" w:rsidRPr="008253D2">
              <w:rPr>
                <w:rFonts w:cstheme="minorHAnsi"/>
                <w:color w:val="000000" w:themeColor="text1" w:themeShade="BF"/>
                <w:sz w:val="20"/>
                <w:szCs w:val="20"/>
                <w:lang w:val="es-MX"/>
              </w:rPr>
              <w:t xml:space="preserve">   </w:t>
            </w:r>
            <w:r w:rsidR="008253D2" w:rsidRPr="008253D2">
              <w:rPr>
                <w:rFonts w:eastAsia="Times New Roman" w:cstheme="minorHAnsi"/>
                <w:sz w:val="20"/>
                <w:szCs w:val="20"/>
                <w:lang w:val="es-ES" w:eastAsia="es-ES"/>
              </w:rPr>
              <w:t>(kW)</w:t>
            </w:r>
          </w:p>
        </w:tc>
        <w:tc>
          <w:tcPr>
            <w:tcW w:w="1488" w:type="dxa"/>
            <w:vAlign w:val="center"/>
          </w:tcPr>
          <w:p w14:paraId="4A3343CB" w14:textId="77777777" w:rsidR="008253D2" w:rsidRPr="008253D2" w:rsidRDefault="008253D2" w:rsidP="008253D2">
            <w:pPr>
              <w:jc w:val="center"/>
              <w:rPr>
                <w:rFonts w:cstheme="minorHAnsi"/>
                <w:color w:val="000000" w:themeColor="text1" w:themeShade="BF"/>
                <w:sz w:val="20"/>
                <w:szCs w:val="20"/>
                <w:lang w:val="es-MX"/>
              </w:rPr>
            </w:pPr>
            <w:r w:rsidRPr="008253D2">
              <w:rPr>
                <w:rFonts w:cstheme="minorHAnsi"/>
                <w:color w:val="000000" w:themeColor="text1" w:themeShade="BF"/>
                <w:sz w:val="20"/>
                <w:szCs w:val="20"/>
                <w:lang w:val="es-MX"/>
              </w:rPr>
              <w:t>73,622.740</w:t>
            </w:r>
          </w:p>
        </w:tc>
      </w:tr>
    </w:tbl>
    <w:p w14:paraId="32744CC9" w14:textId="77777777" w:rsidR="004F74B9" w:rsidRDefault="004F74B9" w:rsidP="00754A4D">
      <w:pPr>
        <w:jc w:val="both"/>
        <w:rPr>
          <w:rFonts w:eastAsiaTheme="minorEastAsia"/>
          <w:color w:val="000000" w:themeColor="text1" w:themeShade="BF"/>
          <w:lang w:val="es-MX"/>
        </w:rPr>
      </w:pPr>
    </w:p>
    <w:p w14:paraId="447CEA56" w14:textId="4BCC08E3" w:rsidR="00944AA9" w:rsidRPr="00B75F41" w:rsidRDefault="00754A4D" w:rsidP="00B75F41">
      <w:pPr>
        <w:spacing w:line="360" w:lineRule="auto"/>
        <w:jc w:val="both"/>
        <w:rPr>
          <w:rFonts w:ascii="Times New Roman" w:hAnsi="Times New Roman" w:cs="Times New Roman"/>
          <w:lang w:val="es-ES"/>
        </w:rPr>
      </w:pPr>
      <w:r w:rsidRPr="00B75F41">
        <w:rPr>
          <w:rFonts w:ascii="Times New Roman" w:eastAsiaTheme="minorEastAsia" w:hAnsi="Times New Roman" w:cs="Times New Roman"/>
          <w:color w:val="000000" w:themeColor="text1" w:themeShade="BF"/>
          <w:lang w:val="es-MX"/>
        </w:rPr>
        <w:t xml:space="preserve">Los resultados muestran que la mayor destrucción de exergía se produce en la caldera, cerca del 90.6% de la destrucción total de exergía. El problema de este dispositivo radica en los parámetros de vapor (4. 0 MPa / 380°C), que se ven penalizados por problemas de corrosión </w:t>
      </w:r>
      <w:r w:rsidRPr="00B75F41">
        <w:rPr>
          <w:rFonts w:ascii="Times New Roman" w:eastAsiaTheme="minorEastAsia" w:hAnsi="Times New Roman" w:cs="Times New Roman"/>
          <w:color w:val="000000" w:themeColor="text1" w:themeShade="BF"/>
          <w:lang w:val="es-MX"/>
        </w:rPr>
        <w:fldChar w:fldCharType="begin" w:fldLock="1"/>
      </w:r>
      <w:r w:rsidRPr="00B75F41">
        <w:rPr>
          <w:rFonts w:ascii="Times New Roman" w:eastAsiaTheme="minorEastAsia" w:hAnsi="Times New Roman" w:cs="Times New Roman"/>
          <w:color w:val="000000" w:themeColor="text1" w:themeShade="BF"/>
          <w:lang w:val="es-MX"/>
        </w:rPr>
        <w:instrText>ADDIN CSL_CITATION {"citationItems":[{"id":"ITEM-1","itemData":{"DOI":"10.1016/j.fuproc.2011.06.017","ISBN":"03783820","ISSN":"03783820","abstract":"A major drawback when generating electricity from waste-fired boilers is the rapid corrosion of critical components such as superheater tubes. In this work a number of commonly-used superheater materials have been exposed on internally cooled probes in a waste-fired grate boiler. The investigated materials are the ferritic steel 13CrMo44, the ferritic-martensitic steel HCM12A, the austenitic steels Super 304, 317L and Sanicro 28, and the nickel-base alloys Hastelloy C-2000 and Inconel 625. Short-term exposures (3 h) for analysis of deposit composition and initial corrosion, as well as long-term exposures (1550 h) to investigate corrosion rates and corrosion characteristics have been made. Analysis revealed a deposit dominated by CaSO4, KCl and NaCl, but also appreciable amounts of low melting salt mixtures such as ZnCl2-KCl, PbCl2-KCl, FeCl2-KCl and NaCl-NiCl2. Metal loss measurements showed unacceptably high corrosion rates for 13CrMo44, HCM12A and Super 304. The corrosion attack for these alloys was manifested by the formation of mixed metal chloride/metal oxide scales. A different type of behaviour was seen for the higher alloyed austenitic steels and nickel-base alloys, which were able to form a chromium-enriched oxide next to the metal. However, these alloys suffered from some localised pitting attack. The behaviour is explained by oxide dissolution in the molten salts that are present in the deposit. © 2011 Elsevier B.V.","author":[{"dropping-particle":"","family":"Viklund","given":"Peter","non-dropping-particle":"","parse-names":false,"suffix":""},{"dropping-particle":"","family":"Hjörnhede","given":"Anders","non-dropping-particle":"","parse-names":false,"suffix":""},{"dropping-particle":"","family":"Henderson","given":"Pamela","non-dropping-particle":"","parse-names":false,"suffix":""},{"dropping-particle":"","family":"Stålenheim","given":"Annika","non-dropping-particle":"","parse-names":false,"suffix":""},{"dropping-particle":"","family":"Pettersson","given":"Rachel","non-dropping-particle":"","parse-names":false,"suffix":""}],"container-title":"Fuel Processing Technology","id":"ITEM-1","issued":{"date-parts":[["2013"]]},"page":"106-112","publisher":"Elsevier B.V.","title":"Corrosion of superheater materials in a waste-to-energy plant","type":"article-journal","volume":"105"},"uris":["http://www.mendeley.com/documents/?uuid=9c8eb93b-56f4-4dda-956e-d405f653249e"]}],"mendeley":{"formattedCitation":"[42]","plainTextFormattedCitation":"[42]","previouslyFormattedCitation":"[42]"},"properties":{"noteIndex":0},"schema":"https://github.com/citation-style-language/schema/raw/master/csl-citation.json"}</w:instrText>
      </w:r>
      <w:r w:rsidRPr="00B75F41">
        <w:rPr>
          <w:rFonts w:ascii="Times New Roman" w:eastAsiaTheme="minorEastAsia" w:hAnsi="Times New Roman" w:cs="Times New Roman"/>
          <w:color w:val="000000" w:themeColor="text1" w:themeShade="BF"/>
          <w:lang w:val="es-MX"/>
        </w:rPr>
        <w:fldChar w:fldCharType="separate"/>
      </w:r>
      <w:r w:rsidRPr="00B75F41">
        <w:rPr>
          <w:rFonts w:ascii="Times New Roman" w:eastAsiaTheme="minorEastAsia" w:hAnsi="Times New Roman" w:cs="Times New Roman"/>
          <w:noProof/>
          <w:color w:val="000000" w:themeColor="text1" w:themeShade="BF"/>
          <w:lang w:val="es-MX"/>
        </w:rPr>
        <w:t>[42]</w:t>
      </w:r>
      <w:r w:rsidRPr="00B75F41">
        <w:rPr>
          <w:rFonts w:ascii="Times New Roman" w:eastAsiaTheme="minorEastAsia" w:hAnsi="Times New Roman" w:cs="Times New Roman"/>
          <w:color w:val="000000" w:themeColor="text1" w:themeShade="BF"/>
          <w:lang w:val="es-MX"/>
        </w:rPr>
        <w:fldChar w:fldCharType="end"/>
      </w:r>
      <w:r w:rsidRPr="00B75F41">
        <w:rPr>
          <w:rFonts w:ascii="Times New Roman" w:eastAsiaTheme="minorEastAsia" w:hAnsi="Times New Roman" w:cs="Times New Roman"/>
          <w:color w:val="000000" w:themeColor="text1" w:themeShade="BF"/>
          <w:lang w:val="es-MX"/>
        </w:rPr>
        <w:t xml:space="preserve">, poco se puede hacer para reducir las irreversibilidades que se producen en este dispositivo; sin embargo, los avances tecnológicos en cuanto a materiales con mayor resistencia a la corrosión (Inconel) entre otros [48] permitirían reducir la exergía destruida en la caldera. </w:t>
      </w:r>
      <w:r w:rsidRPr="00B75F41">
        <w:rPr>
          <w:rFonts w:ascii="Times New Roman" w:hAnsi="Times New Roman" w:cs="Times New Roman"/>
          <w:lang w:val="es-ES"/>
        </w:rPr>
        <w:t xml:space="preserve">A pesar de que otros componentes no tienen destrucción de exergía significativa, estos deben analizarse para cuantificar un valor de destrucción de exergía exógena asociados con ellos, que pueden contribuir a mejorar el rendimiento de la planta; pero esto solo se puede lograr a través del análisis de exergía avanzado </w:t>
      </w:r>
      <w:r w:rsidRPr="00B75F41">
        <w:rPr>
          <w:rFonts w:ascii="Times New Roman" w:hAnsi="Times New Roman" w:cs="Times New Roman"/>
          <w:lang w:val="es-ES"/>
        </w:rPr>
        <w:fldChar w:fldCharType="begin" w:fldLock="1"/>
      </w:r>
      <w:r w:rsidR="004F74B9" w:rsidRPr="00B75F41">
        <w:rPr>
          <w:rFonts w:ascii="Times New Roman" w:hAnsi="Times New Roman" w:cs="Times New Roman"/>
          <w:lang w:val="es-ES"/>
        </w:rPr>
        <w:instrText>ADDIN CSL_CITATION {"citationItems":[{"id":"ITEM-1","itemData":{"DOI":"10.1016/j.enconman.2017.11.083","ISSN":"0196-8904","author":[{"dropping-particle":"","family":"Bhering","given":"Aline","non-dropping-particle":"","parse-names":false,"suffix":""},{"dropping-particle":"","family":"Carlos","given":"José","non-dropping-particle":"","parse-names":false,"suffix":""},{"dropping-particle":"","family":"Palacio","given":"Escobar","non-dropping-particle":"","parse-names":false,"suffix":""},{"dropping-particle":"","family":"Martínez","given":"Aldemar","non-dropping-particle":"","parse-names":false,"suffix":""},{"dropping-particle":"","family":"Rúa","given":"Dimas J","non-dropping-particle":"","parse-names":false,"suffix":""},{"dropping-particle":"","family":"Silva","given":"Electo E","non-dropping-particle":"","parse-names":false,"suffix":""},{"dropping-particle":"","family":"Luiza","given":"Maria","non-dropping-particle":"","parse-names":false,"suffix":""},{"dropping-particle":"","family":"Renó","given":"Grillo","non-dropping-particle":"","parse-names":false,"suffix":""},{"dropping-particle":"","family":"Almazán","given":"Oscar","non-dropping-particle":"","parse-names":false,"suffix":""}],"container-title":"Energy Conversion and Management","id":"ITEM-1","issue":"November 2017","issued":{"date-parts":[["2018"]]},"page":"195-214","publisher":"Elsevier","title":"Advanced exergy analysis and environmental assesment of the steam cycle of an incineration system of municipal solid waste with energy recovery","type":"article-journal","volume":"157"},"uris":["http://www.mendeley.com/documents/?uuid=b68c897d-6994-42de-9616-f3395fcb6186"]}],"mendeley":{"formattedCitation":"[30]","plainTextFormattedCitation":"[30]","previouslyFormattedCitation":"[30]"},"properties":{"noteIndex":0},"schema":"https://github.com/citation-style-language/schema/raw/master/csl-citation.json"}</w:instrText>
      </w:r>
      <w:r w:rsidRPr="00B75F41">
        <w:rPr>
          <w:rFonts w:ascii="Times New Roman" w:hAnsi="Times New Roman" w:cs="Times New Roman"/>
          <w:lang w:val="es-ES"/>
        </w:rPr>
        <w:fldChar w:fldCharType="separate"/>
      </w:r>
      <w:r w:rsidRPr="00B75F41">
        <w:rPr>
          <w:rFonts w:ascii="Times New Roman" w:hAnsi="Times New Roman" w:cs="Times New Roman"/>
          <w:noProof/>
          <w:lang w:val="es-ES"/>
        </w:rPr>
        <w:t>[30]</w:t>
      </w:r>
      <w:r w:rsidRPr="00B75F41">
        <w:rPr>
          <w:rFonts w:ascii="Times New Roman" w:hAnsi="Times New Roman" w:cs="Times New Roman"/>
          <w:lang w:val="es-ES"/>
        </w:rPr>
        <w:fldChar w:fldCharType="end"/>
      </w:r>
      <w:r w:rsidRPr="00B75F41">
        <w:rPr>
          <w:rFonts w:ascii="Times New Roman" w:hAnsi="Times New Roman" w:cs="Times New Roman"/>
          <w:lang w:val="es-ES"/>
        </w:rPr>
        <w:t>.</w:t>
      </w:r>
      <w:r w:rsidR="0066265A" w:rsidRPr="00B75F41">
        <w:rPr>
          <w:rFonts w:ascii="Times New Roman" w:hAnsi="Times New Roman" w:cs="Times New Roman"/>
          <w:lang w:val="es-ES"/>
        </w:rPr>
        <w:t xml:space="preserve"> </w:t>
      </w:r>
    </w:p>
    <w:p w14:paraId="46A9CF3F" w14:textId="7D258F52" w:rsidR="008253D2" w:rsidRPr="00B75F41" w:rsidRDefault="00944AA9" w:rsidP="00944AA9">
      <w:pPr>
        <w:jc w:val="center"/>
        <w:rPr>
          <w:rFonts w:ascii="Times New Roman" w:hAnsi="Times New Roman" w:cs="Times New Roman"/>
          <w:lang w:val="es-ES"/>
        </w:rPr>
      </w:pPr>
      <w:r w:rsidRPr="00B75F41">
        <w:rPr>
          <w:rFonts w:ascii="Times New Roman" w:hAnsi="Times New Roman" w:cs="Times New Roman"/>
          <w:b/>
          <w:lang w:val="es-MX"/>
        </w:rPr>
        <w:t>Tabla</w:t>
      </w:r>
      <w:r w:rsidR="00F04891" w:rsidRPr="00B75F41">
        <w:rPr>
          <w:rFonts w:ascii="Times New Roman" w:hAnsi="Times New Roman" w:cs="Times New Roman"/>
          <w:b/>
          <w:lang w:val="es-MX"/>
        </w:rPr>
        <w:t xml:space="preserve"> 5</w:t>
      </w:r>
      <w:r w:rsidRPr="00B75F41">
        <w:rPr>
          <w:rFonts w:ascii="Times New Roman" w:hAnsi="Times New Roman" w:cs="Times New Roman"/>
          <w:b/>
          <w:lang w:val="es-MX"/>
        </w:rPr>
        <w:t>.</w:t>
      </w:r>
      <w:r w:rsidRPr="00B75F41">
        <w:rPr>
          <w:rFonts w:ascii="Times New Roman" w:hAnsi="Times New Roman" w:cs="Times New Roman"/>
          <w:lang w:val="es-MX"/>
        </w:rPr>
        <w:t xml:space="preserve"> Definición insumo-producto </w:t>
      </w:r>
      <w:r w:rsidR="00F04891" w:rsidRPr="00B75F41">
        <w:rPr>
          <w:rFonts w:ascii="Times New Roman" w:hAnsi="Times New Roman" w:cs="Times New Roman"/>
          <w:lang w:val="es-MX"/>
        </w:rPr>
        <w:t>y destrucción de exergia por dispositivo</w:t>
      </w:r>
    </w:p>
    <w:tbl>
      <w:tblPr>
        <w:tblStyle w:val="Tablaconcuadrcula"/>
        <w:tblW w:w="5000" w:type="pct"/>
        <w:tblLook w:val="04A0" w:firstRow="1" w:lastRow="0" w:firstColumn="1" w:lastColumn="0" w:noHBand="0" w:noVBand="1"/>
      </w:tblPr>
      <w:tblGrid>
        <w:gridCol w:w="2271"/>
        <w:gridCol w:w="1793"/>
        <w:gridCol w:w="2699"/>
        <w:gridCol w:w="1641"/>
        <w:gridCol w:w="1216"/>
      </w:tblGrid>
      <w:tr w:rsidR="00944AA9" w:rsidRPr="00C950C2" w14:paraId="38625046" w14:textId="77777777" w:rsidTr="00944AA9">
        <w:trPr>
          <w:trHeight w:val="283"/>
        </w:trPr>
        <w:tc>
          <w:tcPr>
            <w:tcW w:w="1180" w:type="pct"/>
          </w:tcPr>
          <w:p w14:paraId="79526971"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Dispositivo</w:t>
            </w:r>
          </w:p>
        </w:tc>
        <w:tc>
          <w:tcPr>
            <w:tcW w:w="932" w:type="pct"/>
          </w:tcPr>
          <w:p w14:paraId="69A418D2" w14:textId="77777777" w:rsidR="00944AA9" w:rsidRPr="00C950C2" w:rsidRDefault="00944AA9" w:rsidP="00754A4D">
            <w:pPr>
              <w:jc w:val="center"/>
              <w:rPr>
                <w:rFonts w:eastAsia="Times New Roman" w:cstheme="minorHAnsi"/>
                <w:sz w:val="20"/>
                <w:szCs w:val="20"/>
              </w:rPr>
            </w:pPr>
            <w:r w:rsidRPr="00C950C2">
              <w:rPr>
                <w:rFonts w:eastAsia="Times New Roman" w:cstheme="minorHAnsi"/>
                <w:sz w:val="20"/>
                <w:szCs w:val="20"/>
              </w:rPr>
              <w:t>Insumo [kW]</w:t>
            </w:r>
          </w:p>
        </w:tc>
        <w:tc>
          <w:tcPr>
            <w:tcW w:w="1403" w:type="pct"/>
          </w:tcPr>
          <w:p w14:paraId="57592B65" w14:textId="77777777" w:rsidR="00944AA9" w:rsidRPr="00C950C2" w:rsidRDefault="00944AA9" w:rsidP="00754A4D">
            <w:pPr>
              <w:jc w:val="center"/>
              <w:rPr>
                <w:rFonts w:eastAsia="Times New Roman" w:cstheme="minorHAnsi"/>
                <w:sz w:val="20"/>
                <w:szCs w:val="20"/>
              </w:rPr>
            </w:pPr>
            <w:r w:rsidRPr="00C950C2">
              <w:rPr>
                <w:rFonts w:eastAsia="Times New Roman" w:cstheme="minorHAnsi"/>
                <w:sz w:val="20"/>
                <w:szCs w:val="20"/>
              </w:rPr>
              <w:t>Producto [kW]</w:t>
            </w:r>
          </w:p>
        </w:tc>
        <w:tc>
          <w:tcPr>
            <w:tcW w:w="853" w:type="pct"/>
            <w:vAlign w:val="center"/>
          </w:tcPr>
          <w:p w14:paraId="12E2AC3E" w14:textId="77777777" w:rsidR="00944AA9" w:rsidRPr="00B37E62" w:rsidRDefault="00944AA9" w:rsidP="00754A4D">
            <w:pPr>
              <w:jc w:val="center"/>
              <w:rPr>
                <w:rFonts w:eastAsia="Times New Roman" w:cstheme="minorHAnsi"/>
                <w:sz w:val="20"/>
                <w:szCs w:val="20"/>
              </w:rPr>
            </w:pPr>
            <w:r w:rsidRPr="00B37E62">
              <w:rPr>
                <w:rFonts w:eastAsia="Times New Roman" w:cstheme="minorHAnsi"/>
                <w:sz w:val="20"/>
                <w:szCs w:val="20"/>
              </w:rPr>
              <w:t>Ed [kW]</w:t>
            </w:r>
          </w:p>
        </w:tc>
        <w:tc>
          <w:tcPr>
            <w:tcW w:w="633" w:type="pct"/>
            <w:vAlign w:val="center"/>
          </w:tcPr>
          <w:p w14:paraId="1CF6853E" w14:textId="77777777" w:rsidR="00944AA9" w:rsidRPr="00B37E62" w:rsidRDefault="00944AA9" w:rsidP="00754A4D">
            <w:pPr>
              <w:jc w:val="center"/>
              <w:rPr>
                <w:rFonts w:eastAsia="Times New Roman" w:cstheme="minorHAnsi"/>
                <w:sz w:val="20"/>
                <w:szCs w:val="20"/>
              </w:rPr>
            </w:pPr>
            <w:r w:rsidRPr="00B37E62">
              <w:rPr>
                <w:rFonts w:eastAsia="Times New Roman" w:cstheme="minorHAnsi"/>
                <w:sz w:val="20"/>
                <w:szCs w:val="20"/>
              </w:rPr>
              <w:t>%Ed</w:t>
            </w:r>
          </w:p>
        </w:tc>
      </w:tr>
      <w:tr w:rsidR="00944AA9" w:rsidRPr="00C950C2" w14:paraId="3343EBC3" w14:textId="77777777" w:rsidTr="00002C9F">
        <w:trPr>
          <w:trHeight w:val="283"/>
        </w:trPr>
        <w:tc>
          <w:tcPr>
            <w:tcW w:w="1180" w:type="pct"/>
          </w:tcPr>
          <w:p w14:paraId="2EAE627A"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BOMBA1</w:t>
            </w:r>
          </w:p>
        </w:tc>
        <w:tc>
          <w:tcPr>
            <w:tcW w:w="932" w:type="pct"/>
            <w:vAlign w:val="center"/>
          </w:tcPr>
          <w:p w14:paraId="73049C03"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1</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h</m:t>
                    </m:r>
                  </m:e>
                  <m:sub>
                    <m:r>
                      <w:rPr>
                        <w:rFonts w:ascii="Cambria Math" w:eastAsia="Times New Roman" w:hAnsi="Cambria Math" w:cstheme="minorHAnsi"/>
                        <w:sz w:val="20"/>
                        <w:szCs w:val="20"/>
                      </w:rPr>
                      <m:t>2</m:t>
                    </m:r>
                  </m:sub>
                </m:sSub>
                <m:r>
                  <w:rPr>
                    <w:rFonts w:ascii="Cambria Math" w:eastAsia="Times New Roman" w:hAnsi="Cambria Math" w:cstheme="minorHAnsi"/>
                    <w:sz w:val="20"/>
                    <w:szCs w:val="20"/>
                  </w:rPr>
                  <m:t xml:space="preserve">- </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h</m:t>
                    </m:r>
                  </m:e>
                  <m:sub>
                    <m:r>
                      <w:rPr>
                        <w:rFonts w:ascii="Cambria Math" w:eastAsia="Times New Roman" w:hAnsi="Cambria Math" w:cstheme="minorHAnsi"/>
                        <w:sz w:val="20"/>
                        <w:szCs w:val="20"/>
                      </w:rPr>
                      <m:t>1</m:t>
                    </m:r>
                  </m:sub>
                </m:sSub>
                <m:r>
                  <w:rPr>
                    <w:rFonts w:ascii="Cambria Math" w:eastAsia="Times New Roman" w:hAnsi="Cambria Math" w:cstheme="minorHAnsi"/>
                    <w:sz w:val="20"/>
                    <w:szCs w:val="20"/>
                  </w:rPr>
                  <m:t>)</m:t>
                </m:r>
              </m:oMath>
            </m:oMathPara>
          </w:p>
        </w:tc>
        <w:tc>
          <w:tcPr>
            <w:tcW w:w="1403" w:type="pct"/>
            <w:vAlign w:val="center"/>
          </w:tcPr>
          <w:p w14:paraId="12E21A0D"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2</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1</m:t>
                    </m:r>
                  </m:sub>
                </m:sSub>
              </m:oMath>
            </m:oMathPara>
          </w:p>
        </w:tc>
        <w:tc>
          <w:tcPr>
            <w:tcW w:w="853" w:type="pct"/>
            <w:vAlign w:val="center"/>
          </w:tcPr>
          <w:p w14:paraId="070E1B0D"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1,711</w:t>
            </w:r>
          </w:p>
        </w:tc>
        <w:tc>
          <w:tcPr>
            <w:tcW w:w="633" w:type="pct"/>
            <w:vAlign w:val="center"/>
          </w:tcPr>
          <w:p w14:paraId="43306949"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0,003%</w:t>
            </w:r>
          </w:p>
        </w:tc>
      </w:tr>
      <w:tr w:rsidR="00944AA9" w:rsidRPr="00C950C2" w14:paraId="76D820D0" w14:textId="77777777" w:rsidTr="00002C9F">
        <w:trPr>
          <w:trHeight w:val="283"/>
        </w:trPr>
        <w:tc>
          <w:tcPr>
            <w:tcW w:w="1180" w:type="pct"/>
          </w:tcPr>
          <w:p w14:paraId="4FB8744D" w14:textId="00E774DA" w:rsidR="00944AA9" w:rsidRPr="00C950C2" w:rsidRDefault="00F04891" w:rsidP="00754A4D">
            <w:pPr>
              <w:rPr>
                <w:rFonts w:eastAsia="Times New Roman" w:cstheme="minorHAnsi"/>
                <w:sz w:val="20"/>
                <w:szCs w:val="20"/>
              </w:rPr>
            </w:pPr>
            <w:r>
              <w:rPr>
                <w:rFonts w:eastAsia="Times New Roman" w:cstheme="minorHAnsi"/>
                <w:sz w:val="20"/>
                <w:szCs w:val="20"/>
              </w:rPr>
              <w:t>D</w:t>
            </w:r>
            <w:r w:rsidR="00944AA9" w:rsidRPr="00C950C2">
              <w:rPr>
                <w:rFonts w:eastAsia="Times New Roman" w:cstheme="minorHAnsi"/>
                <w:sz w:val="20"/>
                <w:szCs w:val="20"/>
              </w:rPr>
              <w:t>A</w:t>
            </w:r>
          </w:p>
        </w:tc>
        <w:tc>
          <w:tcPr>
            <w:tcW w:w="932" w:type="pct"/>
            <w:vAlign w:val="center"/>
          </w:tcPr>
          <w:p w14:paraId="72528D5B"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3</m:t>
                    </m:r>
                  </m:sub>
                </m:sSub>
                <m:r>
                  <w:rPr>
                    <w:rFonts w:ascii="Cambria Math" w:eastAsia="Times New Roman" w:hAnsi="Cambria Math" w:cstheme="minorHAnsi"/>
                    <w:sz w:val="20"/>
                    <w:szCs w:val="20"/>
                  </w:rPr>
                  <m:t>)</m:t>
                </m:r>
              </m:oMath>
            </m:oMathPara>
          </w:p>
        </w:tc>
        <w:tc>
          <w:tcPr>
            <w:tcW w:w="1403" w:type="pct"/>
            <w:vAlign w:val="center"/>
          </w:tcPr>
          <w:p w14:paraId="6405BEAA"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2</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3</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2</m:t>
                    </m:r>
                  </m:sub>
                </m:sSub>
                <m:r>
                  <w:rPr>
                    <w:rFonts w:ascii="Cambria Math" w:eastAsia="Times New Roman" w:hAnsi="Cambria Math" w:cstheme="minorHAnsi"/>
                    <w:sz w:val="20"/>
                    <w:szCs w:val="20"/>
                  </w:rPr>
                  <m:t>)</m:t>
                </m:r>
              </m:oMath>
            </m:oMathPara>
          </w:p>
        </w:tc>
        <w:tc>
          <w:tcPr>
            <w:tcW w:w="853" w:type="pct"/>
            <w:vAlign w:val="center"/>
          </w:tcPr>
          <w:p w14:paraId="4B705B18"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508,778</w:t>
            </w:r>
          </w:p>
        </w:tc>
        <w:tc>
          <w:tcPr>
            <w:tcW w:w="633" w:type="pct"/>
            <w:vAlign w:val="center"/>
          </w:tcPr>
          <w:p w14:paraId="306391AB"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0,878%</w:t>
            </w:r>
          </w:p>
        </w:tc>
      </w:tr>
      <w:tr w:rsidR="00944AA9" w:rsidRPr="00C950C2" w14:paraId="3FBF299B" w14:textId="77777777" w:rsidTr="00002C9F">
        <w:trPr>
          <w:trHeight w:val="283"/>
        </w:trPr>
        <w:tc>
          <w:tcPr>
            <w:tcW w:w="1180" w:type="pct"/>
          </w:tcPr>
          <w:p w14:paraId="5C6FC7A4"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BOMBA2</w:t>
            </w:r>
          </w:p>
        </w:tc>
        <w:tc>
          <w:tcPr>
            <w:tcW w:w="932" w:type="pct"/>
            <w:vAlign w:val="center"/>
          </w:tcPr>
          <w:p w14:paraId="474AD6FD"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3</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h</m:t>
                    </m:r>
                  </m:e>
                  <m:sub>
                    <m:r>
                      <w:rPr>
                        <w:rFonts w:ascii="Cambria Math" w:eastAsia="Times New Roman" w:hAnsi="Cambria Math" w:cstheme="minorHAnsi"/>
                        <w:sz w:val="20"/>
                        <w:szCs w:val="20"/>
                      </w:rPr>
                      <m:t>4</m:t>
                    </m:r>
                  </m:sub>
                </m:sSub>
                <m:r>
                  <w:rPr>
                    <w:rFonts w:ascii="Cambria Math" w:eastAsia="Times New Roman" w:hAnsi="Cambria Math" w:cstheme="minorHAnsi"/>
                    <w:sz w:val="20"/>
                    <w:szCs w:val="20"/>
                  </w:rPr>
                  <m:t xml:space="preserve">- </m:t>
                </m:r>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h</m:t>
                    </m:r>
                  </m:e>
                  <m:sub>
                    <m:r>
                      <w:rPr>
                        <w:rFonts w:ascii="Cambria Math" w:eastAsia="Times New Roman" w:hAnsi="Cambria Math" w:cstheme="minorHAnsi"/>
                        <w:sz w:val="20"/>
                        <w:szCs w:val="20"/>
                      </w:rPr>
                      <m:t>3</m:t>
                    </m:r>
                  </m:sub>
                </m:sSub>
                <m:r>
                  <w:rPr>
                    <w:rFonts w:ascii="Cambria Math" w:eastAsia="Times New Roman" w:hAnsi="Cambria Math" w:cstheme="minorHAnsi"/>
                    <w:sz w:val="20"/>
                    <w:szCs w:val="20"/>
                  </w:rPr>
                  <m:t>)</m:t>
                </m:r>
              </m:oMath>
            </m:oMathPara>
          </w:p>
        </w:tc>
        <w:tc>
          <w:tcPr>
            <w:tcW w:w="1403" w:type="pct"/>
            <w:vAlign w:val="center"/>
          </w:tcPr>
          <w:p w14:paraId="1D267DC8"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4</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3</m:t>
                    </m:r>
                  </m:sub>
                </m:sSub>
              </m:oMath>
            </m:oMathPara>
          </w:p>
        </w:tc>
        <w:tc>
          <w:tcPr>
            <w:tcW w:w="853" w:type="pct"/>
            <w:vAlign w:val="center"/>
          </w:tcPr>
          <w:p w14:paraId="68B41B46"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31,377</w:t>
            </w:r>
          </w:p>
        </w:tc>
        <w:tc>
          <w:tcPr>
            <w:tcW w:w="633" w:type="pct"/>
            <w:vAlign w:val="center"/>
          </w:tcPr>
          <w:p w14:paraId="6087406B"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0,054%</w:t>
            </w:r>
          </w:p>
        </w:tc>
      </w:tr>
      <w:tr w:rsidR="00944AA9" w:rsidRPr="00C950C2" w14:paraId="7DB45A3A" w14:textId="77777777" w:rsidTr="00002C9F">
        <w:trPr>
          <w:trHeight w:val="283"/>
        </w:trPr>
        <w:tc>
          <w:tcPr>
            <w:tcW w:w="1180" w:type="pct"/>
          </w:tcPr>
          <w:p w14:paraId="23ABE5E5"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CALDERA</w:t>
            </w:r>
          </w:p>
        </w:tc>
        <w:tc>
          <w:tcPr>
            <w:tcW w:w="932" w:type="pct"/>
            <w:vAlign w:val="center"/>
          </w:tcPr>
          <w:p w14:paraId="149F39B7" w14:textId="55E302D2"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RSU</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r>
                      <m:rPr>
                        <m:sty m:val="p"/>
                      </m:rPr>
                      <w:rPr>
                        <w:rFonts w:ascii="Cambria Math" w:hAnsi="Cambria Math" w:cstheme="minorHAnsi"/>
                        <w:color w:val="000000" w:themeColor="text1" w:themeShade="BF"/>
                        <w:sz w:val="20"/>
                        <w:szCs w:val="20"/>
                        <w:lang w:val="es-MX"/>
                      </w:rPr>
                      <m:t>e</m:t>
                    </m:r>
                  </m:e>
                  <m:sub>
                    <m:r>
                      <w:rPr>
                        <w:rFonts w:ascii="Cambria Math" w:eastAsia="Times New Roman" w:hAnsi="Cambria Math" w:cstheme="minorHAnsi"/>
                        <w:sz w:val="20"/>
                        <w:szCs w:val="20"/>
                      </w:rPr>
                      <m:t>ch-RSU</m:t>
                    </m:r>
                  </m:sub>
                </m:sSub>
              </m:oMath>
            </m:oMathPara>
          </w:p>
        </w:tc>
        <w:tc>
          <w:tcPr>
            <w:tcW w:w="1403" w:type="pct"/>
            <w:vAlign w:val="center"/>
          </w:tcPr>
          <w:p w14:paraId="3B75EBCF"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5</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4</m:t>
                    </m:r>
                  </m:sub>
                </m:sSub>
              </m:oMath>
            </m:oMathPara>
          </w:p>
        </w:tc>
        <w:tc>
          <w:tcPr>
            <w:tcW w:w="853" w:type="pct"/>
            <w:vAlign w:val="center"/>
          </w:tcPr>
          <w:p w14:paraId="35E4453B" w14:textId="77777777" w:rsidR="00944AA9" w:rsidRPr="00B37E62" w:rsidRDefault="00944AA9" w:rsidP="00002C9F">
            <w:pPr>
              <w:jc w:val="center"/>
              <w:rPr>
                <w:rFonts w:eastAsia="Times New Roman" w:cstheme="minorHAnsi"/>
                <w:sz w:val="20"/>
                <w:szCs w:val="20"/>
              </w:rPr>
            </w:pPr>
            <w:r>
              <w:rPr>
                <w:rFonts w:eastAsia="Times New Roman" w:cstheme="minorHAnsi"/>
                <w:sz w:val="20"/>
                <w:szCs w:val="20"/>
              </w:rPr>
              <w:t>52,481.46</w:t>
            </w:r>
          </w:p>
        </w:tc>
        <w:tc>
          <w:tcPr>
            <w:tcW w:w="633" w:type="pct"/>
            <w:vAlign w:val="center"/>
          </w:tcPr>
          <w:p w14:paraId="1140CAE4"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90,605%</w:t>
            </w:r>
          </w:p>
        </w:tc>
      </w:tr>
      <w:tr w:rsidR="00944AA9" w:rsidRPr="00C950C2" w14:paraId="513E654E" w14:textId="77777777" w:rsidTr="00002C9F">
        <w:trPr>
          <w:trHeight w:val="283"/>
        </w:trPr>
        <w:tc>
          <w:tcPr>
            <w:tcW w:w="1180" w:type="pct"/>
          </w:tcPr>
          <w:p w14:paraId="0AF65544"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TURBINA  VAPOR</w:t>
            </w:r>
          </w:p>
        </w:tc>
        <w:tc>
          <w:tcPr>
            <w:tcW w:w="932" w:type="pct"/>
            <w:vAlign w:val="center"/>
          </w:tcPr>
          <w:p w14:paraId="2731BE4A"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5</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7</m:t>
                    </m:r>
                  </m:sub>
                </m:sSub>
              </m:oMath>
            </m:oMathPara>
          </w:p>
        </w:tc>
        <w:tc>
          <w:tcPr>
            <w:tcW w:w="1403" w:type="pct"/>
            <w:vAlign w:val="center"/>
          </w:tcPr>
          <w:p w14:paraId="3A5DD348" w14:textId="77777777" w:rsidR="00944AA9" w:rsidRPr="00C950C2" w:rsidRDefault="00F713AE" w:rsidP="00944AA9">
            <w:pPr>
              <w:jc w:val="center"/>
              <w:rPr>
                <w:rFonts w:eastAsia="Times New Roman" w:cstheme="minorHAnsi"/>
                <w:sz w:val="20"/>
                <w:szCs w:val="20"/>
              </w:rPr>
            </w:pPr>
            <m:oMathPara>
              <m:oMathParaPr>
                <m:jc m:val="left"/>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5</m:t>
                    </m:r>
                  </m:sub>
                </m:sSub>
                <m:sSub>
                  <m:sSubPr>
                    <m:ctrlPr>
                      <w:rPr>
                        <w:rFonts w:ascii="Cambria Math" w:eastAsia="Times New Roman" w:hAnsi="Cambria Math" w:cstheme="minorHAnsi"/>
                        <w:i/>
                        <w:sz w:val="20"/>
                        <w:szCs w:val="20"/>
                      </w:rPr>
                    </m:ctrlPr>
                  </m:sSubPr>
                  <m:e>
                    <m:r>
                      <w:rPr>
                        <w:rFonts w:ascii="Cambria Math" w:eastAsia="Times New Roman" w:hAnsi="Cambria Math" w:cstheme="minorHAnsi"/>
                        <w:sz w:val="20"/>
                        <w:szCs w:val="20"/>
                      </w:rPr>
                      <m:t>h</m:t>
                    </m:r>
                  </m:e>
                  <m:sub>
                    <m:r>
                      <w:rPr>
                        <w:rFonts w:ascii="Cambria Math" w:eastAsia="Times New Roman" w:hAnsi="Cambria Math" w:cstheme="minorHAnsi"/>
                        <w:sz w:val="20"/>
                        <w:szCs w:val="20"/>
                      </w:rPr>
                      <m:t>5</m:t>
                    </m:r>
                  </m:sub>
                </m:sSub>
                <m:r>
                  <w:rPr>
                    <w:rFonts w:ascii="Cambria Math" w:eastAsia="Times New Roman" w:hAnsi="Cambria Math" w:cstheme="minorHAnsi"/>
                    <w:sz w:val="20"/>
                    <w:szCs w:val="20"/>
                  </w:rPr>
                  <m:t xml:space="preserve">- </m:t>
                </m:r>
                <m:sSub>
                  <m:sSubPr>
                    <m:ctrlPr>
                      <w:rPr>
                        <w:rFonts w:ascii="Cambria Math" w:eastAsia="Times New Roman" w:hAnsi="Cambria Math" w:cstheme="minorHAnsi"/>
                        <w:i/>
                        <w:sz w:val="20"/>
                        <w:szCs w:val="20"/>
                      </w:rPr>
                    </m:ctrlPr>
                  </m:sSubPr>
                  <m:e>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h</m:t>
                    </m:r>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 xml:space="preserve">- </m:t>
                </m:r>
                <m:sSub>
                  <m:sSubPr>
                    <m:ctrlPr>
                      <w:rPr>
                        <w:rFonts w:ascii="Cambria Math" w:eastAsia="Times New Roman" w:hAnsi="Cambria Math" w:cstheme="minorHAnsi"/>
                        <w:i/>
                        <w:sz w:val="20"/>
                        <w:szCs w:val="20"/>
                      </w:rPr>
                    </m:ctrlPr>
                  </m:sSubPr>
                  <m:e>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m</m:t>
                            </m:r>
                          </m:e>
                        </m:acc>
                      </m:e>
                      <m:sub>
                        <m:r>
                          <w:rPr>
                            <w:rFonts w:ascii="Cambria Math" w:eastAsia="Times New Roman" w:hAnsi="Cambria Math" w:cstheme="minorHAnsi"/>
                            <w:sz w:val="20"/>
                            <w:szCs w:val="20"/>
                          </w:rPr>
                          <m:t>6</m:t>
                        </m:r>
                      </m:sub>
                    </m:sSub>
                    <m:r>
                      <w:rPr>
                        <w:rFonts w:ascii="Cambria Math" w:eastAsia="Times New Roman" w:hAnsi="Cambria Math" w:cstheme="minorHAnsi"/>
                        <w:sz w:val="20"/>
                        <w:szCs w:val="20"/>
                      </w:rPr>
                      <m:t>h</m:t>
                    </m:r>
                  </m:e>
                  <m:sub>
                    <m:r>
                      <w:rPr>
                        <w:rFonts w:ascii="Cambria Math" w:eastAsia="Times New Roman" w:hAnsi="Cambria Math" w:cstheme="minorHAnsi"/>
                        <w:sz w:val="20"/>
                        <w:szCs w:val="20"/>
                      </w:rPr>
                      <m:t>6</m:t>
                    </m:r>
                  </m:sub>
                </m:sSub>
              </m:oMath>
            </m:oMathPara>
          </w:p>
        </w:tc>
        <w:tc>
          <w:tcPr>
            <w:tcW w:w="853" w:type="pct"/>
            <w:vAlign w:val="center"/>
          </w:tcPr>
          <w:p w14:paraId="3C7F460D" w14:textId="77777777" w:rsidR="00944AA9" w:rsidRPr="00B37E62" w:rsidRDefault="00944AA9" w:rsidP="00002C9F">
            <w:pPr>
              <w:jc w:val="center"/>
              <w:rPr>
                <w:rFonts w:eastAsia="Times New Roman" w:cstheme="minorHAnsi"/>
                <w:sz w:val="20"/>
                <w:szCs w:val="20"/>
              </w:rPr>
            </w:pPr>
            <w:r>
              <w:rPr>
                <w:rFonts w:eastAsia="Times New Roman" w:cstheme="minorHAnsi"/>
                <w:sz w:val="20"/>
                <w:szCs w:val="20"/>
              </w:rPr>
              <w:t>2,407.65</w:t>
            </w:r>
          </w:p>
        </w:tc>
        <w:tc>
          <w:tcPr>
            <w:tcW w:w="633" w:type="pct"/>
            <w:vAlign w:val="center"/>
          </w:tcPr>
          <w:p w14:paraId="79AF32D7"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4,157%</w:t>
            </w:r>
          </w:p>
        </w:tc>
      </w:tr>
      <w:tr w:rsidR="00944AA9" w:rsidRPr="00C950C2" w14:paraId="1B9C47C5" w14:textId="77777777" w:rsidTr="00002C9F">
        <w:trPr>
          <w:trHeight w:val="283"/>
        </w:trPr>
        <w:tc>
          <w:tcPr>
            <w:tcW w:w="1180" w:type="pct"/>
          </w:tcPr>
          <w:p w14:paraId="61C13D45" w14:textId="77777777" w:rsidR="00944AA9" w:rsidRPr="00C950C2" w:rsidRDefault="00944AA9" w:rsidP="00754A4D">
            <w:pPr>
              <w:rPr>
                <w:rFonts w:eastAsia="Times New Roman" w:cstheme="minorHAnsi"/>
                <w:sz w:val="20"/>
                <w:szCs w:val="20"/>
              </w:rPr>
            </w:pPr>
            <w:r w:rsidRPr="00C950C2">
              <w:rPr>
                <w:rFonts w:eastAsia="Times New Roman" w:cstheme="minorHAnsi"/>
                <w:sz w:val="20"/>
                <w:szCs w:val="20"/>
              </w:rPr>
              <w:t>CONDENSADOR</w:t>
            </w:r>
          </w:p>
        </w:tc>
        <w:tc>
          <w:tcPr>
            <w:tcW w:w="2335" w:type="pct"/>
            <w:gridSpan w:val="2"/>
            <w:vAlign w:val="center"/>
          </w:tcPr>
          <w:p w14:paraId="4D587B66" w14:textId="77777777" w:rsidR="00944AA9" w:rsidRPr="00B37E62" w:rsidRDefault="00F713AE" w:rsidP="00944AA9">
            <w:pPr>
              <w:jc w:val="center"/>
              <w:rPr>
                <w:rFonts w:eastAsia="Times New Roman" w:cstheme="minorHAnsi"/>
                <w:sz w:val="20"/>
                <w:szCs w:val="20"/>
              </w:rPr>
            </w:pPr>
            <m:oMathPara>
              <m:oMathParaPr>
                <m:jc m:val="center"/>
              </m:oMathParaPr>
              <m:oMath>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7</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A</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1</m:t>
                    </m:r>
                  </m:sub>
                </m:sSub>
                <m:r>
                  <w:rPr>
                    <w:rFonts w:ascii="Cambria Math" w:eastAsia="Times New Roman" w:hAnsi="Cambria Math" w:cstheme="minorHAnsi"/>
                    <w:sz w:val="20"/>
                    <w:szCs w:val="20"/>
                  </w:rPr>
                  <m:t>-</m:t>
                </m:r>
                <m:sSub>
                  <m:sSubPr>
                    <m:ctrlPr>
                      <w:rPr>
                        <w:rFonts w:ascii="Cambria Math" w:eastAsia="Times New Roman" w:hAnsi="Cambria Math" w:cstheme="minorHAnsi"/>
                        <w:i/>
                        <w:sz w:val="20"/>
                        <w:szCs w:val="20"/>
                      </w:rPr>
                    </m:ctrlPr>
                  </m:sSubPr>
                  <m:e>
                    <m:acc>
                      <m:accPr>
                        <m:chr m:val="̇"/>
                        <m:ctrlPr>
                          <w:rPr>
                            <w:rFonts w:ascii="Cambria Math" w:eastAsia="Times New Roman" w:hAnsi="Cambria Math" w:cstheme="minorHAnsi"/>
                            <w:i/>
                            <w:sz w:val="20"/>
                            <w:szCs w:val="20"/>
                          </w:rPr>
                        </m:ctrlPr>
                      </m:accPr>
                      <m:e>
                        <m:r>
                          <w:rPr>
                            <w:rFonts w:ascii="Cambria Math" w:eastAsia="Times New Roman" w:hAnsi="Cambria Math" w:cstheme="minorHAnsi"/>
                            <w:sz w:val="20"/>
                            <w:szCs w:val="20"/>
                          </w:rPr>
                          <m:t>E</m:t>
                        </m:r>
                      </m:e>
                    </m:acc>
                  </m:e>
                  <m:sub>
                    <m:r>
                      <w:rPr>
                        <w:rFonts w:ascii="Cambria Math" w:eastAsia="Times New Roman" w:hAnsi="Cambria Math" w:cstheme="minorHAnsi"/>
                        <w:sz w:val="20"/>
                        <w:szCs w:val="20"/>
                      </w:rPr>
                      <m:t>B</m:t>
                    </m:r>
                  </m:sub>
                </m:sSub>
              </m:oMath>
            </m:oMathPara>
          </w:p>
        </w:tc>
        <w:tc>
          <w:tcPr>
            <w:tcW w:w="853" w:type="pct"/>
            <w:vAlign w:val="center"/>
          </w:tcPr>
          <w:p w14:paraId="5682D125" w14:textId="77777777" w:rsidR="00944AA9" w:rsidRPr="00B37E62" w:rsidRDefault="00944AA9" w:rsidP="00002C9F">
            <w:pPr>
              <w:jc w:val="center"/>
              <w:rPr>
                <w:rFonts w:eastAsia="Times New Roman" w:cstheme="minorHAnsi"/>
                <w:sz w:val="20"/>
                <w:szCs w:val="20"/>
              </w:rPr>
            </w:pPr>
            <w:r>
              <w:rPr>
                <w:rFonts w:eastAsia="Times New Roman" w:cstheme="minorHAnsi"/>
                <w:sz w:val="20"/>
                <w:szCs w:val="20"/>
              </w:rPr>
              <w:t>2,492.54</w:t>
            </w:r>
          </w:p>
        </w:tc>
        <w:tc>
          <w:tcPr>
            <w:tcW w:w="633" w:type="pct"/>
            <w:vAlign w:val="center"/>
          </w:tcPr>
          <w:p w14:paraId="739E5127" w14:textId="77777777" w:rsidR="00944AA9" w:rsidRPr="00B37E62" w:rsidRDefault="00944AA9" w:rsidP="00002C9F">
            <w:pPr>
              <w:jc w:val="center"/>
              <w:rPr>
                <w:rFonts w:eastAsia="Times New Roman" w:cstheme="minorHAnsi"/>
                <w:sz w:val="20"/>
                <w:szCs w:val="20"/>
              </w:rPr>
            </w:pPr>
            <w:r w:rsidRPr="00B37E62">
              <w:rPr>
                <w:rFonts w:eastAsia="Times New Roman" w:cstheme="minorHAnsi"/>
                <w:sz w:val="20"/>
                <w:szCs w:val="20"/>
              </w:rPr>
              <w:t>4,303%</w:t>
            </w:r>
          </w:p>
        </w:tc>
      </w:tr>
      <w:tr w:rsidR="00944AA9" w:rsidRPr="00C950C2" w14:paraId="25996645" w14:textId="77777777" w:rsidTr="00002C9F">
        <w:trPr>
          <w:trHeight w:val="283"/>
        </w:trPr>
        <w:tc>
          <w:tcPr>
            <w:tcW w:w="3514" w:type="pct"/>
            <w:gridSpan w:val="3"/>
          </w:tcPr>
          <w:p w14:paraId="557A1B1E" w14:textId="77777777" w:rsidR="00944AA9" w:rsidRPr="00B37E62" w:rsidRDefault="00944AA9" w:rsidP="00754A4D">
            <w:pPr>
              <w:jc w:val="right"/>
              <w:rPr>
                <w:b/>
                <w:color w:val="000000" w:themeColor="text1" w:themeShade="BF"/>
                <w:sz w:val="20"/>
                <w:szCs w:val="20"/>
                <w:lang w:val="es-MX"/>
              </w:rPr>
            </w:pPr>
            <w:r w:rsidRPr="00B37E62">
              <w:rPr>
                <w:b/>
                <w:color w:val="000000" w:themeColor="text1" w:themeShade="BF"/>
                <w:sz w:val="20"/>
                <w:szCs w:val="20"/>
                <w:lang w:val="es-MX"/>
              </w:rPr>
              <w:t>Exergía total destruida</w:t>
            </w:r>
          </w:p>
        </w:tc>
        <w:tc>
          <w:tcPr>
            <w:tcW w:w="853" w:type="pct"/>
            <w:vAlign w:val="center"/>
          </w:tcPr>
          <w:p w14:paraId="486F43D6" w14:textId="2943D87A" w:rsidR="00944AA9" w:rsidRPr="00B37E62" w:rsidRDefault="00944AA9" w:rsidP="00002C9F">
            <w:pPr>
              <w:jc w:val="center"/>
              <w:rPr>
                <w:rFonts w:cstheme="minorHAnsi"/>
                <w:b/>
                <w:color w:val="000000" w:themeColor="text1" w:themeShade="BF"/>
                <w:sz w:val="20"/>
                <w:szCs w:val="20"/>
                <w:lang w:val="es-MX"/>
              </w:rPr>
            </w:pPr>
            <w:r>
              <w:rPr>
                <w:rFonts w:eastAsia="Times New Roman" w:cstheme="minorHAnsi"/>
                <w:b/>
                <w:sz w:val="20"/>
                <w:szCs w:val="20"/>
              </w:rPr>
              <w:t>57,923.53</w:t>
            </w:r>
          </w:p>
        </w:tc>
        <w:tc>
          <w:tcPr>
            <w:tcW w:w="633" w:type="pct"/>
            <w:vAlign w:val="center"/>
          </w:tcPr>
          <w:p w14:paraId="6F8A3ED5" w14:textId="77777777" w:rsidR="00944AA9" w:rsidRPr="00B37E62" w:rsidRDefault="00944AA9" w:rsidP="00002C9F">
            <w:pPr>
              <w:jc w:val="center"/>
              <w:rPr>
                <w:rFonts w:cstheme="minorHAnsi"/>
                <w:color w:val="000000" w:themeColor="text1" w:themeShade="BF"/>
                <w:sz w:val="20"/>
                <w:szCs w:val="20"/>
                <w:lang w:val="es-MX"/>
              </w:rPr>
            </w:pPr>
            <w:r w:rsidRPr="00B37E62">
              <w:rPr>
                <w:rFonts w:eastAsia="Times New Roman" w:cstheme="minorHAnsi"/>
                <w:sz w:val="20"/>
                <w:szCs w:val="20"/>
              </w:rPr>
              <w:t>100%</w:t>
            </w:r>
          </w:p>
        </w:tc>
      </w:tr>
    </w:tbl>
    <w:p w14:paraId="0BA91C97" w14:textId="77777777" w:rsidR="00B75F41" w:rsidRDefault="00B75F41" w:rsidP="00B75F41">
      <w:pPr>
        <w:spacing w:line="360" w:lineRule="auto"/>
        <w:jc w:val="both"/>
        <w:rPr>
          <w:rFonts w:ascii="Times New Roman" w:hAnsi="Times New Roman" w:cs="Times New Roman"/>
          <w:lang w:val="es-MX"/>
        </w:rPr>
      </w:pPr>
    </w:p>
    <w:p w14:paraId="4B776788" w14:textId="2E561436" w:rsidR="00D24315" w:rsidRPr="00B75F41" w:rsidRDefault="009567C6"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La eficiencia exergética se calculó en 20.3% lo cual se traduce en 58.6 MW de potencial energético que no se está aprovechando, si bien, no es posible utilizar todo el potencial energético de un sistema térmico debido a </w:t>
      </w:r>
      <w:r w:rsidR="0067555D" w:rsidRPr="00B75F41">
        <w:rPr>
          <w:rFonts w:ascii="Times New Roman" w:hAnsi="Times New Roman" w:cs="Times New Roman"/>
          <w:lang w:val="es-MX"/>
        </w:rPr>
        <w:t>las irreversibilidades, este tipo de estudio permite identificar los dispositivos con mayor exergia destruida</w:t>
      </w:r>
      <w:r w:rsidR="004F74B9" w:rsidRPr="00B75F41">
        <w:rPr>
          <w:rFonts w:ascii="Times New Roman" w:hAnsi="Times New Roman" w:cs="Times New Roman"/>
          <w:lang w:val="es-MX"/>
        </w:rPr>
        <w:t>,</w:t>
      </w:r>
      <w:r w:rsidR="0067555D" w:rsidRPr="00B75F41">
        <w:rPr>
          <w:rFonts w:ascii="Times New Roman" w:hAnsi="Times New Roman" w:cs="Times New Roman"/>
          <w:lang w:val="es-MX"/>
        </w:rPr>
        <w:t xml:space="preserve"> que por medio de un análisis avanzado de exergia se podría</w:t>
      </w:r>
      <w:r w:rsidR="00DD1618" w:rsidRPr="00B75F41">
        <w:rPr>
          <w:rFonts w:ascii="Times New Roman" w:hAnsi="Times New Roman" w:cs="Times New Roman"/>
          <w:lang w:val="es-MX"/>
        </w:rPr>
        <w:t xml:space="preserve">n calcular factores exergéticos </w:t>
      </w:r>
      <w:r w:rsidR="004F74B9" w:rsidRPr="00B75F41">
        <w:rPr>
          <w:rFonts w:ascii="Times New Roman" w:hAnsi="Times New Roman" w:cs="Times New Roman"/>
          <w:lang w:val="es-MX"/>
        </w:rPr>
        <w:t>evitables e</w:t>
      </w:r>
      <w:r w:rsidR="00DD1618" w:rsidRPr="00B75F41">
        <w:rPr>
          <w:rFonts w:ascii="Times New Roman" w:hAnsi="Times New Roman" w:cs="Times New Roman"/>
          <w:lang w:val="es-MX"/>
        </w:rPr>
        <w:t xml:space="preserve"> inevitables.</w:t>
      </w:r>
      <w:r w:rsidRPr="00B75F41">
        <w:rPr>
          <w:rFonts w:ascii="Times New Roman" w:hAnsi="Times New Roman" w:cs="Times New Roman"/>
          <w:lang w:val="es-MX"/>
        </w:rPr>
        <w:t xml:space="preserve">  </w:t>
      </w:r>
    </w:p>
    <w:p w14:paraId="7ED4AF79" w14:textId="5AC800D6" w:rsidR="00D24315" w:rsidRPr="00B75F41" w:rsidRDefault="00D24315" w:rsidP="00D24315">
      <w:pPr>
        <w:pStyle w:val="Epgrafe"/>
        <w:spacing w:after="0"/>
        <w:jc w:val="center"/>
        <w:rPr>
          <w:rFonts w:ascii="Times New Roman" w:hAnsi="Times New Roman" w:cs="Times New Roman"/>
          <w:b w:val="0"/>
          <w:color w:val="auto"/>
          <w:sz w:val="24"/>
          <w:szCs w:val="24"/>
          <w:lang w:val="es-MX"/>
        </w:rPr>
      </w:pPr>
      <w:bookmarkStart w:id="2" w:name="_Toc25353817"/>
      <w:r w:rsidRPr="00B75F41">
        <w:rPr>
          <w:rFonts w:ascii="Times New Roman" w:hAnsi="Times New Roman" w:cs="Times New Roman"/>
          <w:bCs w:val="0"/>
          <w:color w:val="000000"/>
          <w:sz w:val="24"/>
          <w:szCs w:val="24"/>
          <w:lang w:val="es-MX"/>
        </w:rPr>
        <w:t>Tabla 6.</w:t>
      </w:r>
      <w:r w:rsidRPr="00B75F41">
        <w:rPr>
          <w:rFonts w:ascii="Times New Roman" w:hAnsi="Times New Roman" w:cs="Times New Roman"/>
          <w:b w:val="0"/>
          <w:bCs w:val="0"/>
          <w:color w:val="000000"/>
          <w:sz w:val="24"/>
          <w:szCs w:val="24"/>
          <w:lang w:val="es-MX"/>
        </w:rPr>
        <w:t xml:space="preserve"> Resultados basados en segunda ley </w:t>
      </w:r>
      <w:r w:rsidRPr="00B75F41">
        <w:rPr>
          <w:rFonts w:ascii="Times New Roman" w:hAnsi="Times New Roman" w:cs="Times New Roman"/>
          <w:b w:val="0"/>
          <w:color w:val="auto"/>
          <w:sz w:val="24"/>
          <w:szCs w:val="24"/>
          <w:lang w:val="es-MX"/>
        </w:rPr>
        <w:t>(Escenario Base C0)</w:t>
      </w:r>
      <w:bookmarkEnd w:id="2"/>
    </w:p>
    <w:tbl>
      <w:tblPr>
        <w:tblStyle w:val="Tablaconcuadrcula"/>
        <w:tblW w:w="5000" w:type="pct"/>
        <w:tblLook w:val="04A0" w:firstRow="1" w:lastRow="0" w:firstColumn="1" w:lastColumn="0" w:noHBand="0" w:noVBand="1"/>
      </w:tblPr>
      <w:tblGrid>
        <w:gridCol w:w="4094"/>
        <w:gridCol w:w="2440"/>
        <w:gridCol w:w="1645"/>
        <w:gridCol w:w="1441"/>
      </w:tblGrid>
      <w:tr w:rsidR="00D24315" w:rsidRPr="00FC3834" w14:paraId="32B554D3" w14:textId="77777777" w:rsidTr="00D24315">
        <w:trPr>
          <w:trHeight w:val="170"/>
        </w:trPr>
        <w:tc>
          <w:tcPr>
            <w:tcW w:w="3396" w:type="pct"/>
            <w:gridSpan w:val="2"/>
          </w:tcPr>
          <w:p w14:paraId="405CB9E1"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Parámetro</w:t>
            </w:r>
          </w:p>
        </w:tc>
        <w:tc>
          <w:tcPr>
            <w:tcW w:w="855" w:type="pct"/>
          </w:tcPr>
          <w:p w14:paraId="4053CF92"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Valor</w:t>
            </w:r>
          </w:p>
        </w:tc>
        <w:tc>
          <w:tcPr>
            <w:tcW w:w="749" w:type="pct"/>
          </w:tcPr>
          <w:p w14:paraId="6A4EDDEB"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Unidad</w:t>
            </w:r>
          </w:p>
        </w:tc>
      </w:tr>
      <w:tr w:rsidR="00D24315" w:rsidRPr="00FC3834" w14:paraId="04310E4A" w14:textId="77777777" w:rsidTr="00D24315">
        <w:trPr>
          <w:trHeight w:val="170"/>
        </w:trPr>
        <w:tc>
          <w:tcPr>
            <w:tcW w:w="2128" w:type="pct"/>
          </w:tcPr>
          <w:p w14:paraId="7183EDCD" w14:textId="77777777" w:rsidR="00D24315" w:rsidRPr="00FC3834" w:rsidRDefault="00D24315" w:rsidP="00754A4D">
            <w:pPr>
              <w:rPr>
                <w:rFonts w:cstheme="minorHAnsi"/>
                <w:color w:val="000000" w:themeColor="text1" w:themeShade="BF"/>
                <w:sz w:val="20"/>
                <w:szCs w:val="20"/>
                <w:lang w:val="es-MX"/>
              </w:rPr>
            </w:pPr>
            <w:r w:rsidRPr="00FC3834">
              <w:rPr>
                <w:rFonts w:cstheme="minorHAnsi"/>
                <w:color w:val="000000" w:themeColor="text1" w:themeShade="BF"/>
                <w:sz w:val="20"/>
                <w:szCs w:val="20"/>
                <w:lang w:val="es-MX"/>
              </w:rPr>
              <w:t xml:space="preserve">Eficiencia Exergética </w:t>
            </w:r>
          </w:p>
        </w:tc>
        <w:tc>
          <w:tcPr>
            <w:tcW w:w="1268" w:type="pct"/>
          </w:tcPr>
          <w:p w14:paraId="6D46D8CA" w14:textId="24AA302E" w:rsidR="00D24315" w:rsidRPr="00D24315" w:rsidRDefault="00F713AE" w:rsidP="00754A4D">
            <w:pPr>
              <w:rPr>
                <w:rFonts w:cstheme="minorHAnsi"/>
                <w:b/>
                <w:color w:val="000000" w:themeColor="text1" w:themeShade="BF"/>
                <w:sz w:val="20"/>
                <w:szCs w:val="20"/>
                <w:lang w:val="es-MX"/>
              </w:rPr>
            </w:pPr>
            <m:oMathPara>
              <m:oMathParaPr>
                <m:jc m:val="left"/>
              </m:oMathParaPr>
              <m:oMath>
                <m:sSub>
                  <m:sSubPr>
                    <m:ctrlPr>
                      <w:rPr>
                        <w:rFonts w:ascii="Cambria Math" w:hAnsi="Cambria Math" w:cstheme="minorHAnsi"/>
                        <w:b/>
                        <w:sz w:val="20"/>
                        <w:szCs w:val="20"/>
                      </w:rPr>
                    </m:ctrlPr>
                  </m:sSubPr>
                  <m:e>
                    <m:r>
                      <m:rPr>
                        <m:sty m:val="b"/>
                      </m:rPr>
                      <w:rPr>
                        <w:rFonts w:ascii="Cambria Math" w:hAnsi="Cambria Math" w:cstheme="minorHAnsi"/>
                        <w:sz w:val="20"/>
                        <w:szCs w:val="20"/>
                        <w:lang w:val="es-ES"/>
                      </w:rPr>
                      <m:t>η</m:t>
                    </m:r>
                  </m:e>
                  <m:sub>
                    <m:r>
                      <m:rPr>
                        <m:sty m:val="b"/>
                      </m:rPr>
                      <w:rPr>
                        <w:rFonts w:ascii="Cambria Math" w:hAnsi="Cambria Math" w:cstheme="minorHAnsi"/>
                        <w:sz w:val="20"/>
                        <w:szCs w:val="20"/>
                        <w:lang w:val="es-ES"/>
                      </w:rPr>
                      <m:t xml:space="preserve">Exergética </m:t>
                    </m:r>
                  </m:sub>
                </m:sSub>
              </m:oMath>
            </m:oMathPara>
          </w:p>
        </w:tc>
        <w:tc>
          <w:tcPr>
            <w:tcW w:w="855" w:type="pct"/>
          </w:tcPr>
          <w:p w14:paraId="51F7BF62"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20.37</w:t>
            </w:r>
          </w:p>
        </w:tc>
        <w:tc>
          <w:tcPr>
            <w:tcW w:w="749" w:type="pct"/>
          </w:tcPr>
          <w:p w14:paraId="2875F223"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w:t>
            </w:r>
          </w:p>
        </w:tc>
      </w:tr>
      <w:tr w:rsidR="00D24315" w:rsidRPr="00FC3834" w14:paraId="5A1DDBE8" w14:textId="77777777" w:rsidTr="00D24315">
        <w:trPr>
          <w:trHeight w:val="170"/>
        </w:trPr>
        <w:tc>
          <w:tcPr>
            <w:tcW w:w="2128" w:type="pct"/>
          </w:tcPr>
          <w:p w14:paraId="68FDF137" w14:textId="318E637F" w:rsidR="00D24315" w:rsidRPr="00FC3834" w:rsidRDefault="00D24315" w:rsidP="00754A4D">
            <w:pPr>
              <w:rPr>
                <w:rFonts w:cstheme="minorHAnsi"/>
                <w:color w:val="000000" w:themeColor="text1" w:themeShade="BF"/>
                <w:sz w:val="20"/>
                <w:szCs w:val="20"/>
                <w:lang w:val="es-MX"/>
              </w:rPr>
            </w:pPr>
            <w:r w:rsidRPr="00FC3834">
              <w:rPr>
                <w:rFonts w:cstheme="minorHAnsi"/>
                <w:color w:val="000000" w:themeColor="text1" w:themeShade="BF"/>
                <w:sz w:val="20"/>
                <w:szCs w:val="20"/>
                <w:lang w:val="es-MX"/>
              </w:rPr>
              <w:t>Entrada de Exergía</w:t>
            </w:r>
          </w:p>
        </w:tc>
        <w:tc>
          <w:tcPr>
            <w:tcW w:w="1268" w:type="pct"/>
          </w:tcPr>
          <w:p w14:paraId="711BBDFE" w14:textId="402A4A09" w:rsidR="00D24315" w:rsidRPr="00D24315" w:rsidRDefault="00F713AE" w:rsidP="00754A4D">
            <w:pPr>
              <w:rPr>
                <w:rFonts w:cstheme="minorHAnsi"/>
                <w:b/>
                <w:color w:val="000000" w:themeColor="text1" w:themeShade="BF"/>
                <w:sz w:val="20"/>
                <w:szCs w:val="20"/>
                <w:lang w:val="es-MX"/>
              </w:rPr>
            </w:pPr>
            <m:oMathPara>
              <m:oMathParaPr>
                <m:jc m:val="left"/>
              </m:oMathParaPr>
              <m:oMath>
                <m:sSub>
                  <m:sSubPr>
                    <m:ctrlPr>
                      <w:rPr>
                        <w:rFonts w:ascii="Cambria Math" w:hAnsi="Cambria Math"/>
                        <w:b/>
                        <w:lang w:val="es-MX"/>
                      </w:rPr>
                    </m:ctrlPr>
                  </m:sSubPr>
                  <m:e>
                    <m:acc>
                      <m:accPr>
                        <m:chr m:val="̇"/>
                        <m:ctrlPr>
                          <w:rPr>
                            <w:rFonts w:ascii="Cambria Math" w:hAnsi="Cambria Math"/>
                            <w:b/>
                            <w:lang w:val="es-MX"/>
                          </w:rPr>
                        </m:ctrlPr>
                      </m:accPr>
                      <m:e>
                        <m:r>
                          <m:rPr>
                            <m:sty m:val="b"/>
                          </m:rPr>
                          <w:rPr>
                            <w:rFonts w:ascii="Cambria Math" w:hAnsi="Cambria Math"/>
                            <w:lang w:val="es-MX"/>
                          </w:rPr>
                          <m:t>E</m:t>
                        </m:r>
                      </m:e>
                    </m:acc>
                  </m:e>
                  <m:sub>
                    <m:r>
                      <m:rPr>
                        <m:sty m:val="b"/>
                      </m:rPr>
                      <w:rPr>
                        <w:rFonts w:ascii="Cambria Math" w:hAnsi="Cambria Math"/>
                        <w:lang w:val="es-MX"/>
                      </w:rPr>
                      <m:t>F,tot</m:t>
                    </m:r>
                  </m:sub>
                </m:sSub>
              </m:oMath>
            </m:oMathPara>
          </w:p>
        </w:tc>
        <w:tc>
          <w:tcPr>
            <w:tcW w:w="855" w:type="pct"/>
          </w:tcPr>
          <w:p w14:paraId="5054B282" w14:textId="649D69A4"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73.6</w:t>
            </w:r>
          </w:p>
        </w:tc>
        <w:tc>
          <w:tcPr>
            <w:tcW w:w="749" w:type="pct"/>
          </w:tcPr>
          <w:p w14:paraId="5C50FB2B" w14:textId="17D3ECF0"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MW</w:t>
            </w:r>
          </w:p>
        </w:tc>
      </w:tr>
      <w:tr w:rsidR="00D24315" w:rsidRPr="00FC3834" w14:paraId="1D3BD8A2" w14:textId="77777777" w:rsidTr="00D24315">
        <w:trPr>
          <w:trHeight w:val="170"/>
        </w:trPr>
        <w:tc>
          <w:tcPr>
            <w:tcW w:w="2128" w:type="pct"/>
          </w:tcPr>
          <w:p w14:paraId="468A3463" w14:textId="61FCB0E5" w:rsidR="00D24315" w:rsidRPr="00FC3834" w:rsidRDefault="00D24315" w:rsidP="00754A4D">
            <w:pPr>
              <w:rPr>
                <w:rFonts w:cstheme="minorHAnsi"/>
                <w:color w:val="000000" w:themeColor="text1" w:themeShade="BF"/>
                <w:sz w:val="20"/>
                <w:szCs w:val="20"/>
                <w:lang w:val="es-MX"/>
              </w:rPr>
            </w:pPr>
            <w:r>
              <w:rPr>
                <w:rFonts w:cstheme="minorHAnsi"/>
                <w:color w:val="000000" w:themeColor="text1" w:themeShade="BF"/>
                <w:sz w:val="20"/>
                <w:szCs w:val="20"/>
                <w:lang w:val="es-MX"/>
              </w:rPr>
              <w:t>Exergía productos</w:t>
            </w:r>
          </w:p>
        </w:tc>
        <w:tc>
          <w:tcPr>
            <w:tcW w:w="1268" w:type="pct"/>
          </w:tcPr>
          <w:p w14:paraId="3F08A364" w14:textId="3783A95B" w:rsidR="00D24315" w:rsidRPr="00D24315" w:rsidRDefault="00F713AE" w:rsidP="00754A4D">
            <w:pPr>
              <w:rPr>
                <w:rFonts w:cstheme="minorHAnsi"/>
                <w:b/>
                <w:color w:val="000000" w:themeColor="text1" w:themeShade="BF"/>
                <w:sz w:val="20"/>
                <w:szCs w:val="20"/>
                <w:lang w:val="es-MX"/>
              </w:rPr>
            </w:pPr>
            <m:oMathPara>
              <m:oMathParaPr>
                <m:jc m:val="left"/>
              </m:oMathParaPr>
              <m:oMath>
                <m:sSub>
                  <m:sSubPr>
                    <m:ctrlPr>
                      <w:rPr>
                        <w:rFonts w:ascii="Cambria Math" w:hAnsi="Cambria Math"/>
                        <w:b/>
                        <w:lang w:val="es-MX"/>
                      </w:rPr>
                    </m:ctrlPr>
                  </m:sSubPr>
                  <m:e>
                    <m:acc>
                      <m:accPr>
                        <m:chr m:val="̇"/>
                        <m:ctrlPr>
                          <w:rPr>
                            <w:rFonts w:ascii="Cambria Math" w:hAnsi="Cambria Math"/>
                            <w:b/>
                            <w:lang w:val="es-MX"/>
                          </w:rPr>
                        </m:ctrlPr>
                      </m:accPr>
                      <m:e>
                        <m:r>
                          <m:rPr>
                            <m:sty m:val="b"/>
                          </m:rPr>
                          <w:rPr>
                            <w:rFonts w:ascii="Cambria Math" w:hAnsi="Cambria Math"/>
                            <w:lang w:val="es-MX"/>
                          </w:rPr>
                          <m:t>E</m:t>
                        </m:r>
                      </m:e>
                    </m:acc>
                  </m:e>
                  <m:sub>
                    <m:r>
                      <m:rPr>
                        <m:sty m:val="b"/>
                      </m:rPr>
                      <w:rPr>
                        <w:rFonts w:ascii="Cambria Math" w:hAnsi="Cambria Math"/>
                        <w:lang w:val="es-MX"/>
                      </w:rPr>
                      <m:t>P,tot</m:t>
                    </m:r>
                  </m:sub>
                </m:sSub>
              </m:oMath>
            </m:oMathPara>
          </w:p>
        </w:tc>
        <w:tc>
          <w:tcPr>
            <w:tcW w:w="855" w:type="pct"/>
          </w:tcPr>
          <w:p w14:paraId="4970FC9C" w14:textId="22BA3870" w:rsidR="00D24315" w:rsidRPr="00FC3834" w:rsidRDefault="00D24315" w:rsidP="00754A4D">
            <w:pPr>
              <w:jc w:val="center"/>
              <w:rPr>
                <w:rFonts w:cstheme="minorHAnsi"/>
                <w:color w:val="000000" w:themeColor="text1" w:themeShade="BF"/>
                <w:sz w:val="20"/>
                <w:szCs w:val="20"/>
                <w:lang w:val="es-MX"/>
              </w:rPr>
            </w:pPr>
            <w:r>
              <w:rPr>
                <w:rFonts w:cstheme="minorHAnsi"/>
                <w:color w:val="000000" w:themeColor="text1" w:themeShade="BF"/>
                <w:sz w:val="20"/>
                <w:szCs w:val="20"/>
                <w:lang w:val="es-MX"/>
              </w:rPr>
              <w:t>15</w:t>
            </w:r>
          </w:p>
        </w:tc>
        <w:tc>
          <w:tcPr>
            <w:tcW w:w="749" w:type="pct"/>
          </w:tcPr>
          <w:p w14:paraId="0E97B8E1"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MW</w:t>
            </w:r>
          </w:p>
        </w:tc>
      </w:tr>
      <w:tr w:rsidR="00D24315" w:rsidRPr="00FC3834" w14:paraId="01E30897" w14:textId="77777777" w:rsidTr="00D24315">
        <w:trPr>
          <w:trHeight w:val="170"/>
        </w:trPr>
        <w:tc>
          <w:tcPr>
            <w:tcW w:w="2128" w:type="pct"/>
          </w:tcPr>
          <w:p w14:paraId="1BF26F55" w14:textId="77777777" w:rsidR="00D24315" w:rsidRPr="00FC3834" w:rsidRDefault="00D24315" w:rsidP="00754A4D">
            <w:pPr>
              <w:rPr>
                <w:rFonts w:cstheme="minorHAnsi"/>
                <w:color w:val="000000" w:themeColor="text1" w:themeShade="BF"/>
                <w:sz w:val="20"/>
                <w:szCs w:val="20"/>
                <w:lang w:val="es-MX"/>
              </w:rPr>
            </w:pPr>
            <w:r w:rsidRPr="00FC3834">
              <w:rPr>
                <w:rFonts w:cstheme="minorHAnsi"/>
                <w:color w:val="000000" w:themeColor="text1" w:themeShade="BF"/>
                <w:sz w:val="20"/>
                <w:szCs w:val="20"/>
                <w:lang w:val="es-MX"/>
              </w:rPr>
              <w:t>Exergía destruida</w:t>
            </w:r>
          </w:p>
        </w:tc>
        <w:tc>
          <w:tcPr>
            <w:tcW w:w="1268" w:type="pct"/>
          </w:tcPr>
          <w:p w14:paraId="3EA5D75C" w14:textId="68624527" w:rsidR="00D24315" w:rsidRPr="00D24315" w:rsidRDefault="00F713AE" w:rsidP="00754A4D">
            <w:pPr>
              <w:rPr>
                <w:rFonts w:cstheme="minorHAnsi"/>
                <w:b/>
                <w:color w:val="000000" w:themeColor="text1" w:themeShade="BF"/>
                <w:sz w:val="20"/>
                <w:szCs w:val="20"/>
                <w:lang w:val="es-MX"/>
              </w:rPr>
            </w:pPr>
            <m:oMathPara>
              <m:oMathParaPr>
                <m:jc m:val="left"/>
              </m:oMathParaPr>
              <m:oMath>
                <m:sSub>
                  <m:sSubPr>
                    <m:ctrlPr>
                      <w:rPr>
                        <w:rFonts w:ascii="Cambria Math" w:hAnsi="Cambria Math" w:cstheme="minorHAnsi"/>
                        <w:b/>
                        <w:sz w:val="20"/>
                        <w:szCs w:val="20"/>
                        <w:lang w:val="es-MX"/>
                      </w:rPr>
                    </m:ctrlPr>
                  </m:sSubPr>
                  <m:e>
                    <m:acc>
                      <m:accPr>
                        <m:chr m:val="̇"/>
                        <m:ctrlPr>
                          <w:rPr>
                            <w:rFonts w:ascii="Cambria Math" w:hAnsi="Cambria Math" w:cstheme="minorHAnsi"/>
                            <w:b/>
                            <w:sz w:val="20"/>
                            <w:szCs w:val="20"/>
                            <w:lang w:val="es-MX"/>
                          </w:rPr>
                        </m:ctrlPr>
                      </m:accPr>
                      <m:e>
                        <m:r>
                          <m:rPr>
                            <m:sty m:val="b"/>
                          </m:rPr>
                          <w:rPr>
                            <w:rFonts w:ascii="Cambria Math" w:hAnsi="Cambria Math" w:cstheme="minorHAnsi"/>
                            <w:sz w:val="20"/>
                            <w:szCs w:val="20"/>
                            <w:lang w:val="es-MX"/>
                          </w:rPr>
                          <m:t>E</m:t>
                        </m:r>
                      </m:e>
                    </m:acc>
                    <m:r>
                      <m:rPr>
                        <m:sty m:val="b"/>
                      </m:rPr>
                      <w:rPr>
                        <w:rFonts w:ascii="Cambria Math" w:hAnsi="Cambria Math" w:cstheme="minorHAnsi"/>
                        <w:sz w:val="20"/>
                        <w:szCs w:val="20"/>
                        <w:lang w:val="es-MX"/>
                      </w:rPr>
                      <m:t>d</m:t>
                    </m:r>
                  </m:e>
                  <m:sub>
                    <m:r>
                      <m:rPr>
                        <m:sty m:val="b"/>
                      </m:rPr>
                      <w:rPr>
                        <w:rFonts w:ascii="Cambria Math" w:hAnsi="Cambria Math" w:cstheme="minorHAnsi"/>
                        <w:sz w:val="20"/>
                        <w:szCs w:val="20"/>
                        <w:lang w:val="es-MX"/>
                      </w:rPr>
                      <m:t>Total</m:t>
                    </m:r>
                  </m:sub>
                </m:sSub>
              </m:oMath>
            </m:oMathPara>
          </w:p>
        </w:tc>
        <w:tc>
          <w:tcPr>
            <w:tcW w:w="855" w:type="pct"/>
          </w:tcPr>
          <w:p w14:paraId="7B43C932"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57.9</w:t>
            </w:r>
          </w:p>
        </w:tc>
        <w:tc>
          <w:tcPr>
            <w:tcW w:w="749" w:type="pct"/>
          </w:tcPr>
          <w:p w14:paraId="728A8F21"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MW</w:t>
            </w:r>
          </w:p>
        </w:tc>
      </w:tr>
      <w:tr w:rsidR="00D24315" w:rsidRPr="00FC3834" w14:paraId="443E8F34" w14:textId="77777777" w:rsidTr="00D24315">
        <w:trPr>
          <w:trHeight w:val="170"/>
        </w:trPr>
        <w:tc>
          <w:tcPr>
            <w:tcW w:w="2128" w:type="pct"/>
          </w:tcPr>
          <w:p w14:paraId="7DCD4C23" w14:textId="77777777" w:rsidR="00D24315" w:rsidRPr="00FC3834" w:rsidRDefault="00D24315" w:rsidP="00754A4D">
            <w:pPr>
              <w:rPr>
                <w:rFonts w:cstheme="minorHAnsi"/>
                <w:color w:val="000000" w:themeColor="text1" w:themeShade="BF"/>
                <w:sz w:val="20"/>
                <w:szCs w:val="20"/>
                <w:lang w:val="es-MX"/>
              </w:rPr>
            </w:pPr>
            <w:r w:rsidRPr="00FC3834">
              <w:rPr>
                <w:rFonts w:cstheme="minorHAnsi"/>
                <w:color w:val="000000" w:themeColor="text1" w:themeShade="BF"/>
                <w:sz w:val="20"/>
                <w:szCs w:val="20"/>
                <w:lang w:val="es-MX"/>
              </w:rPr>
              <w:lastRenderedPageBreak/>
              <w:t>Exergía perdida</w:t>
            </w:r>
          </w:p>
        </w:tc>
        <w:tc>
          <w:tcPr>
            <w:tcW w:w="1268" w:type="pct"/>
          </w:tcPr>
          <w:p w14:paraId="47EEDF44" w14:textId="3081C9B8" w:rsidR="00D24315" w:rsidRPr="00D24315" w:rsidRDefault="00F713AE" w:rsidP="00754A4D">
            <w:pPr>
              <w:rPr>
                <w:rFonts w:cstheme="minorHAnsi"/>
                <w:b/>
                <w:color w:val="000000" w:themeColor="text1" w:themeShade="BF"/>
                <w:sz w:val="20"/>
                <w:szCs w:val="20"/>
                <w:lang w:val="es-MX"/>
              </w:rPr>
            </w:pPr>
            <m:oMathPara>
              <m:oMathParaPr>
                <m:jc m:val="left"/>
              </m:oMathParaPr>
              <m:oMath>
                <m:sSub>
                  <m:sSubPr>
                    <m:ctrlPr>
                      <w:rPr>
                        <w:rFonts w:ascii="Cambria Math" w:hAnsi="Cambria Math" w:cstheme="minorHAnsi"/>
                        <w:b/>
                        <w:sz w:val="20"/>
                        <w:szCs w:val="20"/>
                        <w:lang w:val="es-MX"/>
                      </w:rPr>
                    </m:ctrlPr>
                  </m:sSubPr>
                  <m:e>
                    <m:acc>
                      <m:accPr>
                        <m:chr m:val="̇"/>
                        <m:ctrlPr>
                          <w:rPr>
                            <w:rFonts w:ascii="Cambria Math" w:hAnsi="Cambria Math" w:cstheme="minorHAnsi"/>
                            <w:b/>
                            <w:sz w:val="20"/>
                            <w:szCs w:val="20"/>
                            <w:lang w:val="es-MX"/>
                          </w:rPr>
                        </m:ctrlPr>
                      </m:accPr>
                      <m:e>
                        <m:r>
                          <m:rPr>
                            <m:sty m:val="b"/>
                          </m:rPr>
                          <w:rPr>
                            <w:rFonts w:ascii="Cambria Math" w:hAnsi="Cambria Math" w:cstheme="minorHAnsi"/>
                            <w:sz w:val="20"/>
                            <w:szCs w:val="20"/>
                            <w:lang w:val="es-MX"/>
                          </w:rPr>
                          <m:t>E</m:t>
                        </m:r>
                      </m:e>
                    </m:acc>
                  </m:e>
                  <m:sub>
                    <m:r>
                      <m:rPr>
                        <m:sty m:val="b"/>
                      </m:rPr>
                      <w:rPr>
                        <w:rFonts w:ascii="Cambria Math" w:hAnsi="Cambria Math" w:cstheme="minorHAnsi"/>
                        <w:sz w:val="20"/>
                        <w:szCs w:val="20"/>
                        <w:lang w:val="es-MX"/>
                      </w:rPr>
                      <m:t>l,tot</m:t>
                    </m:r>
                  </m:sub>
                </m:sSub>
              </m:oMath>
            </m:oMathPara>
          </w:p>
        </w:tc>
        <w:tc>
          <w:tcPr>
            <w:tcW w:w="855" w:type="pct"/>
          </w:tcPr>
          <w:p w14:paraId="31F80A8C"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0.7</w:t>
            </w:r>
          </w:p>
        </w:tc>
        <w:tc>
          <w:tcPr>
            <w:tcW w:w="749" w:type="pct"/>
          </w:tcPr>
          <w:p w14:paraId="13B96458" w14:textId="77777777" w:rsidR="00D24315" w:rsidRPr="00FC3834" w:rsidRDefault="00D24315" w:rsidP="00754A4D">
            <w:pPr>
              <w:jc w:val="center"/>
              <w:rPr>
                <w:rFonts w:cstheme="minorHAnsi"/>
                <w:color w:val="000000" w:themeColor="text1" w:themeShade="BF"/>
                <w:sz w:val="20"/>
                <w:szCs w:val="20"/>
                <w:lang w:val="es-MX"/>
              </w:rPr>
            </w:pPr>
            <w:r w:rsidRPr="00FC3834">
              <w:rPr>
                <w:rFonts w:cstheme="minorHAnsi"/>
                <w:color w:val="000000" w:themeColor="text1" w:themeShade="BF"/>
                <w:sz w:val="20"/>
                <w:szCs w:val="20"/>
                <w:lang w:val="es-MX"/>
              </w:rPr>
              <w:t>MW</w:t>
            </w:r>
          </w:p>
        </w:tc>
      </w:tr>
    </w:tbl>
    <w:p w14:paraId="5C245817" w14:textId="2B597E65" w:rsidR="00F04891" w:rsidRPr="00754A4D" w:rsidRDefault="00F04891" w:rsidP="00754A4D">
      <w:pPr>
        <w:jc w:val="center"/>
        <w:rPr>
          <w:bCs/>
        </w:rPr>
      </w:pPr>
    </w:p>
    <w:p w14:paraId="09252FFF" w14:textId="7B8EFADB" w:rsidR="002411E5" w:rsidRPr="00B75F41" w:rsidRDefault="002411E5" w:rsidP="00B75F41">
      <w:pPr>
        <w:spacing w:line="360" w:lineRule="auto"/>
        <w:rPr>
          <w:rFonts w:ascii="Times New Roman" w:hAnsi="Times New Roman" w:cs="Times New Roman"/>
          <w:i/>
          <w:lang w:val="es-MX"/>
        </w:rPr>
      </w:pPr>
      <w:r w:rsidRPr="00B75F41">
        <w:rPr>
          <w:rFonts w:ascii="Times New Roman" w:hAnsi="Times New Roman" w:cs="Times New Roman"/>
          <w:i/>
          <w:lang w:val="es-MX"/>
        </w:rPr>
        <w:t>Evaluación Económica.</w:t>
      </w:r>
    </w:p>
    <w:p w14:paraId="3D4B1D8E" w14:textId="2ED5B3C6" w:rsidR="002411E5" w:rsidRPr="00B75F41" w:rsidRDefault="002411E5" w:rsidP="00B75F41">
      <w:pPr>
        <w:spacing w:line="360" w:lineRule="auto"/>
        <w:jc w:val="both"/>
        <w:rPr>
          <w:rFonts w:ascii="Times New Roman" w:hAnsi="Times New Roman" w:cs="Times New Roman"/>
          <w:lang w:val="es-MX"/>
        </w:rPr>
      </w:pPr>
      <w:r w:rsidRPr="00B75F41">
        <w:rPr>
          <w:rFonts w:ascii="Times New Roman" w:hAnsi="Times New Roman" w:cs="Times New Roman"/>
          <w:lang w:val="es-MX"/>
        </w:rPr>
        <w:t xml:space="preserve">Para la definición de la inversión, costos de producción y manteamiento de planta se utilizó como referencia el trabajo de Schneider (2010) </w:t>
      </w:r>
      <w:r w:rsidRPr="00B75F41">
        <w:rPr>
          <w:rFonts w:ascii="Times New Roman" w:hAnsi="Times New Roman" w:cs="Times New Roman"/>
          <w:lang w:val="es-MX"/>
        </w:rPr>
        <w:fldChar w:fldCharType="begin" w:fldLock="1"/>
      </w:r>
      <w:r w:rsidR="00A166B1" w:rsidRPr="00B75F41">
        <w:rPr>
          <w:rFonts w:ascii="Times New Roman" w:hAnsi="Times New Roman" w:cs="Times New Roman"/>
          <w:lang w:val="es-MX"/>
        </w:rPr>
        <w:instrText>ADDIN CSL_CITATION {"citationItems":[{"id":"ITEM-1","itemData":{"author":[{"dropping-particle":"","family":"Schneider","given":"Daniel Rolph","non-dropping-particle":"","parse-names":false,"suffix":""}],"id":"ITEM-1","issue":"3","issued":{"date-parts":[["2010"]]},"page":"369-378","title":"Cost Analysis of Waste-to-Energy Plant","type":"article-journal","volume":"52"},"uris":["http://www.mendeley.com/documents/?uuid=b2b80604-445a-488b-8d87-3629434fed61"]}],"mendeley":{"formattedCitation":"[32]","plainTextFormattedCitation":"[32]","previouslyFormattedCitation":"[32]"},"properties":{"noteIndex":0},"schema":"https://github.com/citation-style-language/schema/raw/master/csl-citation.json"}</w:instrText>
      </w:r>
      <w:r w:rsidRPr="00B75F41">
        <w:rPr>
          <w:rFonts w:ascii="Times New Roman" w:hAnsi="Times New Roman" w:cs="Times New Roman"/>
          <w:lang w:val="es-MX"/>
        </w:rPr>
        <w:fldChar w:fldCharType="separate"/>
      </w:r>
      <w:r w:rsidRPr="00B75F41">
        <w:rPr>
          <w:rFonts w:ascii="Times New Roman" w:hAnsi="Times New Roman" w:cs="Times New Roman"/>
          <w:noProof/>
          <w:lang w:val="es-MX"/>
        </w:rPr>
        <w:t>[32]</w:t>
      </w:r>
      <w:r w:rsidRPr="00B75F41">
        <w:rPr>
          <w:rFonts w:ascii="Times New Roman" w:hAnsi="Times New Roman" w:cs="Times New Roman"/>
          <w:lang w:val="es-MX"/>
        </w:rPr>
        <w:fldChar w:fldCharType="end"/>
      </w:r>
      <w:r w:rsidRPr="00B75F41">
        <w:rPr>
          <w:rFonts w:ascii="Times New Roman" w:hAnsi="Times New Roman" w:cs="Times New Roman"/>
          <w:lang w:val="es-MX"/>
        </w:rPr>
        <w:t xml:space="preserve">. Los valores de los conceptos mencionados se estimaron en función de los RSU procesados </w:t>
      </w:r>
      <w:r w:rsidR="003C632A" w:rsidRPr="00B75F41">
        <w:rPr>
          <w:rFonts w:ascii="Times New Roman" w:hAnsi="Times New Roman" w:cs="Times New Roman"/>
          <w:lang w:val="es-MX"/>
        </w:rPr>
        <w:t xml:space="preserve">en planta por año (capacidad </w:t>
      </w:r>
      <w:r w:rsidRPr="00B75F41">
        <w:rPr>
          <w:rFonts w:ascii="Times New Roman" w:hAnsi="Times New Roman" w:cs="Times New Roman"/>
          <w:lang w:val="es-MX"/>
        </w:rPr>
        <w:t>planta). Los costos de inversión en bienes de capital</w:t>
      </w:r>
      <w:r w:rsidR="00310884" w:rsidRPr="00B75F41">
        <w:rPr>
          <w:rFonts w:ascii="Times New Roman" w:hAnsi="Times New Roman" w:cs="Times New Roman"/>
          <w:lang w:val="es-MX"/>
        </w:rPr>
        <w:t xml:space="preserve"> se muestran en la tabla 7</w:t>
      </w:r>
      <w:r w:rsidRPr="00B75F41">
        <w:rPr>
          <w:rFonts w:ascii="Times New Roman" w:hAnsi="Times New Roman" w:cs="Times New Roman"/>
          <w:lang w:val="es-MX"/>
        </w:rPr>
        <w:t>.</w:t>
      </w:r>
    </w:p>
    <w:p w14:paraId="05B99A8B" w14:textId="5DFD3E1C" w:rsidR="002411E5" w:rsidRPr="00B75F41" w:rsidRDefault="004F74B9" w:rsidP="002411E5">
      <w:pPr>
        <w:pStyle w:val="Epgrafe"/>
        <w:spacing w:after="0"/>
        <w:jc w:val="center"/>
        <w:rPr>
          <w:rFonts w:ascii="Times New Roman" w:hAnsi="Times New Roman" w:cs="Times New Roman"/>
          <w:b w:val="0"/>
          <w:color w:val="auto"/>
          <w:sz w:val="24"/>
          <w:szCs w:val="24"/>
          <w:lang w:val="es-MX"/>
        </w:rPr>
      </w:pPr>
      <w:r w:rsidRPr="00B75F41">
        <w:rPr>
          <w:rFonts w:ascii="Times New Roman" w:hAnsi="Times New Roman" w:cs="Times New Roman"/>
          <w:bCs w:val="0"/>
          <w:color w:val="000000"/>
          <w:sz w:val="24"/>
          <w:szCs w:val="24"/>
          <w:lang w:val="es-MX"/>
        </w:rPr>
        <w:t>Tabla 7</w:t>
      </w:r>
      <w:r w:rsidR="002411E5" w:rsidRPr="00B75F41">
        <w:rPr>
          <w:rFonts w:ascii="Times New Roman" w:hAnsi="Times New Roman" w:cs="Times New Roman"/>
          <w:bCs w:val="0"/>
          <w:color w:val="000000"/>
          <w:sz w:val="24"/>
          <w:szCs w:val="24"/>
          <w:lang w:val="es-MX"/>
        </w:rPr>
        <w:t>.</w:t>
      </w:r>
      <w:r w:rsidR="002411E5" w:rsidRPr="00B75F41">
        <w:rPr>
          <w:rFonts w:ascii="Times New Roman" w:hAnsi="Times New Roman" w:cs="Times New Roman"/>
          <w:b w:val="0"/>
          <w:bCs w:val="0"/>
          <w:color w:val="000000"/>
          <w:sz w:val="24"/>
          <w:szCs w:val="24"/>
          <w:lang w:val="es-MX"/>
        </w:rPr>
        <w:t xml:space="preserve"> Costos de inversión en bienes de capital</w:t>
      </w:r>
    </w:p>
    <w:tbl>
      <w:tblPr>
        <w:tblStyle w:val="Tablaconcuadrcula"/>
        <w:tblW w:w="5000" w:type="pct"/>
        <w:tblLook w:val="04A0" w:firstRow="1" w:lastRow="0" w:firstColumn="1" w:lastColumn="0" w:noHBand="0" w:noVBand="1"/>
      </w:tblPr>
      <w:tblGrid>
        <w:gridCol w:w="4717"/>
        <w:gridCol w:w="1685"/>
        <w:gridCol w:w="1685"/>
        <w:gridCol w:w="1533"/>
      </w:tblGrid>
      <w:tr w:rsidR="002411E5" w:rsidRPr="002411E5" w14:paraId="11CD5FC1" w14:textId="77777777" w:rsidTr="00BC16E1">
        <w:tc>
          <w:tcPr>
            <w:tcW w:w="2451" w:type="pct"/>
            <w:vAlign w:val="center"/>
          </w:tcPr>
          <w:p w14:paraId="3C6A84B0" w14:textId="77777777" w:rsidR="002411E5" w:rsidRPr="002411E5" w:rsidRDefault="002411E5" w:rsidP="00BC16E1">
            <w:pPr>
              <w:jc w:val="center"/>
              <w:rPr>
                <w:rFonts w:cstheme="minorHAnsi"/>
                <w:b/>
                <w:sz w:val="20"/>
                <w:szCs w:val="20"/>
                <w:lang w:val="es-MX"/>
              </w:rPr>
            </w:pPr>
            <w:r w:rsidRPr="002411E5">
              <w:rPr>
                <w:rFonts w:cstheme="minorHAnsi"/>
                <w:b/>
                <w:sz w:val="20"/>
                <w:szCs w:val="20"/>
                <w:lang w:val="es-MX"/>
              </w:rPr>
              <w:t>Tipo de inversión</w:t>
            </w:r>
          </w:p>
        </w:tc>
        <w:tc>
          <w:tcPr>
            <w:tcW w:w="876" w:type="pct"/>
            <w:vAlign w:val="center"/>
          </w:tcPr>
          <w:p w14:paraId="5D7124A2" w14:textId="77777777" w:rsidR="002411E5" w:rsidRPr="002411E5" w:rsidRDefault="002411E5" w:rsidP="00BC16E1">
            <w:pPr>
              <w:jc w:val="center"/>
              <w:rPr>
                <w:rFonts w:cstheme="minorHAnsi"/>
                <w:b/>
                <w:sz w:val="20"/>
                <w:szCs w:val="20"/>
                <w:lang w:val="es-MX"/>
              </w:rPr>
            </w:pPr>
            <w:r w:rsidRPr="002411E5">
              <w:rPr>
                <w:rFonts w:cstheme="minorHAnsi"/>
                <w:b/>
                <w:sz w:val="20"/>
                <w:szCs w:val="20"/>
                <w:lang w:val="es-MX"/>
              </w:rPr>
              <w:t>Estimación (</w:t>
            </w:r>
            <m:oMath>
              <m:f>
                <m:fPr>
                  <m:type m:val="lin"/>
                  <m:ctrlPr>
                    <w:rPr>
                      <w:rFonts w:ascii="Cambria Math" w:hAnsi="Cambria Math" w:cstheme="minorHAnsi"/>
                      <w:b/>
                      <w:sz w:val="20"/>
                    </w:rPr>
                  </m:ctrlPr>
                </m:fPr>
                <m:num>
                  <m:r>
                    <m:rPr>
                      <m:sty m:val="b"/>
                    </m:rPr>
                    <w:rPr>
                      <w:rFonts w:ascii="Cambria Math" w:hAnsi="Cambria Math" w:cstheme="minorHAnsi"/>
                      <w:sz w:val="20"/>
                    </w:rPr>
                    <m:t>USD</m:t>
                  </m:r>
                </m:num>
                <m:den>
                  <m:sSub>
                    <m:sSubPr>
                      <m:ctrlPr>
                        <w:rPr>
                          <w:rFonts w:ascii="Cambria Math" w:hAnsi="Cambria Math" w:cstheme="minorHAnsi"/>
                          <w:b/>
                          <w:sz w:val="20"/>
                        </w:rPr>
                      </m:ctrlPr>
                    </m:sSubPr>
                    <m:e>
                      <m:r>
                        <m:rPr>
                          <m:sty m:val="b"/>
                        </m:rPr>
                        <w:rPr>
                          <w:rFonts w:ascii="Cambria Math" w:hAnsi="Cambria Math" w:cstheme="minorHAnsi"/>
                          <w:sz w:val="20"/>
                        </w:rPr>
                        <m:t>t</m:t>
                      </m:r>
                    </m:e>
                    <m:sub>
                      <m:r>
                        <m:rPr>
                          <m:sty m:val="b"/>
                        </m:rPr>
                        <w:rPr>
                          <w:rFonts w:ascii="Cambria Math" w:hAnsi="Cambria Math" w:cstheme="minorHAnsi"/>
                          <w:sz w:val="20"/>
                        </w:rPr>
                        <m:t>RSU-año</m:t>
                      </m:r>
                    </m:sub>
                  </m:sSub>
                </m:den>
              </m:f>
            </m:oMath>
            <w:r w:rsidRPr="002411E5">
              <w:rPr>
                <w:rFonts w:cstheme="minorHAnsi"/>
                <w:b/>
                <w:sz w:val="20"/>
                <w:szCs w:val="20"/>
                <w:lang w:val="es-MX"/>
              </w:rPr>
              <w:t>)</w:t>
            </w:r>
          </w:p>
        </w:tc>
        <w:tc>
          <w:tcPr>
            <w:tcW w:w="876" w:type="pct"/>
            <w:vAlign w:val="center"/>
          </w:tcPr>
          <w:p w14:paraId="58974CBE" w14:textId="77777777" w:rsidR="002411E5" w:rsidRPr="002411E5" w:rsidRDefault="002411E5" w:rsidP="00BC16E1">
            <w:pPr>
              <w:jc w:val="center"/>
              <w:rPr>
                <w:rFonts w:cstheme="minorHAnsi"/>
                <w:b/>
                <w:sz w:val="20"/>
                <w:szCs w:val="20"/>
                <w:lang w:val="es-MX"/>
              </w:rPr>
            </w:pPr>
            <w:r w:rsidRPr="002411E5">
              <w:rPr>
                <w:rFonts w:cstheme="minorHAnsi"/>
                <w:b/>
                <w:sz w:val="20"/>
                <w:szCs w:val="20"/>
                <w:lang w:val="es-MX"/>
              </w:rPr>
              <w:t>% Inversión capital</w:t>
            </w:r>
          </w:p>
        </w:tc>
        <w:tc>
          <w:tcPr>
            <w:tcW w:w="797" w:type="pct"/>
            <w:vAlign w:val="center"/>
          </w:tcPr>
          <w:p w14:paraId="3F67F276" w14:textId="77777777" w:rsidR="002411E5" w:rsidRPr="002411E5" w:rsidRDefault="002411E5" w:rsidP="00BC16E1">
            <w:pPr>
              <w:jc w:val="center"/>
              <w:rPr>
                <w:rFonts w:cstheme="minorHAnsi"/>
                <w:b/>
                <w:sz w:val="20"/>
                <w:szCs w:val="20"/>
                <w:lang w:val="es-MX"/>
              </w:rPr>
            </w:pPr>
            <w:r w:rsidRPr="002411E5">
              <w:rPr>
                <w:rFonts w:cstheme="minorHAnsi"/>
                <w:b/>
                <w:sz w:val="20"/>
                <w:szCs w:val="20"/>
                <w:lang w:val="es-MX"/>
              </w:rPr>
              <w:t>Costo (USD)</w:t>
            </w:r>
          </w:p>
        </w:tc>
      </w:tr>
      <w:tr w:rsidR="002411E5" w:rsidRPr="002411E5" w14:paraId="17C1F365" w14:textId="77777777" w:rsidTr="00BC16E1">
        <w:tc>
          <w:tcPr>
            <w:tcW w:w="2451" w:type="pct"/>
          </w:tcPr>
          <w:p w14:paraId="0EDF1C26" w14:textId="77777777" w:rsidR="002411E5" w:rsidRPr="002411E5" w:rsidRDefault="002411E5" w:rsidP="00BC16E1">
            <w:pPr>
              <w:rPr>
                <w:rFonts w:cstheme="minorHAnsi"/>
                <w:sz w:val="20"/>
                <w:szCs w:val="20"/>
                <w:lang w:val="es-MX"/>
              </w:rPr>
            </w:pPr>
            <w:r w:rsidRPr="002411E5">
              <w:rPr>
                <w:rFonts w:cstheme="minorHAnsi"/>
                <w:sz w:val="20"/>
                <w:szCs w:val="20"/>
                <w:lang w:val="es-MX"/>
              </w:rPr>
              <w:t>Infraestructura y almacenamiento de RSU</w:t>
            </w:r>
          </w:p>
        </w:tc>
        <w:tc>
          <w:tcPr>
            <w:tcW w:w="876" w:type="pct"/>
          </w:tcPr>
          <w:p w14:paraId="204797A7"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51.05</w:t>
            </w:r>
          </w:p>
        </w:tc>
        <w:tc>
          <w:tcPr>
            <w:tcW w:w="876" w:type="pct"/>
          </w:tcPr>
          <w:p w14:paraId="75919DD5"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7.5 %</w:t>
            </w:r>
          </w:p>
        </w:tc>
        <w:tc>
          <w:tcPr>
            <w:tcW w:w="797" w:type="pct"/>
          </w:tcPr>
          <w:p w14:paraId="6E60EF1C"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11,084,472</w:t>
            </w:r>
          </w:p>
        </w:tc>
      </w:tr>
      <w:tr w:rsidR="002411E5" w:rsidRPr="002411E5" w14:paraId="05EF8CB5" w14:textId="77777777" w:rsidTr="00BC16E1">
        <w:tc>
          <w:tcPr>
            <w:tcW w:w="2451" w:type="pct"/>
          </w:tcPr>
          <w:p w14:paraId="06A324AA" w14:textId="77777777" w:rsidR="002411E5" w:rsidRPr="002411E5" w:rsidRDefault="002411E5" w:rsidP="00BC16E1">
            <w:pPr>
              <w:rPr>
                <w:rFonts w:cstheme="minorHAnsi"/>
                <w:sz w:val="20"/>
                <w:szCs w:val="20"/>
                <w:lang w:val="es-MX"/>
              </w:rPr>
            </w:pPr>
            <w:r w:rsidRPr="002411E5">
              <w:rPr>
                <w:rFonts w:cstheme="minorHAnsi"/>
                <w:sz w:val="20"/>
                <w:szCs w:val="20"/>
              </w:rPr>
              <w:t>Sistemas combustión y generadores de vapor</w:t>
            </w:r>
          </w:p>
        </w:tc>
        <w:tc>
          <w:tcPr>
            <w:tcW w:w="876" w:type="pct"/>
          </w:tcPr>
          <w:p w14:paraId="3BC23F5C"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216.42</w:t>
            </w:r>
          </w:p>
        </w:tc>
        <w:tc>
          <w:tcPr>
            <w:tcW w:w="876" w:type="pct"/>
          </w:tcPr>
          <w:p w14:paraId="26058FB4"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32 %</w:t>
            </w:r>
          </w:p>
        </w:tc>
        <w:tc>
          <w:tcPr>
            <w:tcW w:w="797" w:type="pct"/>
          </w:tcPr>
          <w:p w14:paraId="3E66B9B8"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46,988,523</w:t>
            </w:r>
          </w:p>
        </w:tc>
      </w:tr>
      <w:tr w:rsidR="002411E5" w:rsidRPr="002411E5" w14:paraId="7B09FA36" w14:textId="77777777" w:rsidTr="00BC16E1">
        <w:tc>
          <w:tcPr>
            <w:tcW w:w="2451" w:type="pct"/>
          </w:tcPr>
          <w:p w14:paraId="51F5AC75" w14:textId="77777777" w:rsidR="002411E5" w:rsidRPr="002411E5" w:rsidRDefault="002411E5" w:rsidP="00BC16E1">
            <w:pPr>
              <w:rPr>
                <w:rFonts w:cstheme="minorHAnsi"/>
                <w:sz w:val="20"/>
                <w:szCs w:val="20"/>
                <w:lang w:val="es-MX"/>
              </w:rPr>
            </w:pPr>
            <w:r w:rsidRPr="002411E5">
              <w:rPr>
                <w:rFonts w:cstheme="minorHAnsi"/>
                <w:sz w:val="20"/>
                <w:szCs w:val="20"/>
                <w:lang w:val="es-MX"/>
              </w:rPr>
              <w:t>Sistemas de agua y vapor</w:t>
            </w:r>
          </w:p>
        </w:tc>
        <w:tc>
          <w:tcPr>
            <w:tcW w:w="876" w:type="pct"/>
          </w:tcPr>
          <w:p w14:paraId="58E5E0E4"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88.78</w:t>
            </w:r>
          </w:p>
        </w:tc>
        <w:tc>
          <w:tcPr>
            <w:tcW w:w="876" w:type="pct"/>
          </w:tcPr>
          <w:p w14:paraId="05F1633F"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13 %</w:t>
            </w:r>
          </w:p>
        </w:tc>
        <w:tc>
          <w:tcPr>
            <w:tcW w:w="797" w:type="pct"/>
          </w:tcPr>
          <w:p w14:paraId="18792841"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19,277,343</w:t>
            </w:r>
          </w:p>
        </w:tc>
      </w:tr>
      <w:tr w:rsidR="002411E5" w:rsidRPr="002411E5" w14:paraId="7E70AF18" w14:textId="77777777" w:rsidTr="00BC16E1">
        <w:tc>
          <w:tcPr>
            <w:tcW w:w="2451" w:type="pct"/>
          </w:tcPr>
          <w:p w14:paraId="48D0D716" w14:textId="77777777" w:rsidR="002411E5" w:rsidRPr="002411E5" w:rsidRDefault="002411E5" w:rsidP="00BC16E1">
            <w:pPr>
              <w:rPr>
                <w:rFonts w:cstheme="minorHAnsi"/>
                <w:sz w:val="20"/>
                <w:szCs w:val="20"/>
                <w:lang w:val="es-MX"/>
              </w:rPr>
            </w:pPr>
            <w:r w:rsidRPr="002411E5">
              <w:rPr>
                <w:rFonts w:cstheme="minorHAnsi"/>
                <w:sz w:val="20"/>
                <w:szCs w:val="20"/>
                <w:lang w:val="es-MX"/>
              </w:rPr>
              <w:t>Sistemas de limpieza de gases</w:t>
            </w:r>
          </w:p>
        </w:tc>
        <w:tc>
          <w:tcPr>
            <w:tcW w:w="876" w:type="pct"/>
          </w:tcPr>
          <w:p w14:paraId="0ED84F5F"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85.45</w:t>
            </w:r>
          </w:p>
        </w:tc>
        <w:tc>
          <w:tcPr>
            <w:tcW w:w="876" w:type="pct"/>
          </w:tcPr>
          <w:p w14:paraId="1B69A3F7"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13-15 %</w:t>
            </w:r>
          </w:p>
        </w:tc>
        <w:tc>
          <w:tcPr>
            <w:tcW w:w="797" w:type="pct"/>
          </w:tcPr>
          <w:p w14:paraId="3EC3F3E7"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18,554,443</w:t>
            </w:r>
          </w:p>
        </w:tc>
      </w:tr>
      <w:tr w:rsidR="002411E5" w:rsidRPr="002411E5" w14:paraId="097EB75E" w14:textId="77777777" w:rsidTr="00BC16E1">
        <w:tc>
          <w:tcPr>
            <w:tcW w:w="2451" w:type="pct"/>
          </w:tcPr>
          <w:p w14:paraId="43FA252D" w14:textId="77777777" w:rsidR="002411E5" w:rsidRPr="002411E5" w:rsidRDefault="002411E5" w:rsidP="00BC16E1">
            <w:pPr>
              <w:rPr>
                <w:rFonts w:cstheme="minorHAnsi"/>
                <w:sz w:val="20"/>
                <w:szCs w:val="20"/>
                <w:lang w:val="es-MX"/>
              </w:rPr>
            </w:pPr>
            <w:r w:rsidRPr="002411E5">
              <w:rPr>
                <w:rFonts w:cstheme="minorHAnsi"/>
                <w:sz w:val="20"/>
                <w:szCs w:val="20"/>
                <w:lang w:val="es-MX"/>
              </w:rPr>
              <w:t>Diseños de planta</w:t>
            </w:r>
          </w:p>
        </w:tc>
        <w:tc>
          <w:tcPr>
            <w:tcW w:w="876" w:type="pct"/>
          </w:tcPr>
          <w:p w14:paraId="6E711A1E"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22.2</w:t>
            </w:r>
          </w:p>
        </w:tc>
        <w:tc>
          <w:tcPr>
            <w:tcW w:w="876" w:type="pct"/>
          </w:tcPr>
          <w:p w14:paraId="0403EAE3"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3 %</w:t>
            </w:r>
          </w:p>
        </w:tc>
        <w:tc>
          <w:tcPr>
            <w:tcW w:w="797" w:type="pct"/>
          </w:tcPr>
          <w:p w14:paraId="2556AEDA"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4,819,336</w:t>
            </w:r>
          </w:p>
        </w:tc>
      </w:tr>
      <w:tr w:rsidR="002411E5" w:rsidRPr="002411E5" w14:paraId="4697C9DE" w14:textId="77777777" w:rsidTr="00BC16E1">
        <w:tc>
          <w:tcPr>
            <w:tcW w:w="2451" w:type="pct"/>
          </w:tcPr>
          <w:p w14:paraId="5D4D4047" w14:textId="77777777" w:rsidR="002411E5" w:rsidRPr="002411E5" w:rsidRDefault="002411E5" w:rsidP="00BC16E1">
            <w:pPr>
              <w:rPr>
                <w:rFonts w:cstheme="minorHAnsi"/>
                <w:sz w:val="20"/>
                <w:szCs w:val="20"/>
                <w:lang w:val="es-MX"/>
              </w:rPr>
            </w:pPr>
            <w:r w:rsidRPr="002411E5">
              <w:rPr>
                <w:rFonts w:cstheme="minorHAnsi"/>
                <w:sz w:val="20"/>
                <w:szCs w:val="20"/>
                <w:lang w:val="es-MX"/>
              </w:rPr>
              <w:t>Costo de construcción</w:t>
            </w:r>
          </w:p>
        </w:tc>
        <w:tc>
          <w:tcPr>
            <w:tcW w:w="876" w:type="pct"/>
          </w:tcPr>
          <w:p w14:paraId="77A7C74B"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79</w:t>
            </w:r>
          </w:p>
        </w:tc>
        <w:tc>
          <w:tcPr>
            <w:tcW w:w="876" w:type="pct"/>
          </w:tcPr>
          <w:p w14:paraId="7A9590D6"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11.5 %</w:t>
            </w:r>
          </w:p>
        </w:tc>
        <w:tc>
          <w:tcPr>
            <w:tcW w:w="797" w:type="pct"/>
          </w:tcPr>
          <w:p w14:paraId="56E2670A"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16,867,675</w:t>
            </w:r>
          </w:p>
        </w:tc>
      </w:tr>
      <w:tr w:rsidR="002411E5" w:rsidRPr="002411E5" w14:paraId="4C26864A" w14:textId="77777777" w:rsidTr="00BC16E1">
        <w:tc>
          <w:tcPr>
            <w:tcW w:w="2451" w:type="pct"/>
          </w:tcPr>
          <w:p w14:paraId="48281E51" w14:textId="77777777" w:rsidR="002411E5" w:rsidRPr="002411E5" w:rsidRDefault="002411E5" w:rsidP="00BC16E1">
            <w:pPr>
              <w:rPr>
                <w:rFonts w:cstheme="minorHAnsi"/>
                <w:sz w:val="20"/>
                <w:szCs w:val="20"/>
                <w:lang w:val="es-MX"/>
              </w:rPr>
            </w:pPr>
            <w:r w:rsidRPr="002411E5">
              <w:rPr>
                <w:rFonts w:cstheme="minorHAnsi"/>
                <w:sz w:val="20"/>
                <w:szCs w:val="20"/>
                <w:lang w:val="es-MX"/>
              </w:rPr>
              <w:t>Instalación electromecánica</w:t>
            </w:r>
          </w:p>
        </w:tc>
        <w:tc>
          <w:tcPr>
            <w:tcW w:w="876" w:type="pct"/>
          </w:tcPr>
          <w:p w14:paraId="461FED01"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55.5</w:t>
            </w:r>
          </w:p>
        </w:tc>
        <w:tc>
          <w:tcPr>
            <w:tcW w:w="876" w:type="pct"/>
          </w:tcPr>
          <w:p w14:paraId="51D42890"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8-9 %</w:t>
            </w:r>
          </w:p>
        </w:tc>
        <w:tc>
          <w:tcPr>
            <w:tcW w:w="797" w:type="pct"/>
          </w:tcPr>
          <w:p w14:paraId="5324F70D"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12,048,339</w:t>
            </w:r>
          </w:p>
        </w:tc>
      </w:tr>
      <w:tr w:rsidR="002411E5" w:rsidRPr="002411E5" w14:paraId="0DAAC3E9" w14:textId="77777777" w:rsidTr="00BC16E1">
        <w:tc>
          <w:tcPr>
            <w:tcW w:w="2451" w:type="pct"/>
          </w:tcPr>
          <w:p w14:paraId="7CFA932E" w14:textId="77777777" w:rsidR="002411E5" w:rsidRPr="002411E5" w:rsidRDefault="002411E5" w:rsidP="00BC16E1">
            <w:pPr>
              <w:rPr>
                <w:rFonts w:cstheme="minorHAnsi"/>
                <w:sz w:val="20"/>
                <w:szCs w:val="20"/>
                <w:lang w:val="es-MX"/>
              </w:rPr>
            </w:pPr>
            <w:r w:rsidRPr="002411E5">
              <w:rPr>
                <w:rFonts w:cstheme="minorHAnsi"/>
                <w:sz w:val="20"/>
                <w:szCs w:val="20"/>
                <w:lang w:val="es-MX"/>
              </w:rPr>
              <w:t>Otros costos</w:t>
            </w:r>
          </w:p>
        </w:tc>
        <w:tc>
          <w:tcPr>
            <w:tcW w:w="876" w:type="pct"/>
          </w:tcPr>
          <w:p w14:paraId="33ED44CC"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65.5</w:t>
            </w:r>
          </w:p>
        </w:tc>
        <w:tc>
          <w:tcPr>
            <w:tcW w:w="876" w:type="pct"/>
          </w:tcPr>
          <w:p w14:paraId="30750DF8"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10 %</w:t>
            </w:r>
          </w:p>
        </w:tc>
        <w:tc>
          <w:tcPr>
            <w:tcW w:w="797" w:type="pct"/>
          </w:tcPr>
          <w:p w14:paraId="15A59DFE" w14:textId="77777777" w:rsidR="002411E5" w:rsidRPr="002411E5" w:rsidRDefault="002411E5" w:rsidP="00BC16E1">
            <w:pPr>
              <w:jc w:val="center"/>
              <w:rPr>
                <w:rFonts w:cstheme="minorHAnsi"/>
                <w:sz w:val="20"/>
                <w:szCs w:val="20"/>
                <w:lang w:val="es-MX"/>
              </w:rPr>
            </w:pPr>
            <w:r w:rsidRPr="002411E5">
              <w:rPr>
                <w:rFonts w:cstheme="minorHAnsi"/>
                <w:sz w:val="20"/>
                <w:szCs w:val="20"/>
                <w:lang w:val="es-MX"/>
              </w:rPr>
              <w:t>14,458,007</w:t>
            </w:r>
          </w:p>
        </w:tc>
      </w:tr>
      <w:tr w:rsidR="002411E5" w:rsidRPr="002411E5" w14:paraId="478C4380" w14:textId="77777777" w:rsidTr="00BC16E1">
        <w:tc>
          <w:tcPr>
            <w:tcW w:w="4203" w:type="pct"/>
            <w:gridSpan w:val="3"/>
          </w:tcPr>
          <w:p w14:paraId="6B2A82AE" w14:textId="77777777" w:rsidR="002411E5" w:rsidRPr="002411E5" w:rsidRDefault="002411E5" w:rsidP="00BC16E1">
            <w:pPr>
              <w:jc w:val="right"/>
              <w:rPr>
                <w:rFonts w:cstheme="minorHAnsi"/>
                <w:b/>
                <w:sz w:val="20"/>
                <w:szCs w:val="20"/>
                <w:lang w:val="es-MX"/>
              </w:rPr>
            </w:pPr>
            <w:r w:rsidRPr="002411E5">
              <w:rPr>
                <w:rFonts w:cstheme="minorHAnsi"/>
                <w:sz w:val="20"/>
                <w:szCs w:val="20"/>
                <w:lang w:val="es-MX"/>
              </w:rPr>
              <w:t xml:space="preserve">  </w:t>
            </w:r>
            <w:r w:rsidRPr="002411E5">
              <w:rPr>
                <w:rFonts w:cstheme="minorHAnsi"/>
                <w:b/>
                <w:sz w:val="20"/>
                <w:szCs w:val="20"/>
                <w:lang w:val="es-MX"/>
              </w:rPr>
              <w:t>Total</w:t>
            </w:r>
          </w:p>
        </w:tc>
        <w:tc>
          <w:tcPr>
            <w:tcW w:w="797" w:type="pct"/>
          </w:tcPr>
          <w:p w14:paraId="58E44086" w14:textId="77777777" w:rsidR="002411E5" w:rsidRPr="002411E5" w:rsidRDefault="002411E5" w:rsidP="00BC16E1">
            <w:pPr>
              <w:jc w:val="center"/>
              <w:rPr>
                <w:rFonts w:cstheme="minorHAnsi"/>
                <w:b/>
                <w:sz w:val="20"/>
                <w:szCs w:val="20"/>
                <w:lang w:val="es-MX"/>
              </w:rPr>
            </w:pPr>
            <w:r w:rsidRPr="002411E5">
              <w:rPr>
                <w:rFonts w:cstheme="minorHAnsi"/>
                <w:b/>
                <w:sz w:val="20"/>
                <w:szCs w:val="20"/>
                <w:lang w:val="es-MX"/>
              </w:rPr>
              <w:t>144,098,138</w:t>
            </w:r>
          </w:p>
        </w:tc>
      </w:tr>
    </w:tbl>
    <w:p w14:paraId="6B0651C6" w14:textId="77777777" w:rsidR="002411E5" w:rsidRDefault="002411E5" w:rsidP="002411E5">
      <w:pPr>
        <w:jc w:val="both"/>
        <w:rPr>
          <w:rFonts w:ascii="Arial" w:hAnsi="Arial" w:cs="Arial"/>
          <w:b/>
          <w:sz w:val="20"/>
          <w:szCs w:val="20"/>
          <w:lang w:val="es-MX"/>
        </w:rPr>
      </w:pPr>
    </w:p>
    <w:p w14:paraId="6C7C15AF" w14:textId="7519A7DF" w:rsidR="002411E5" w:rsidRPr="00B75F41" w:rsidRDefault="002411E5" w:rsidP="00B75F41">
      <w:pPr>
        <w:spacing w:line="360" w:lineRule="auto"/>
        <w:jc w:val="both"/>
        <w:rPr>
          <w:rFonts w:ascii="Times New Roman" w:hAnsi="Times New Roman" w:cs="Times New Roman"/>
        </w:rPr>
      </w:pPr>
      <w:r w:rsidRPr="00B75F41">
        <w:rPr>
          <w:rFonts w:ascii="Times New Roman" w:hAnsi="Times New Roman" w:cs="Times New Roman"/>
        </w:rPr>
        <w:t xml:space="preserve">De acuerdo con la referencia </w:t>
      </w:r>
      <w:r w:rsidRPr="00B75F41">
        <w:rPr>
          <w:rFonts w:ascii="Times New Roman" w:hAnsi="Times New Roman" w:cs="Times New Roman"/>
        </w:rPr>
        <w:fldChar w:fldCharType="begin" w:fldLock="1"/>
      </w:r>
      <w:r w:rsidR="00A166B1" w:rsidRPr="00B75F41">
        <w:rPr>
          <w:rFonts w:ascii="Times New Roman" w:hAnsi="Times New Roman" w:cs="Times New Roman"/>
        </w:rPr>
        <w:instrText>ADDIN CSL_CITATION {"citationItems":[{"id":"ITEM-1","itemData":{"id":"ITEM-1","issued":{"date-parts":[["0"]]},"title":"Independent Statistics and Analysis EIA. Updated Capital Cost Estimates for Utility Scale Electricity Generating Plants. Washington: 2013.","type":"article-journal"},"uris":["http://www.mendeley.com/documents/?uuid=5e5cd6c3-cddd-4959-8d10-c3c6c964a8bc"]}],"mendeley":{"formattedCitation":"[43]","plainTextFormattedCitation":"[43]","previouslyFormattedCitation":"[43]"},"properties":{"noteIndex":0},"schema":"https://github.com/citation-style-language/schema/raw/master/csl-citation.json"}</w:instrText>
      </w:r>
      <w:r w:rsidRPr="00B75F41">
        <w:rPr>
          <w:rFonts w:ascii="Times New Roman" w:hAnsi="Times New Roman" w:cs="Times New Roman"/>
        </w:rPr>
        <w:fldChar w:fldCharType="separate"/>
      </w:r>
      <w:r w:rsidR="00A166B1" w:rsidRPr="00B75F41">
        <w:rPr>
          <w:rFonts w:ascii="Times New Roman" w:hAnsi="Times New Roman" w:cs="Times New Roman"/>
          <w:noProof/>
        </w:rPr>
        <w:t>[43]</w:t>
      </w:r>
      <w:r w:rsidRPr="00B75F41">
        <w:rPr>
          <w:rFonts w:ascii="Times New Roman" w:hAnsi="Times New Roman" w:cs="Times New Roman"/>
        </w:rPr>
        <w:fldChar w:fldCharType="end"/>
      </w:r>
      <w:r w:rsidRPr="00B75F41">
        <w:rPr>
          <w:rFonts w:ascii="Times New Roman" w:hAnsi="Times New Roman" w:cs="Times New Roman"/>
        </w:rPr>
        <w:t xml:space="preserve">, los costos de operación y mantenimiento de una planta de generación eléctrica por medio de RSU son estimados en 392.82 $ / kW-año, para los fijos y los variables en 8,75 $ / MWh. </w:t>
      </w:r>
    </w:p>
    <w:p w14:paraId="5E924965" w14:textId="4C7258D0" w:rsidR="00310884" w:rsidRPr="00B75F41" w:rsidRDefault="002411E5" w:rsidP="00B75F41">
      <w:pPr>
        <w:spacing w:line="360" w:lineRule="auto"/>
        <w:jc w:val="both"/>
        <w:rPr>
          <w:rFonts w:ascii="Times New Roman" w:hAnsi="Times New Roman" w:cs="Times New Roman"/>
          <w:lang w:eastAsia="es-ES"/>
        </w:rPr>
      </w:pPr>
      <w:r w:rsidRPr="00B75F41">
        <w:rPr>
          <w:rFonts w:ascii="Times New Roman" w:hAnsi="Times New Roman" w:cs="Times New Roman"/>
          <w:lang w:val="es-MX"/>
        </w:rPr>
        <w:t xml:space="preserve">Se calculó el LCOE con una tasa de interés de 10% y una vida útil de planta de 25 años, se calculó en 190.14 dólares por MWh. Con relación a los costos de producción de energía eléctrica en plantas WtE de RSU, el departamento de energía de los estados unidos y la oficina de eficiencia energética y energía renovable en su reporte de agosto de 2019 publicó los valores de LCOE para las plantas WtE en los estados unidos, estando entre 120 y 170 </w:t>
      </w:r>
      <w:r w:rsidRPr="00B75F41">
        <w:rPr>
          <w:rFonts w:ascii="Times New Roman" w:hAnsi="Times New Roman" w:cs="Times New Roman"/>
          <w:lang w:eastAsia="es-ES"/>
        </w:rPr>
        <w:t xml:space="preserve">US$/MWh, los cuales se aproximan a los valores de este estudio </w:t>
      </w:r>
      <w:r w:rsidRPr="00B75F41">
        <w:rPr>
          <w:rFonts w:ascii="Times New Roman" w:hAnsi="Times New Roman" w:cs="Times New Roman"/>
          <w:lang w:eastAsia="es-ES"/>
        </w:rPr>
        <w:fldChar w:fldCharType="begin" w:fldLock="1"/>
      </w:r>
      <w:r w:rsidR="00A166B1" w:rsidRPr="00B75F41">
        <w:rPr>
          <w:rFonts w:ascii="Times New Roman" w:hAnsi="Times New Roman" w:cs="Times New Roman"/>
          <w:lang w:eastAsia="es-ES"/>
        </w:rPr>
        <w:instrText>ADDIN CSL_CITATION {"citationItems":[{"id":"ITEM-1","itemData":{"author":[{"dropping-particle":"","family":"U.S. Department of Energy","given":"DOE","non-dropping-particle":"","parse-names":false,"suffix":""}],"id":"ITEM-1","issue":"August","issued":{"date-parts":[["2019"]]},"number-of-pages":"36","title":"Waste-to-Energy from Municipal Solid Wastes","type":"report"},"uris":["http://www.mendeley.com/documents/?uuid=5b781658-2900-4525-a0df-50b1f9bb0351"]}],"mendeley":{"formattedCitation":"[44]","plainTextFormattedCitation":"[44]","previouslyFormattedCitation":"[44]"},"properties":{"noteIndex":0},"schema":"https://github.com/citation-style-language/schema/raw/master/csl-citation.json"}</w:instrText>
      </w:r>
      <w:r w:rsidRPr="00B75F41">
        <w:rPr>
          <w:rFonts w:ascii="Times New Roman" w:hAnsi="Times New Roman" w:cs="Times New Roman"/>
          <w:lang w:eastAsia="es-ES"/>
        </w:rPr>
        <w:fldChar w:fldCharType="separate"/>
      </w:r>
      <w:r w:rsidR="00A166B1" w:rsidRPr="00B75F41">
        <w:rPr>
          <w:rFonts w:ascii="Times New Roman" w:hAnsi="Times New Roman" w:cs="Times New Roman"/>
          <w:noProof/>
          <w:lang w:eastAsia="es-ES"/>
        </w:rPr>
        <w:t>[44]</w:t>
      </w:r>
      <w:r w:rsidRPr="00B75F41">
        <w:rPr>
          <w:rFonts w:ascii="Times New Roman" w:hAnsi="Times New Roman" w:cs="Times New Roman"/>
          <w:lang w:eastAsia="es-ES"/>
        </w:rPr>
        <w:fldChar w:fldCharType="end"/>
      </w:r>
      <w:r w:rsidR="00B75F41">
        <w:rPr>
          <w:rFonts w:ascii="Times New Roman" w:hAnsi="Times New Roman" w:cs="Times New Roman"/>
          <w:lang w:eastAsia="es-ES"/>
        </w:rPr>
        <w:t xml:space="preserve">. </w:t>
      </w:r>
    </w:p>
    <w:p w14:paraId="2D169B88" w14:textId="77777777" w:rsidR="00310884" w:rsidRDefault="00310884" w:rsidP="002411E5">
      <w:pPr>
        <w:pStyle w:val="Epgrafe"/>
        <w:spacing w:after="0"/>
        <w:jc w:val="center"/>
        <w:rPr>
          <w:rFonts w:asciiTheme="minorHAnsi" w:hAnsiTheme="minorHAnsi" w:cstheme="minorHAnsi"/>
          <w:bCs w:val="0"/>
          <w:color w:val="000000"/>
          <w:sz w:val="24"/>
          <w:szCs w:val="24"/>
          <w:lang w:val="es-MX"/>
        </w:rPr>
      </w:pPr>
    </w:p>
    <w:p w14:paraId="0DD529C7" w14:textId="2078E826" w:rsidR="002411E5" w:rsidRPr="00B75F41" w:rsidRDefault="004F74B9" w:rsidP="002411E5">
      <w:pPr>
        <w:pStyle w:val="Epgrafe"/>
        <w:spacing w:after="0"/>
        <w:jc w:val="center"/>
        <w:rPr>
          <w:rFonts w:ascii="Times New Roman" w:hAnsi="Times New Roman" w:cs="Times New Roman"/>
          <w:b w:val="0"/>
          <w:color w:val="auto"/>
          <w:sz w:val="24"/>
          <w:szCs w:val="24"/>
          <w:lang w:val="es-MX"/>
        </w:rPr>
      </w:pPr>
      <w:r w:rsidRPr="00B75F41">
        <w:rPr>
          <w:rFonts w:ascii="Times New Roman" w:hAnsi="Times New Roman" w:cs="Times New Roman"/>
          <w:bCs w:val="0"/>
          <w:color w:val="000000"/>
          <w:sz w:val="24"/>
          <w:szCs w:val="24"/>
          <w:lang w:val="es-MX"/>
        </w:rPr>
        <w:t>Tabla 8</w:t>
      </w:r>
      <w:r w:rsidR="002411E5" w:rsidRPr="00B75F41">
        <w:rPr>
          <w:rFonts w:ascii="Times New Roman" w:hAnsi="Times New Roman" w:cs="Times New Roman"/>
          <w:bCs w:val="0"/>
          <w:color w:val="000000"/>
          <w:sz w:val="24"/>
          <w:szCs w:val="24"/>
          <w:lang w:val="es-MX"/>
        </w:rPr>
        <w:t>.</w:t>
      </w:r>
      <w:r w:rsidR="002411E5" w:rsidRPr="00B75F41">
        <w:rPr>
          <w:rFonts w:ascii="Times New Roman" w:hAnsi="Times New Roman" w:cs="Times New Roman"/>
          <w:b w:val="0"/>
          <w:bCs w:val="0"/>
          <w:color w:val="000000"/>
          <w:sz w:val="24"/>
          <w:szCs w:val="24"/>
          <w:lang w:val="es-MX"/>
        </w:rPr>
        <w:t xml:space="preserve"> Variables para el cálculo del LCOE</w:t>
      </w:r>
    </w:p>
    <w:tbl>
      <w:tblPr>
        <w:tblStyle w:val="Tablaconcuadrcula"/>
        <w:tblW w:w="5000" w:type="pct"/>
        <w:tblLayout w:type="fixed"/>
        <w:tblLook w:val="04A0" w:firstRow="1" w:lastRow="0" w:firstColumn="1" w:lastColumn="0" w:noHBand="0" w:noVBand="1"/>
      </w:tblPr>
      <w:tblGrid>
        <w:gridCol w:w="1630"/>
        <w:gridCol w:w="910"/>
        <w:gridCol w:w="1668"/>
        <w:gridCol w:w="1666"/>
        <w:gridCol w:w="1060"/>
        <w:gridCol w:w="1210"/>
        <w:gridCol w:w="1476"/>
      </w:tblGrid>
      <w:tr w:rsidR="002411E5" w:rsidRPr="002411E5" w14:paraId="5B2D0D9A" w14:textId="77777777" w:rsidTr="00BC16E1">
        <w:trPr>
          <w:trHeight w:val="563"/>
        </w:trPr>
        <w:tc>
          <w:tcPr>
            <w:tcW w:w="847" w:type="pct"/>
            <w:vAlign w:val="center"/>
            <w:hideMark/>
          </w:tcPr>
          <w:p w14:paraId="45B06872"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Costo de inversión</w:t>
            </w:r>
          </w:p>
          <w:p w14:paraId="1BA3BD40"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(USD)</w:t>
            </w:r>
          </w:p>
        </w:tc>
        <w:tc>
          <w:tcPr>
            <w:tcW w:w="473" w:type="pct"/>
            <w:vAlign w:val="center"/>
            <w:hideMark/>
          </w:tcPr>
          <w:p w14:paraId="739FFFF0"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FRC</w:t>
            </w:r>
          </w:p>
        </w:tc>
        <w:tc>
          <w:tcPr>
            <w:tcW w:w="867" w:type="pct"/>
            <w:noWrap/>
            <w:vAlign w:val="center"/>
            <w:hideMark/>
          </w:tcPr>
          <w:p w14:paraId="5C2A8329"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O&amp;M (Fijos)</w:t>
            </w:r>
          </w:p>
          <w:p w14:paraId="65F6A82A"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(USD)</w:t>
            </w:r>
          </w:p>
        </w:tc>
        <w:tc>
          <w:tcPr>
            <w:tcW w:w="866" w:type="pct"/>
            <w:noWrap/>
            <w:vAlign w:val="center"/>
            <w:hideMark/>
          </w:tcPr>
          <w:p w14:paraId="429E3F28"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O&amp;M (Variables) (USD)</w:t>
            </w:r>
          </w:p>
        </w:tc>
        <w:tc>
          <w:tcPr>
            <w:tcW w:w="551" w:type="pct"/>
            <w:noWrap/>
            <w:vAlign w:val="center"/>
            <w:hideMark/>
          </w:tcPr>
          <w:p w14:paraId="4BE9AA96"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Horas (Años)</w:t>
            </w:r>
          </w:p>
        </w:tc>
        <w:tc>
          <w:tcPr>
            <w:tcW w:w="629" w:type="pct"/>
            <w:vAlign w:val="center"/>
            <w:hideMark/>
          </w:tcPr>
          <w:p w14:paraId="5E421A27"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Potencia Planta (kW)</w:t>
            </w:r>
          </w:p>
        </w:tc>
        <w:tc>
          <w:tcPr>
            <w:tcW w:w="767" w:type="pct"/>
            <w:vAlign w:val="center"/>
            <w:hideMark/>
          </w:tcPr>
          <w:p w14:paraId="28F225F5"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LCOE</w:t>
            </w:r>
          </w:p>
          <w:p w14:paraId="6CA6EF09" w14:textId="77777777" w:rsidR="002411E5" w:rsidRPr="002411E5" w:rsidRDefault="002411E5" w:rsidP="00BC16E1">
            <w:pPr>
              <w:jc w:val="center"/>
              <w:rPr>
                <w:rFonts w:eastAsia="Times New Roman" w:cstheme="minorHAnsi"/>
                <w:b/>
                <w:sz w:val="20"/>
                <w:szCs w:val="20"/>
                <w:lang w:eastAsia="es-ES"/>
              </w:rPr>
            </w:pPr>
            <w:r w:rsidRPr="002411E5">
              <w:rPr>
                <w:rFonts w:eastAsia="Times New Roman" w:cstheme="minorHAnsi"/>
                <w:b/>
                <w:sz w:val="20"/>
                <w:szCs w:val="20"/>
                <w:lang w:eastAsia="es-ES"/>
              </w:rPr>
              <w:t>(US$/MWh)</w:t>
            </w:r>
          </w:p>
        </w:tc>
      </w:tr>
      <w:tr w:rsidR="002411E5" w:rsidRPr="002411E5" w14:paraId="1598ACBE" w14:textId="77777777" w:rsidTr="00BC16E1">
        <w:trPr>
          <w:trHeight w:val="462"/>
        </w:trPr>
        <w:tc>
          <w:tcPr>
            <w:tcW w:w="847" w:type="pct"/>
            <w:noWrap/>
            <w:vAlign w:val="center"/>
            <w:hideMark/>
          </w:tcPr>
          <w:p w14:paraId="6A6FA4FC" w14:textId="77777777" w:rsidR="002411E5" w:rsidRPr="002411E5" w:rsidRDefault="002411E5" w:rsidP="00BC16E1">
            <w:pPr>
              <w:jc w:val="center"/>
              <w:rPr>
                <w:rFonts w:cstheme="minorHAnsi"/>
                <w:sz w:val="20"/>
                <w:szCs w:val="20"/>
              </w:rPr>
            </w:pPr>
            <w:r w:rsidRPr="002411E5">
              <w:rPr>
                <w:rFonts w:cstheme="minorHAnsi"/>
                <w:sz w:val="20"/>
                <w:szCs w:val="20"/>
              </w:rPr>
              <w:t>144,098,138</w:t>
            </w:r>
          </w:p>
        </w:tc>
        <w:tc>
          <w:tcPr>
            <w:tcW w:w="473" w:type="pct"/>
            <w:noWrap/>
            <w:vAlign w:val="center"/>
            <w:hideMark/>
          </w:tcPr>
          <w:p w14:paraId="581941CB" w14:textId="77777777" w:rsidR="002411E5" w:rsidRPr="002411E5" w:rsidRDefault="002411E5" w:rsidP="00BC16E1">
            <w:pPr>
              <w:jc w:val="center"/>
              <w:rPr>
                <w:rFonts w:cstheme="minorHAnsi"/>
                <w:sz w:val="20"/>
                <w:szCs w:val="20"/>
              </w:rPr>
            </w:pPr>
            <w:r w:rsidRPr="002411E5">
              <w:rPr>
                <w:rFonts w:cstheme="minorHAnsi"/>
                <w:sz w:val="20"/>
                <w:szCs w:val="20"/>
              </w:rPr>
              <w:t>0.11</w:t>
            </w:r>
          </w:p>
        </w:tc>
        <w:tc>
          <w:tcPr>
            <w:tcW w:w="867" w:type="pct"/>
            <w:noWrap/>
            <w:vAlign w:val="center"/>
            <w:hideMark/>
          </w:tcPr>
          <w:p w14:paraId="5BFDF850" w14:textId="77777777" w:rsidR="002411E5" w:rsidRPr="002411E5" w:rsidRDefault="002411E5" w:rsidP="00BC16E1">
            <w:pPr>
              <w:jc w:val="center"/>
              <w:rPr>
                <w:rFonts w:cstheme="minorHAnsi"/>
                <w:sz w:val="20"/>
                <w:szCs w:val="20"/>
              </w:rPr>
            </w:pPr>
            <w:r w:rsidRPr="002411E5">
              <w:rPr>
                <w:rFonts w:cstheme="minorHAnsi"/>
                <w:sz w:val="20"/>
                <w:szCs w:val="20"/>
              </w:rPr>
              <w:t>5,892,300</w:t>
            </w:r>
          </w:p>
        </w:tc>
        <w:tc>
          <w:tcPr>
            <w:tcW w:w="866" w:type="pct"/>
            <w:noWrap/>
            <w:vAlign w:val="center"/>
            <w:hideMark/>
          </w:tcPr>
          <w:p w14:paraId="392C00A9" w14:textId="77777777" w:rsidR="002411E5" w:rsidRPr="002411E5" w:rsidRDefault="002411E5" w:rsidP="00BC16E1">
            <w:pPr>
              <w:jc w:val="center"/>
              <w:rPr>
                <w:rFonts w:cstheme="minorHAnsi"/>
                <w:sz w:val="20"/>
                <w:szCs w:val="20"/>
              </w:rPr>
            </w:pPr>
            <w:r w:rsidRPr="002411E5">
              <w:rPr>
                <w:rFonts w:cstheme="minorHAnsi"/>
                <w:sz w:val="20"/>
                <w:szCs w:val="20"/>
              </w:rPr>
              <w:t>1,050,000</w:t>
            </w:r>
          </w:p>
        </w:tc>
        <w:tc>
          <w:tcPr>
            <w:tcW w:w="551" w:type="pct"/>
            <w:noWrap/>
            <w:vAlign w:val="center"/>
            <w:hideMark/>
          </w:tcPr>
          <w:p w14:paraId="682226F0" w14:textId="77777777" w:rsidR="002411E5" w:rsidRPr="002411E5" w:rsidRDefault="002411E5" w:rsidP="00BC16E1">
            <w:pPr>
              <w:jc w:val="center"/>
              <w:rPr>
                <w:rFonts w:cstheme="minorHAnsi"/>
                <w:sz w:val="20"/>
                <w:szCs w:val="20"/>
              </w:rPr>
            </w:pPr>
            <w:r w:rsidRPr="002411E5">
              <w:rPr>
                <w:rFonts w:cstheme="minorHAnsi"/>
                <w:sz w:val="20"/>
                <w:szCs w:val="20"/>
              </w:rPr>
              <w:t>8,000</w:t>
            </w:r>
          </w:p>
        </w:tc>
        <w:tc>
          <w:tcPr>
            <w:tcW w:w="629" w:type="pct"/>
            <w:noWrap/>
            <w:vAlign w:val="center"/>
            <w:hideMark/>
          </w:tcPr>
          <w:p w14:paraId="013CB356" w14:textId="77777777" w:rsidR="002411E5" w:rsidRPr="002411E5" w:rsidRDefault="002411E5" w:rsidP="00BC16E1">
            <w:pPr>
              <w:jc w:val="center"/>
              <w:rPr>
                <w:rFonts w:cstheme="minorHAnsi"/>
                <w:sz w:val="20"/>
                <w:szCs w:val="20"/>
              </w:rPr>
            </w:pPr>
            <w:r w:rsidRPr="002411E5">
              <w:rPr>
                <w:rFonts w:cstheme="minorHAnsi"/>
                <w:sz w:val="20"/>
                <w:szCs w:val="20"/>
              </w:rPr>
              <w:t>15,000</w:t>
            </w:r>
          </w:p>
        </w:tc>
        <w:tc>
          <w:tcPr>
            <w:tcW w:w="767" w:type="pct"/>
            <w:noWrap/>
            <w:vAlign w:val="center"/>
            <w:hideMark/>
          </w:tcPr>
          <w:p w14:paraId="10B89E2C" w14:textId="77777777" w:rsidR="002411E5" w:rsidRPr="002411E5" w:rsidRDefault="002411E5" w:rsidP="00BC16E1">
            <w:pPr>
              <w:jc w:val="center"/>
              <w:rPr>
                <w:rFonts w:cstheme="minorHAnsi"/>
                <w:b/>
                <w:sz w:val="20"/>
                <w:szCs w:val="20"/>
              </w:rPr>
            </w:pPr>
            <w:r w:rsidRPr="002411E5">
              <w:rPr>
                <w:rFonts w:cstheme="minorHAnsi"/>
                <w:b/>
                <w:sz w:val="20"/>
                <w:szCs w:val="20"/>
              </w:rPr>
              <w:t>190.144</w:t>
            </w:r>
          </w:p>
        </w:tc>
      </w:tr>
    </w:tbl>
    <w:p w14:paraId="1D27C131" w14:textId="77777777" w:rsidR="002411E5" w:rsidRDefault="002411E5" w:rsidP="002411E5">
      <w:pPr>
        <w:jc w:val="both"/>
        <w:rPr>
          <w:rFonts w:ascii="Arial" w:hAnsi="Arial" w:cs="Arial"/>
          <w:sz w:val="20"/>
          <w:szCs w:val="20"/>
          <w:lang w:eastAsia="es-ES"/>
        </w:rPr>
      </w:pPr>
    </w:p>
    <w:p w14:paraId="287FA459" w14:textId="37BD6B2B" w:rsidR="002411E5" w:rsidRPr="00B75F41" w:rsidRDefault="002411E5" w:rsidP="00B75F41">
      <w:pPr>
        <w:spacing w:line="360" w:lineRule="auto"/>
        <w:jc w:val="both"/>
        <w:rPr>
          <w:rFonts w:ascii="Times New Roman" w:hAnsi="Times New Roman" w:cs="Times New Roman"/>
          <w:lang w:eastAsia="es-ES"/>
        </w:rPr>
      </w:pPr>
      <w:r w:rsidRPr="00B75F41">
        <w:rPr>
          <w:rFonts w:ascii="Times New Roman" w:hAnsi="Times New Roman" w:cs="Times New Roman"/>
          <w:lang w:eastAsia="es-ES"/>
        </w:rPr>
        <w:t>El modelo de financiamiento representa una carga financiera debido a reglas fiscales de cada nación e intereses de préstamo, para este estudio Se definieron las condiciones del préstamo, tipo de financiamiento (largo plazo) y amortizaciones (PRICE).</w:t>
      </w:r>
    </w:p>
    <w:p w14:paraId="43D0C0E9" w14:textId="490129E1" w:rsidR="002411E5" w:rsidRPr="0066212F" w:rsidRDefault="00310884" w:rsidP="0066212F">
      <w:pPr>
        <w:pStyle w:val="Epgrafe"/>
        <w:spacing w:after="0" w:line="276" w:lineRule="auto"/>
        <w:jc w:val="center"/>
        <w:rPr>
          <w:rFonts w:ascii="Times New Roman" w:hAnsi="Times New Roman" w:cs="Times New Roman"/>
          <w:b w:val="0"/>
          <w:color w:val="auto"/>
          <w:sz w:val="24"/>
          <w:szCs w:val="24"/>
          <w:lang w:val="es-MX"/>
        </w:rPr>
      </w:pPr>
      <w:r w:rsidRPr="0066212F">
        <w:rPr>
          <w:rFonts w:ascii="Times New Roman" w:hAnsi="Times New Roman" w:cs="Times New Roman"/>
          <w:bCs w:val="0"/>
          <w:color w:val="000000"/>
          <w:sz w:val="24"/>
          <w:szCs w:val="24"/>
          <w:lang w:val="es-MX"/>
        </w:rPr>
        <w:lastRenderedPageBreak/>
        <w:t>Tabla 9</w:t>
      </w:r>
      <w:r w:rsidR="002411E5" w:rsidRPr="0066212F">
        <w:rPr>
          <w:rFonts w:ascii="Times New Roman" w:hAnsi="Times New Roman" w:cs="Times New Roman"/>
          <w:bCs w:val="0"/>
          <w:color w:val="000000"/>
          <w:sz w:val="24"/>
          <w:szCs w:val="24"/>
          <w:lang w:val="es-MX"/>
        </w:rPr>
        <w:t>.</w:t>
      </w:r>
      <w:r w:rsidR="002411E5" w:rsidRPr="0066212F">
        <w:rPr>
          <w:rFonts w:ascii="Times New Roman" w:hAnsi="Times New Roman" w:cs="Times New Roman"/>
          <w:b w:val="0"/>
          <w:bCs w:val="0"/>
          <w:color w:val="000000"/>
          <w:sz w:val="24"/>
          <w:szCs w:val="24"/>
          <w:lang w:val="es-MX"/>
        </w:rPr>
        <w:t xml:space="preserve"> Condiciones del préstamo</w:t>
      </w:r>
    </w:p>
    <w:tbl>
      <w:tblPr>
        <w:tblStyle w:val="Tablaconcuadrcula"/>
        <w:tblW w:w="5000" w:type="pct"/>
        <w:tblLook w:val="04A0" w:firstRow="1" w:lastRow="0" w:firstColumn="1" w:lastColumn="0" w:noHBand="0" w:noVBand="1"/>
      </w:tblPr>
      <w:tblGrid>
        <w:gridCol w:w="7420"/>
        <w:gridCol w:w="1480"/>
        <w:gridCol w:w="720"/>
      </w:tblGrid>
      <w:tr w:rsidR="002411E5" w:rsidRPr="0066212F" w14:paraId="4F00C703" w14:textId="77777777" w:rsidTr="00BC16E1">
        <w:trPr>
          <w:trHeight w:val="20"/>
        </w:trPr>
        <w:tc>
          <w:tcPr>
            <w:tcW w:w="3857" w:type="pct"/>
            <w:noWrap/>
          </w:tcPr>
          <w:p w14:paraId="3A859348" w14:textId="77777777" w:rsidR="002411E5" w:rsidRPr="0066212F" w:rsidRDefault="002411E5" w:rsidP="0066212F">
            <w:pPr>
              <w:spacing w:line="276" w:lineRule="auto"/>
              <w:rPr>
                <w:rFonts w:ascii="Times New Roman" w:eastAsia="Times New Roman" w:hAnsi="Times New Roman" w:cs="Times New Roman"/>
                <w:b/>
                <w:iCs/>
                <w:lang w:eastAsia="es-ES"/>
              </w:rPr>
            </w:pPr>
            <w:r w:rsidRPr="0066212F">
              <w:rPr>
                <w:rFonts w:ascii="Times New Roman" w:eastAsia="Times New Roman" w:hAnsi="Times New Roman" w:cs="Times New Roman"/>
                <w:b/>
                <w:iCs/>
                <w:lang w:eastAsia="es-ES"/>
              </w:rPr>
              <w:t>Concepto Financiero</w:t>
            </w:r>
          </w:p>
        </w:tc>
        <w:tc>
          <w:tcPr>
            <w:tcW w:w="769" w:type="pct"/>
            <w:noWrap/>
          </w:tcPr>
          <w:p w14:paraId="31701137" w14:textId="77777777" w:rsidR="002411E5" w:rsidRPr="0066212F" w:rsidRDefault="002411E5" w:rsidP="0066212F">
            <w:pPr>
              <w:spacing w:line="276" w:lineRule="auto"/>
              <w:jc w:val="center"/>
              <w:rPr>
                <w:rFonts w:ascii="Times New Roman" w:eastAsia="Times New Roman" w:hAnsi="Times New Roman" w:cs="Times New Roman"/>
                <w:b/>
                <w:lang w:eastAsia="es-ES"/>
              </w:rPr>
            </w:pPr>
            <w:r w:rsidRPr="0066212F">
              <w:rPr>
                <w:rFonts w:ascii="Times New Roman" w:eastAsia="Times New Roman" w:hAnsi="Times New Roman" w:cs="Times New Roman"/>
                <w:b/>
                <w:lang w:eastAsia="es-ES"/>
              </w:rPr>
              <w:t>Valor</w:t>
            </w:r>
          </w:p>
        </w:tc>
        <w:tc>
          <w:tcPr>
            <w:tcW w:w="374" w:type="pct"/>
            <w:noWrap/>
          </w:tcPr>
          <w:p w14:paraId="33513F93" w14:textId="77777777" w:rsidR="002411E5" w:rsidRPr="0066212F" w:rsidRDefault="002411E5" w:rsidP="0066212F">
            <w:pPr>
              <w:spacing w:line="276" w:lineRule="auto"/>
              <w:rPr>
                <w:rFonts w:ascii="Times New Roman" w:eastAsia="Times New Roman" w:hAnsi="Times New Roman" w:cs="Times New Roman"/>
                <w:b/>
                <w:iCs/>
                <w:lang w:eastAsia="es-ES"/>
              </w:rPr>
            </w:pPr>
            <w:r w:rsidRPr="0066212F">
              <w:rPr>
                <w:rFonts w:ascii="Times New Roman" w:eastAsia="Times New Roman" w:hAnsi="Times New Roman" w:cs="Times New Roman"/>
                <w:b/>
                <w:iCs/>
                <w:lang w:eastAsia="es-ES"/>
              </w:rPr>
              <w:t>Ref.</w:t>
            </w:r>
          </w:p>
        </w:tc>
      </w:tr>
      <w:tr w:rsidR="002411E5" w:rsidRPr="0066212F" w14:paraId="5AEE57C8" w14:textId="77777777" w:rsidTr="00BC16E1">
        <w:trPr>
          <w:trHeight w:val="20"/>
        </w:trPr>
        <w:tc>
          <w:tcPr>
            <w:tcW w:w="3857" w:type="pct"/>
            <w:noWrap/>
            <w:hideMark/>
          </w:tcPr>
          <w:p w14:paraId="6BDFAB68"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Impuesto sobre la renta</w:t>
            </w:r>
          </w:p>
        </w:tc>
        <w:tc>
          <w:tcPr>
            <w:tcW w:w="769" w:type="pct"/>
            <w:noWrap/>
            <w:hideMark/>
          </w:tcPr>
          <w:p w14:paraId="7EBFB581" w14:textId="77777777" w:rsidR="002411E5" w:rsidRPr="0066212F" w:rsidRDefault="002411E5" w:rsidP="0066212F">
            <w:pPr>
              <w:spacing w:line="276" w:lineRule="auto"/>
              <w:jc w:val="center"/>
              <w:rPr>
                <w:rFonts w:ascii="Times New Roman" w:eastAsia="Times New Roman" w:hAnsi="Times New Roman" w:cs="Times New Roman"/>
                <w:lang w:eastAsia="es-ES"/>
              </w:rPr>
            </w:pPr>
            <w:r w:rsidRPr="0066212F">
              <w:rPr>
                <w:rFonts w:ascii="Times New Roman" w:eastAsia="Times New Roman" w:hAnsi="Times New Roman" w:cs="Times New Roman"/>
                <w:lang w:eastAsia="es-ES"/>
              </w:rPr>
              <w:t>33%</w:t>
            </w:r>
          </w:p>
        </w:tc>
        <w:tc>
          <w:tcPr>
            <w:tcW w:w="374" w:type="pct"/>
            <w:noWrap/>
            <w:hideMark/>
          </w:tcPr>
          <w:p w14:paraId="1BA31877" w14:textId="50E9EBB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hAnsi="Times New Roman" w:cs="Times New Roman"/>
                <w:iCs/>
                <w:lang w:eastAsia="es-ES"/>
              </w:rPr>
              <w:fldChar w:fldCharType="begin" w:fldLock="1"/>
            </w:r>
            <w:r w:rsidR="00A166B1" w:rsidRPr="0066212F">
              <w:rPr>
                <w:rFonts w:ascii="Times New Roman" w:eastAsia="Times New Roman" w:hAnsi="Times New Roman" w:cs="Times New Roman"/>
                <w:iCs/>
                <w:lang w:eastAsia="es-ES"/>
              </w:rPr>
              <w:instrText>ADDIN CSL_CITATION {"citationItems":[{"id":"ITEM-1","itemData":{"author":[{"dropping-particle":"","family":"Congreso de Colombia","given":"","non-dropping-particle":"","parse-names":false,"suffix":""}],"id":"ITEM-1","issued":{"date-parts":[["2016"]]},"publisher-place":"Colombia","title":"LEY 1819 DE 2016, Impuesto sobre la Renta de Personas Naturales","type":"legislation"},"uris":["http://www.mendeley.com/documents/?uuid=0116257a-cf5c-46ca-b15a-9a4a56e0c954"]}],"mendeley":{"formattedCitation":"[45]","plainTextFormattedCitation":"[45]","previouslyFormattedCitation":"[45]"},"properties":{"noteIndex":0},"schema":"https://github.com/citation-style-language/schema/raw/master/csl-citation.json"}</w:instrText>
            </w:r>
            <w:r w:rsidRPr="0066212F">
              <w:rPr>
                <w:rFonts w:ascii="Times New Roman" w:hAnsi="Times New Roman" w:cs="Times New Roman"/>
                <w:iCs/>
                <w:lang w:eastAsia="es-ES"/>
              </w:rPr>
              <w:fldChar w:fldCharType="separate"/>
            </w:r>
            <w:r w:rsidR="00A166B1" w:rsidRPr="0066212F">
              <w:rPr>
                <w:rFonts w:ascii="Times New Roman" w:eastAsia="Times New Roman" w:hAnsi="Times New Roman" w:cs="Times New Roman"/>
                <w:iCs/>
                <w:noProof/>
                <w:lang w:eastAsia="es-ES"/>
              </w:rPr>
              <w:t>[45]</w:t>
            </w:r>
            <w:r w:rsidRPr="0066212F">
              <w:rPr>
                <w:rFonts w:ascii="Times New Roman" w:hAnsi="Times New Roman" w:cs="Times New Roman"/>
                <w:iCs/>
                <w:lang w:eastAsia="es-ES"/>
              </w:rPr>
              <w:fldChar w:fldCharType="end"/>
            </w:r>
          </w:p>
        </w:tc>
      </w:tr>
      <w:tr w:rsidR="002411E5" w:rsidRPr="0066212F" w14:paraId="1B83131F" w14:textId="77777777" w:rsidTr="00BC16E1">
        <w:trPr>
          <w:trHeight w:val="20"/>
        </w:trPr>
        <w:tc>
          <w:tcPr>
            <w:tcW w:w="3857" w:type="pct"/>
            <w:noWrap/>
            <w:hideMark/>
          </w:tcPr>
          <w:p w14:paraId="04AA8999"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 xml:space="preserve">Horizonte de Planeamiento              </w:t>
            </w:r>
          </w:p>
        </w:tc>
        <w:tc>
          <w:tcPr>
            <w:tcW w:w="769" w:type="pct"/>
            <w:noWrap/>
            <w:hideMark/>
          </w:tcPr>
          <w:p w14:paraId="1D6D6250" w14:textId="77777777" w:rsidR="002411E5" w:rsidRPr="0066212F" w:rsidRDefault="002411E5" w:rsidP="0066212F">
            <w:pPr>
              <w:spacing w:line="276" w:lineRule="auto"/>
              <w:jc w:val="center"/>
              <w:rPr>
                <w:rFonts w:ascii="Times New Roman" w:eastAsia="Times New Roman" w:hAnsi="Times New Roman" w:cs="Times New Roman"/>
                <w:bCs/>
                <w:lang w:eastAsia="es-ES"/>
              </w:rPr>
            </w:pPr>
            <w:r w:rsidRPr="0066212F">
              <w:rPr>
                <w:rFonts w:ascii="Times New Roman" w:eastAsia="Times New Roman" w:hAnsi="Times New Roman" w:cs="Times New Roman"/>
                <w:bCs/>
                <w:lang w:eastAsia="es-ES"/>
              </w:rPr>
              <w:t>25 Años</w:t>
            </w:r>
          </w:p>
        </w:tc>
        <w:tc>
          <w:tcPr>
            <w:tcW w:w="374" w:type="pct"/>
            <w:noWrap/>
            <w:hideMark/>
          </w:tcPr>
          <w:p w14:paraId="08616597" w14:textId="52EB988D"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hAnsi="Times New Roman" w:cs="Times New Roman"/>
                <w:iCs/>
                <w:lang w:eastAsia="es-ES"/>
              </w:rPr>
              <w:fldChar w:fldCharType="begin" w:fldLock="1"/>
            </w:r>
            <w:r w:rsidR="00A166B1" w:rsidRPr="0066212F">
              <w:rPr>
                <w:rFonts w:ascii="Times New Roman" w:eastAsia="Times New Roman" w:hAnsi="Times New Roman" w:cs="Times New Roman"/>
                <w:iCs/>
                <w:lang w:eastAsia="es-ES"/>
              </w:rPr>
              <w:instrText>ADDIN CSL_CITATION {"citationItems":[{"id":"ITEM-1","itemData":{"DOI":"10.1201/9781315269061","ISBN":"9781138035201","author":[{"dropping-particle":"","family":"Kalogirou","given":"Efstratios N.","non-dropping-particle":"","parse-names":false,"suffix":""}],"edition":"1ª Edición","id":"ITEM-1","issued":{"date-parts":[["2017"]]},"number-of-pages":"228","publisher":"Taylor &amp; Francis Group","publisher-place":"Boca Ratón","title":"Waste-to-Energy Technologies and Global Applications","type":"book"},"uris":["http://www.mendeley.com/documents/?uuid=ed14eaa6-7c02-415e-befd-ba3d24053c91"]}],"mendeley":{"formattedCitation":"[9]","plainTextFormattedCitation":"[9]","previouslyFormattedCitation":"[9]"},"properties":{"noteIndex":0},"schema":"https://github.com/citation-style-language/schema/raw/master/csl-citation.json"}</w:instrText>
            </w:r>
            <w:r w:rsidRPr="0066212F">
              <w:rPr>
                <w:rFonts w:ascii="Times New Roman" w:hAnsi="Times New Roman" w:cs="Times New Roman"/>
                <w:iCs/>
                <w:lang w:eastAsia="es-ES"/>
              </w:rPr>
              <w:fldChar w:fldCharType="separate"/>
            </w:r>
            <w:r w:rsidRPr="0066212F">
              <w:rPr>
                <w:rFonts w:ascii="Times New Roman" w:eastAsia="Times New Roman" w:hAnsi="Times New Roman" w:cs="Times New Roman"/>
                <w:iCs/>
                <w:noProof/>
                <w:lang w:eastAsia="es-ES"/>
              </w:rPr>
              <w:t>[9]</w:t>
            </w:r>
            <w:r w:rsidRPr="0066212F">
              <w:rPr>
                <w:rFonts w:ascii="Times New Roman" w:hAnsi="Times New Roman" w:cs="Times New Roman"/>
                <w:iCs/>
                <w:lang w:eastAsia="es-ES"/>
              </w:rPr>
              <w:fldChar w:fldCharType="end"/>
            </w:r>
          </w:p>
        </w:tc>
      </w:tr>
      <w:tr w:rsidR="002411E5" w:rsidRPr="0066212F" w14:paraId="5E2BA7FC" w14:textId="77777777" w:rsidTr="00BC16E1">
        <w:trPr>
          <w:trHeight w:val="20"/>
        </w:trPr>
        <w:tc>
          <w:tcPr>
            <w:tcW w:w="3857" w:type="pct"/>
            <w:noWrap/>
            <w:hideMark/>
          </w:tcPr>
          <w:p w14:paraId="0E8147C2"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 xml:space="preserve">Cuota financiada de la inversión </w:t>
            </w:r>
          </w:p>
        </w:tc>
        <w:tc>
          <w:tcPr>
            <w:tcW w:w="769" w:type="pct"/>
            <w:noWrap/>
            <w:hideMark/>
          </w:tcPr>
          <w:p w14:paraId="10AA997F" w14:textId="77777777" w:rsidR="002411E5" w:rsidRPr="0066212F" w:rsidRDefault="002411E5" w:rsidP="0066212F">
            <w:pPr>
              <w:spacing w:line="276" w:lineRule="auto"/>
              <w:jc w:val="center"/>
              <w:rPr>
                <w:rFonts w:ascii="Times New Roman" w:eastAsia="Times New Roman" w:hAnsi="Times New Roman" w:cs="Times New Roman"/>
                <w:bCs/>
                <w:lang w:eastAsia="es-ES"/>
              </w:rPr>
            </w:pPr>
            <w:r w:rsidRPr="0066212F">
              <w:rPr>
                <w:rFonts w:ascii="Times New Roman" w:eastAsia="Times New Roman" w:hAnsi="Times New Roman" w:cs="Times New Roman"/>
                <w:bCs/>
                <w:lang w:eastAsia="es-ES"/>
              </w:rPr>
              <w:t>60%</w:t>
            </w:r>
          </w:p>
        </w:tc>
        <w:tc>
          <w:tcPr>
            <w:tcW w:w="374" w:type="pct"/>
            <w:noWrap/>
            <w:hideMark/>
          </w:tcPr>
          <w:p w14:paraId="7BCF6391" w14:textId="77777777" w:rsidR="002411E5" w:rsidRPr="0066212F" w:rsidRDefault="002411E5" w:rsidP="0066212F">
            <w:pPr>
              <w:spacing w:line="276" w:lineRule="auto"/>
              <w:rPr>
                <w:rFonts w:ascii="Times New Roman" w:eastAsia="Times New Roman" w:hAnsi="Times New Roman" w:cs="Times New Roman"/>
                <w:iCs/>
                <w:lang w:eastAsia="es-ES"/>
              </w:rPr>
            </w:pPr>
          </w:p>
        </w:tc>
      </w:tr>
      <w:tr w:rsidR="002411E5" w:rsidRPr="0066212F" w14:paraId="738F51E2" w14:textId="77777777" w:rsidTr="00BC16E1">
        <w:trPr>
          <w:trHeight w:val="20"/>
        </w:trPr>
        <w:tc>
          <w:tcPr>
            <w:tcW w:w="3857" w:type="pct"/>
            <w:noWrap/>
            <w:hideMark/>
          </w:tcPr>
          <w:p w14:paraId="4BD8678E"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 xml:space="preserve">Plazo de financiamiento                    </w:t>
            </w:r>
          </w:p>
        </w:tc>
        <w:tc>
          <w:tcPr>
            <w:tcW w:w="769" w:type="pct"/>
            <w:noWrap/>
            <w:hideMark/>
          </w:tcPr>
          <w:p w14:paraId="480999D6" w14:textId="77777777" w:rsidR="002411E5" w:rsidRPr="0066212F" w:rsidRDefault="002411E5" w:rsidP="0066212F">
            <w:pPr>
              <w:spacing w:line="276" w:lineRule="auto"/>
              <w:jc w:val="center"/>
              <w:rPr>
                <w:rFonts w:ascii="Times New Roman" w:eastAsia="Times New Roman" w:hAnsi="Times New Roman" w:cs="Times New Roman"/>
                <w:bCs/>
                <w:lang w:eastAsia="es-ES"/>
              </w:rPr>
            </w:pPr>
            <w:r w:rsidRPr="0066212F">
              <w:rPr>
                <w:rFonts w:ascii="Times New Roman" w:eastAsia="Times New Roman" w:hAnsi="Times New Roman" w:cs="Times New Roman"/>
                <w:bCs/>
                <w:lang w:eastAsia="es-ES"/>
              </w:rPr>
              <w:t>15 Años</w:t>
            </w:r>
          </w:p>
        </w:tc>
        <w:tc>
          <w:tcPr>
            <w:tcW w:w="374" w:type="pct"/>
            <w:noWrap/>
            <w:hideMark/>
          </w:tcPr>
          <w:p w14:paraId="335F8C1F" w14:textId="77777777" w:rsidR="002411E5" w:rsidRPr="0066212F" w:rsidRDefault="002411E5" w:rsidP="0066212F">
            <w:pPr>
              <w:spacing w:line="276" w:lineRule="auto"/>
              <w:rPr>
                <w:rFonts w:ascii="Times New Roman" w:eastAsia="Times New Roman" w:hAnsi="Times New Roman" w:cs="Times New Roman"/>
                <w:iCs/>
                <w:lang w:eastAsia="es-ES"/>
              </w:rPr>
            </w:pPr>
          </w:p>
        </w:tc>
      </w:tr>
      <w:tr w:rsidR="002411E5" w:rsidRPr="0066212F" w14:paraId="4544146E" w14:textId="77777777" w:rsidTr="00BC16E1">
        <w:trPr>
          <w:trHeight w:val="20"/>
        </w:trPr>
        <w:tc>
          <w:tcPr>
            <w:tcW w:w="3857" w:type="pct"/>
            <w:noWrap/>
            <w:hideMark/>
          </w:tcPr>
          <w:p w14:paraId="5C453606"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Tasa de interés de préstamo</w:t>
            </w:r>
          </w:p>
        </w:tc>
        <w:tc>
          <w:tcPr>
            <w:tcW w:w="769" w:type="pct"/>
            <w:noWrap/>
            <w:hideMark/>
          </w:tcPr>
          <w:p w14:paraId="663665CF" w14:textId="77777777" w:rsidR="002411E5" w:rsidRPr="0066212F" w:rsidRDefault="002411E5" w:rsidP="0066212F">
            <w:pPr>
              <w:spacing w:line="276" w:lineRule="auto"/>
              <w:jc w:val="center"/>
              <w:rPr>
                <w:rFonts w:ascii="Times New Roman" w:eastAsia="Times New Roman" w:hAnsi="Times New Roman" w:cs="Times New Roman"/>
                <w:bCs/>
                <w:lang w:eastAsia="es-ES"/>
              </w:rPr>
            </w:pPr>
            <w:r w:rsidRPr="0066212F">
              <w:rPr>
                <w:rFonts w:ascii="Times New Roman" w:eastAsia="Times New Roman" w:hAnsi="Times New Roman" w:cs="Times New Roman"/>
                <w:bCs/>
                <w:lang w:eastAsia="es-ES"/>
              </w:rPr>
              <w:t>10%</w:t>
            </w:r>
          </w:p>
        </w:tc>
        <w:tc>
          <w:tcPr>
            <w:tcW w:w="374" w:type="pct"/>
            <w:noWrap/>
            <w:hideMark/>
          </w:tcPr>
          <w:p w14:paraId="4FECAA0A" w14:textId="77777777" w:rsidR="002411E5" w:rsidRPr="0066212F" w:rsidRDefault="002411E5" w:rsidP="0066212F">
            <w:pPr>
              <w:spacing w:line="276" w:lineRule="auto"/>
              <w:rPr>
                <w:rFonts w:ascii="Times New Roman" w:eastAsia="Times New Roman" w:hAnsi="Times New Roman" w:cs="Times New Roman"/>
                <w:iCs/>
                <w:lang w:eastAsia="es-ES"/>
              </w:rPr>
            </w:pPr>
          </w:p>
        </w:tc>
      </w:tr>
      <w:tr w:rsidR="002411E5" w:rsidRPr="0066212F" w14:paraId="288D56CD" w14:textId="77777777" w:rsidTr="00BC16E1">
        <w:trPr>
          <w:trHeight w:val="20"/>
        </w:trPr>
        <w:tc>
          <w:tcPr>
            <w:tcW w:w="3857" w:type="pct"/>
            <w:noWrap/>
            <w:hideMark/>
          </w:tcPr>
          <w:p w14:paraId="5FD08EC9" w14:textId="77777777"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eastAsia="Times New Roman" w:hAnsi="Times New Roman" w:cs="Times New Roman"/>
                <w:iCs/>
                <w:lang w:eastAsia="es-ES"/>
              </w:rPr>
              <w:t>Tasa mínima aceptable  TMA</w:t>
            </w:r>
          </w:p>
        </w:tc>
        <w:tc>
          <w:tcPr>
            <w:tcW w:w="769" w:type="pct"/>
            <w:noWrap/>
            <w:hideMark/>
          </w:tcPr>
          <w:p w14:paraId="5F029227" w14:textId="77777777" w:rsidR="002411E5" w:rsidRPr="0066212F" w:rsidRDefault="002411E5" w:rsidP="0066212F">
            <w:pPr>
              <w:spacing w:line="276" w:lineRule="auto"/>
              <w:jc w:val="center"/>
              <w:rPr>
                <w:rFonts w:ascii="Times New Roman" w:eastAsia="Times New Roman" w:hAnsi="Times New Roman" w:cs="Times New Roman"/>
                <w:bCs/>
                <w:lang w:eastAsia="es-ES"/>
              </w:rPr>
            </w:pPr>
            <w:r w:rsidRPr="0066212F">
              <w:rPr>
                <w:rFonts w:ascii="Times New Roman" w:eastAsia="Times New Roman" w:hAnsi="Times New Roman" w:cs="Times New Roman"/>
                <w:bCs/>
                <w:lang w:eastAsia="es-ES"/>
              </w:rPr>
              <w:t>10%</w:t>
            </w:r>
          </w:p>
        </w:tc>
        <w:tc>
          <w:tcPr>
            <w:tcW w:w="374" w:type="pct"/>
            <w:noWrap/>
            <w:hideMark/>
          </w:tcPr>
          <w:p w14:paraId="00ADD9E8" w14:textId="3C088E5A" w:rsidR="002411E5" w:rsidRPr="0066212F" w:rsidRDefault="002411E5" w:rsidP="0066212F">
            <w:pPr>
              <w:spacing w:line="276" w:lineRule="auto"/>
              <w:rPr>
                <w:rFonts w:ascii="Times New Roman" w:eastAsia="Times New Roman" w:hAnsi="Times New Roman" w:cs="Times New Roman"/>
                <w:iCs/>
                <w:lang w:eastAsia="es-ES"/>
              </w:rPr>
            </w:pPr>
            <w:r w:rsidRPr="0066212F">
              <w:rPr>
                <w:rFonts w:ascii="Times New Roman" w:hAnsi="Times New Roman" w:cs="Times New Roman"/>
                <w:iCs/>
                <w:lang w:eastAsia="es-ES"/>
              </w:rPr>
              <w:fldChar w:fldCharType="begin" w:fldLock="1"/>
            </w:r>
            <w:r w:rsidR="00A166B1" w:rsidRPr="0066212F">
              <w:rPr>
                <w:rFonts w:ascii="Times New Roman" w:eastAsia="Times New Roman" w:hAnsi="Times New Roman" w:cs="Times New Roman"/>
                <w:iCs/>
                <w:lang w:eastAsia="es-ES"/>
              </w:rPr>
              <w:instrText>ADDIN CSL_CITATION {"citationItems":[{"id":"ITEM-1","itemData":{"author":[{"dropping-particle":"","family":"Fundacion Carlos slim","given":"","non-dropping-particle":"","parse-names":false,"suffix":""}],"id":"ITEM-1","issued":{"date-parts":[["2018"]]},"title":"Formulación y evaluación de proyectos, Cálculo de la TMAR, Disponible en https://cdn3.capacitateparaelempleo.org/assets/4eqz4uo.pdf","type":"webpage"},"uris":["http://www.mendeley.com/documents/?uuid=8a32d119-d3f1-4880-aeb8-e7fe7ece2d33"]}],"mendeley":{"formattedCitation":"[46]","plainTextFormattedCitation":"[46]","previouslyFormattedCitation":"[46]"},"properties":{"noteIndex":0},"schema":"https://github.com/citation-style-language/schema/raw/master/csl-citation.json"}</w:instrText>
            </w:r>
            <w:r w:rsidRPr="0066212F">
              <w:rPr>
                <w:rFonts w:ascii="Times New Roman" w:hAnsi="Times New Roman" w:cs="Times New Roman"/>
                <w:iCs/>
                <w:lang w:eastAsia="es-ES"/>
              </w:rPr>
              <w:fldChar w:fldCharType="separate"/>
            </w:r>
            <w:r w:rsidR="00A166B1" w:rsidRPr="0066212F">
              <w:rPr>
                <w:rFonts w:ascii="Times New Roman" w:eastAsia="Times New Roman" w:hAnsi="Times New Roman" w:cs="Times New Roman"/>
                <w:iCs/>
                <w:noProof/>
                <w:lang w:eastAsia="es-ES"/>
              </w:rPr>
              <w:t>[46]</w:t>
            </w:r>
            <w:r w:rsidRPr="0066212F">
              <w:rPr>
                <w:rFonts w:ascii="Times New Roman" w:hAnsi="Times New Roman" w:cs="Times New Roman"/>
                <w:iCs/>
                <w:lang w:eastAsia="es-ES"/>
              </w:rPr>
              <w:fldChar w:fldCharType="end"/>
            </w:r>
          </w:p>
        </w:tc>
      </w:tr>
    </w:tbl>
    <w:p w14:paraId="5147AED2" w14:textId="77777777" w:rsidR="002411E5" w:rsidRPr="0066212F" w:rsidRDefault="002411E5" w:rsidP="0066212F">
      <w:pPr>
        <w:spacing w:line="276" w:lineRule="auto"/>
        <w:jc w:val="both"/>
        <w:rPr>
          <w:rFonts w:ascii="Times New Roman" w:hAnsi="Times New Roman" w:cs="Times New Roman"/>
          <w:lang w:eastAsia="es-ES"/>
        </w:rPr>
      </w:pPr>
    </w:p>
    <w:p w14:paraId="460A840B" w14:textId="77777777" w:rsidR="002411E5" w:rsidRPr="0066212F" w:rsidRDefault="002411E5" w:rsidP="0066212F">
      <w:pPr>
        <w:spacing w:line="276" w:lineRule="auto"/>
        <w:jc w:val="both"/>
        <w:rPr>
          <w:rFonts w:ascii="Times New Roman" w:hAnsi="Times New Roman" w:cs="Times New Roman"/>
          <w:lang w:eastAsia="es-ES"/>
        </w:rPr>
      </w:pPr>
      <w:r w:rsidRPr="0066212F">
        <w:rPr>
          <w:rFonts w:ascii="Times New Roman" w:hAnsi="Times New Roman" w:cs="Times New Roman"/>
          <w:lang w:eastAsia="es-ES"/>
        </w:rPr>
        <w:t>Para elaborar el flujo de caja, se tuvieron en cuenta los ingresos relacionados con; precios por venta de energía, venta de metales y tarifa de eliminación de RSU, se describen en la siguiente tabla.</w:t>
      </w:r>
    </w:p>
    <w:p w14:paraId="1C7882C0" w14:textId="7B2C28BF" w:rsidR="002411E5" w:rsidRPr="0066212F" w:rsidRDefault="00310884" w:rsidP="0066212F">
      <w:pPr>
        <w:spacing w:line="276" w:lineRule="auto"/>
        <w:jc w:val="center"/>
        <w:rPr>
          <w:rFonts w:ascii="Times New Roman" w:hAnsi="Times New Roman" w:cs="Times New Roman"/>
          <w:lang w:eastAsia="es-ES"/>
        </w:rPr>
      </w:pPr>
      <w:r w:rsidRPr="0066212F">
        <w:rPr>
          <w:rFonts w:ascii="Times New Roman" w:hAnsi="Times New Roman" w:cs="Times New Roman"/>
          <w:b/>
          <w:lang w:eastAsia="es-ES"/>
        </w:rPr>
        <w:t>Tabla 10</w:t>
      </w:r>
      <w:r w:rsidR="002411E5" w:rsidRPr="0066212F">
        <w:rPr>
          <w:rFonts w:ascii="Times New Roman" w:hAnsi="Times New Roman" w:cs="Times New Roman"/>
          <w:b/>
          <w:lang w:eastAsia="es-ES"/>
        </w:rPr>
        <w:t>.</w:t>
      </w:r>
      <w:r w:rsidR="002411E5" w:rsidRPr="0066212F">
        <w:rPr>
          <w:rFonts w:ascii="Times New Roman" w:hAnsi="Times New Roman" w:cs="Times New Roman"/>
          <w:lang w:eastAsia="es-ES"/>
        </w:rPr>
        <w:t xml:space="preserve"> Ingreso generado por planta anual</w:t>
      </w:r>
    </w:p>
    <w:tbl>
      <w:tblPr>
        <w:tblStyle w:val="Tablaconcuadrcula"/>
        <w:tblW w:w="5000" w:type="pct"/>
        <w:tblLook w:val="04A0" w:firstRow="1" w:lastRow="0" w:firstColumn="1" w:lastColumn="0" w:noHBand="0" w:noVBand="1"/>
      </w:tblPr>
      <w:tblGrid>
        <w:gridCol w:w="3767"/>
        <w:gridCol w:w="2442"/>
        <w:gridCol w:w="756"/>
        <w:gridCol w:w="2655"/>
      </w:tblGrid>
      <w:tr w:rsidR="002411E5" w:rsidRPr="0066212F" w14:paraId="06E53C61" w14:textId="77777777" w:rsidTr="00BC16E1">
        <w:trPr>
          <w:trHeight w:val="113"/>
        </w:trPr>
        <w:tc>
          <w:tcPr>
            <w:tcW w:w="1958" w:type="pct"/>
            <w:noWrap/>
            <w:hideMark/>
          </w:tcPr>
          <w:p w14:paraId="563CB0AD" w14:textId="77777777" w:rsidR="002411E5" w:rsidRPr="0066212F" w:rsidRDefault="002411E5" w:rsidP="0066212F">
            <w:pPr>
              <w:spacing w:line="276" w:lineRule="auto"/>
              <w:rPr>
                <w:rFonts w:ascii="Times New Roman" w:hAnsi="Times New Roman" w:cs="Times New Roman"/>
                <w:b/>
                <w:bCs/>
                <w:lang w:eastAsia="es-ES"/>
              </w:rPr>
            </w:pPr>
            <w:r w:rsidRPr="0066212F">
              <w:rPr>
                <w:rFonts w:ascii="Times New Roman" w:hAnsi="Times New Roman" w:cs="Times New Roman"/>
                <w:b/>
                <w:bCs/>
                <w:lang w:eastAsia="es-ES"/>
              </w:rPr>
              <w:t>Concepto Ingreso</w:t>
            </w:r>
          </w:p>
        </w:tc>
        <w:tc>
          <w:tcPr>
            <w:tcW w:w="1269" w:type="pct"/>
            <w:hideMark/>
          </w:tcPr>
          <w:p w14:paraId="7152CE23" w14:textId="77777777" w:rsidR="002411E5" w:rsidRPr="0066212F" w:rsidRDefault="002411E5" w:rsidP="0066212F">
            <w:pPr>
              <w:spacing w:line="276" w:lineRule="auto"/>
              <w:rPr>
                <w:rFonts w:ascii="Times New Roman" w:hAnsi="Times New Roman" w:cs="Times New Roman"/>
                <w:b/>
                <w:bCs/>
                <w:iCs/>
                <w:lang w:eastAsia="es-ES"/>
              </w:rPr>
            </w:pPr>
            <w:r w:rsidRPr="0066212F">
              <w:rPr>
                <w:rFonts w:ascii="Times New Roman" w:hAnsi="Times New Roman" w:cs="Times New Roman"/>
                <w:b/>
                <w:bCs/>
                <w:iCs/>
                <w:lang w:eastAsia="es-ES"/>
              </w:rPr>
              <w:t xml:space="preserve">     Estimación </w:t>
            </w:r>
          </w:p>
        </w:tc>
        <w:tc>
          <w:tcPr>
            <w:tcW w:w="393" w:type="pct"/>
          </w:tcPr>
          <w:p w14:paraId="10BB0722" w14:textId="77777777" w:rsidR="002411E5" w:rsidRPr="0066212F" w:rsidRDefault="002411E5" w:rsidP="0066212F">
            <w:pPr>
              <w:spacing w:line="276" w:lineRule="auto"/>
              <w:rPr>
                <w:rFonts w:ascii="Times New Roman" w:hAnsi="Times New Roman" w:cs="Times New Roman"/>
                <w:b/>
                <w:bCs/>
                <w:iCs/>
                <w:lang w:eastAsia="es-ES"/>
              </w:rPr>
            </w:pPr>
            <w:r w:rsidRPr="0066212F">
              <w:rPr>
                <w:rFonts w:ascii="Times New Roman" w:hAnsi="Times New Roman" w:cs="Times New Roman"/>
                <w:b/>
                <w:bCs/>
                <w:iCs/>
                <w:lang w:eastAsia="es-ES"/>
              </w:rPr>
              <w:t>Ref.</w:t>
            </w:r>
          </w:p>
        </w:tc>
        <w:tc>
          <w:tcPr>
            <w:tcW w:w="1381" w:type="pct"/>
          </w:tcPr>
          <w:p w14:paraId="720D64E9" w14:textId="77777777" w:rsidR="002411E5" w:rsidRPr="0066212F" w:rsidRDefault="002411E5" w:rsidP="0066212F">
            <w:pPr>
              <w:spacing w:line="276" w:lineRule="auto"/>
              <w:rPr>
                <w:rFonts w:ascii="Times New Roman" w:hAnsi="Times New Roman" w:cs="Times New Roman"/>
                <w:b/>
                <w:bCs/>
                <w:iCs/>
                <w:lang w:eastAsia="es-ES"/>
              </w:rPr>
            </w:pPr>
            <w:r w:rsidRPr="0066212F">
              <w:rPr>
                <w:rFonts w:ascii="Times New Roman" w:hAnsi="Times New Roman" w:cs="Times New Roman"/>
                <w:b/>
                <w:bCs/>
                <w:iCs/>
                <w:lang w:eastAsia="es-ES"/>
              </w:rPr>
              <w:t>Ingreso (USD $/año)</w:t>
            </w:r>
          </w:p>
        </w:tc>
      </w:tr>
      <w:tr w:rsidR="002411E5" w:rsidRPr="0066212F" w14:paraId="224F8EBA" w14:textId="77777777" w:rsidTr="00BC16E1">
        <w:trPr>
          <w:trHeight w:val="113"/>
        </w:trPr>
        <w:tc>
          <w:tcPr>
            <w:tcW w:w="1958" w:type="pct"/>
            <w:noWrap/>
            <w:hideMark/>
          </w:tcPr>
          <w:p w14:paraId="234A00EC" w14:textId="77777777" w:rsidR="002411E5" w:rsidRPr="0066212F" w:rsidRDefault="002411E5" w:rsidP="0066212F">
            <w:pPr>
              <w:spacing w:line="276" w:lineRule="auto"/>
              <w:rPr>
                <w:rFonts w:ascii="Times New Roman" w:hAnsi="Times New Roman" w:cs="Times New Roman"/>
                <w:bCs/>
                <w:iCs/>
                <w:lang w:eastAsia="es-ES"/>
              </w:rPr>
            </w:pPr>
            <w:r w:rsidRPr="0066212F">
              <w:rPr>
                <w:rFonts w:ascii="Times New Roman" w:hAnsi="Times New Roman" w:cs="Times New Roman"/>
                <w:bCs/>
                <w:iCs/>
                <w:lang w:eastAsia="es-ES"/>
              </w:rPr>
              <w:t xml:space="preserve">Venta Energía eléctrica    </w:t>
            </w:r>
            <w:r w:rsidRPr="0066212F">
              <w:rPr>
                <w:rFonts w:ascii="Times New Roman" w:hAnsi="Times New Roman" w:cs="Times New Roman"/>
                <w:iCs/>
                <w:lang w:eastAsia="es-ES"/>
              </w:rPr>
              <w:t xml:space="preserve">           </w:t>
            </w:r>
          </w:p>
        </w:tc>
        <w:tc>
          <w:tcPr>
            <w:tcW w:w="1269" w:type="pct"/>
            <w:noWrap/>
            <w:hideMark/>
          </w:tcPr>
          <w:p w14:paraId="6912339A" w14:textId="77777777" w:rsidR="002411E5" w:rsidRPr="0066212F" w:rsidRDefault="002411E5" w:rsidP="0066212F">
            <w:pPr>
              <w:spacing w:line="276" w:lineRule="auto"/>
              <w:jc w:val="center"/>
              <w:rPr>
                <w:rFonts w:ascii="Times New Roman" w:hAnsi="Times New Roman" w:cs="Times New Roman"/>
                <w:bCs/>
                <w:iCs/>
                <w:lang w:eastAsia="es-ES"/>
              </w:rPr>
            </w:pPr>
            <w:r w:rsidRPr="0066212F">
              <w:rPr>
                <w:rFonts w:ascii="Times New Roman" w:hAnsi="Times New Roman" w:cs="Times New Roman"/>
                <w:bCs/>
                <w:lang w:eastAsia="es-ES"/>
              </w:rPr>
              <w:t>115.1 US$ / MWh</w:t>
            </w:r>
            <w:r w:rsidRPr="0066212F">
              <w:rPr>
                <w:rFonts w:ascii="Times New Roman" w:hAnsi="Times New Roman" w:cs="Times New Roman"/>
                <w:iCs/>
                <w:lang w:eastAsia="es-ES"/>
              </w:rPr>
              <w:t xml:space="preserve">          </w:t>
            </w:r>
          </w:p>
        </w:tc>
        <w:tc>
          <w:tcPr>
            <w:tcW w:w="393" w:type="pct"/>
          </w:tcPr>
          <w:p w14:paraId="7A527AED" w14:textId="4F75C9E8" w:rsidR="002411E5" w:rsidRPr="0066212F" w:rsidRDefault="002411E5" w:rsidP="0066212F">
            <w:pPr>
              <w:spacing w:line="276" w:lineRule="auto"/>
              <w:jc w:val="center"/>
              <w:rPr>
                <w:rFonts w:ascii="Times New Roman" w:hAnsi="Times New Roman" w:cs="Times New Roman"/>
                <w:bCs/>
                <w:iCs/>
                <w:lang w:eastAsia="es-ES"/>
              </w:rPr>
            </w:pPr>
            <w:r w:rsidRPr="0066212F">
              <w:rPr>
                <w:rFonts w:ascii="Times New Roman" w:hAnsi="Times New Roman" w:cs="Times New Roman"/>
                <w:bCs/>
                <w:iCs/>
                <w:lang w:eastAsia="es-ES"/>
              </w:rPr>
              <w:fldChar w:fldCharType="begin" w:fldLock="1"/>
            </w:r>
            <w:r w:rsidR="00A166B1" w:rsidRPr="0066212F">
              <w:rPr>
                <w:rFonts w:ascii="Times New Roman" w:hAnsi="Times New Roman" w:cs="Times New Roman"/>
                <w:bCs/>
                <w:iCs/>
                <w:lang w:eastAsia="es-ES"/>
              </w:rPr>
              <w:instrText>ADDIN CSL_CITATION {"citationItems":[{"id":"ITEM-1","itemData":{"author":[{"dropping-particle":"","family":"XM","given":"Empresa","non-dropping-particle":"","parse-names":false,"suffix":""}],"id":"ITEM-1","issued":{"date-parts":[["0"]]},"title":"Precio promedio y energía transada, Disponible en http://www.xm.com.co/Paginas/Mercado-de-energia/precio-promedio-y-energia-transada.aspx","type":"report"},"uris":["http://www.mendeley.com/documents/?uuid=9c4af2c3-844d-41bc-b19d-6f0ba9cbc4f9"]}],"mendeley":{"formattedCitation":"[47]","plainTextFormattedCitation":"[47]","previouslyFormattedCitation":"[47]"},"properties":{"noteIndex":0},"schema":"https://github.com/citation-style-language/schema/raw/master/csl-citation.json"}</w:instrText>
            </w:r>
            <w:r w:rsidRPr="0066212F">
              <w:rPr>
                <w:rFonts w:ascii="Times New Roman" w:hAnsi="Times New Roman" w:cs="Times New Roman"/>
                <w:bCs/>
                <w:iCs/>
                <w:lang w:eastAsia="es-ES"/>
              </w:rPr>
              <w:fldChar w:fldCharType="separate"/>
            </w:r>
            <w:r w:rsidR="00A166B1" w:rsidRPr="0066212F">
              <w:rPr>
                <w:rFonts w:ascii="Times New Roman" w:hAnsi="Times New Roman" w:cs="Times New Roman"/>
                <w:bCs/>
                <w:iCs/>
                <w:noProof/>
                <w:lang w:eastAsia="es-ES"/>
              </w:rPr>
              <w:t>[47]</w:t>
            </w:r>
            <w:r w:rsidRPr="0066212F">
              <w:rPr>
                <w:rFonts w:ascii="Times New Roman" w:hAnsi="Times New Roman" w:cs="Times New Roman"/>
                <w:bCs/>
                <w:iCs/>
                <w:lang w:eastAsia="es-ES"/>
              </w:rPr>
              <w:fldChar w:fldCharType="end"/>
            </w:r>
          </w:p>
        </w:tc>
        <w:tc>
          <w:tcPr>
            <w:tcW w:w="1381" w:type="pct"/>
          </w:tcPr>
          <w:p w14:paraId="4942CA16" w14:textId="77777777"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t>10,063,500</w:t>
            </w:r>
          </w:p>
        </w:tc>
      </w:tr>
      <w:tr w:rsidR="002411E5" w:rsidRPr="0066212F" w14:paraId="75432C96" w14:textId="77777777" w:rsidTr="00BC16E1">
        <w:trPr>
          <w:trHeight w:val="113"/>
        </w:trPr>
        <w:tc>
          <w:tcPr>
            <w:tcW w:w="1958" w:type="pct"/>
            <w:noWrap/>
            <w:hideMark/>
          </w:tcPr>
          <w:p w14:paraId="61233C27" w14:textId="77777777" w:rsidR="002411E5" w:rsidRPr="0066212F" w:rsidRDefault="002411E5" w:rsidP="0066212F">
            <w:pPr>
              <w:spacing w:line="276" w:lineRule="auto"/>
              <w:rPr>
                <w:rFonts w:ascii="Times New Roman" w:hAnsi="Times New Roman" w:cs="Times New Roman"/>
                <w:bCs/>
                <w:iCs/>
                <w:lang w:eastAsia="es-ES"/>
              </w:rPr>
            </w:pPr>
            <w:r w:rsidRPr="0066212F">
              <w:rPr>
                <w:rFonts w:ascii="Times New Roman" w:hAnsi="Times New Roman" w:cs="Times New Roman"/>
                <w:bCs/>
                <w:iCs/>
                <w:lang w:eastAsia="es-ES"/>
              </w:rPr>
              <w:t xml:space="preserve">Eliminación de RSU              </w:t>
            </w:r>
            <w:r w:rsidRPr="0066212F">
              <w:rPr>
                <w:rFonts w:ascii="Times New Roman" w:hAnsi="Times New Roman" w:cs="Times New Roman"/>
                <w:iCs/>
                <w:lang w:eastAsia="es-ES"/>
              </w:rPr>
              <w:t xml:space="preserve">              </w:t>
            </w:r>
          </w:p>
        </w:tc>
        <w:tc>
          <w:tcPr>
            <w:tcW w:w="1269" w:type="pct"/>
            <w:noWrap/>
            <w:hideMark/>
          </w:tcPr>
          <w:p w14:paraId="1FC7820E" w14:textId="77777777"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t xml:space="preserve">42.1 </w:t>
            </w:r>
            <w:r w:rsidRPr="0066212F">
              <w:rPr>
                <w:rFonts w:ascii="Times New Roman" w:hAnsi="Times New Roman" w:cs="Times New Roman"/>
                <w:iCs/>
                <w:lang w:eastAsia="es-ES"/>
              </w:rPr>
              <w:t xml:space="preserve">US$ / t RSU              </w:t>
            </w:r>
          </w:p>
        </w:tc>
        <w:tc>
          <w:tcPr>
            <w:tcW w:w="393" w:type="pct"/>
          </w:tcPr>
          <w:p w14:paraId="43D51D6A" w14:textId="52AA154E"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fldChar w:fldCharType="begin" w:fldLock="1"/>
            </w:r>
            <w:r w:rsidR="00A166B1" w:rsidRPr="0066212F">
              <w:rPr>
                <w:rFonts w:ascii="Times New Roman" w:hAnsi="Times New Roman" w:cs="Times New Roman"/>
                <w:bCs/>
                <w:lang w:eastAsia="es-ES"/>
              </w:rPr>
              <w:instrText>ADDIN CSL_CITATION {"citationItems":[{"id":"ITEM-1","itemData":{"author":[{"dropping-particle":"","family":"EMAB","given":"EMPRESA DE ASEO DE BUCARAMANGA S.A. – ESP","non-dropping-particle":"","parse-names":false,"suffix":""}],"id":"ITEM-1","issued":{"date-parts":[["2019"]]},"number-of-pages":"17","publisher-place":"Bucaramanga","title":"RESPUESTA CUESTIONARIO PROPOSICION No. 3, EN FUNCION DEL DEBATE DE CONTROL POLITICO CONCEJO MUNICIPAL DE BUCARAMANGA","type":"report"},"uris":["http://www.mendeley.com/documents/?uuid=cb6254ea-79ff-421a-b195-89962ae1b32b"]}],"mendeley":{"formattedCitation":"[48]","plainTextFormattedCitation":"[48]","previouslyFormattedCitation":"[48]"},"properties":{"noteIndex":0},"schema":"https://github.com/citation-style-language/schema/raw/master/csl-citation.json"}</w:instrText>
            </w:r>
            <w:r w:rsidRPr="0066212F">
              <w:rPr>
                <w:rFonts w:ascii="Times New Roman" w:hAnsi="Times New Roman" w:cs="Times New Roman"/>
                <w:bCs/>
                <w:lang w:eastAsia="es-ES"/>
              </w:rPr>
              <w:fldChar w:fldCharType="separate"/>
            </w:r>
            <w:r w:rsidR="00A166B1" w:rsidRPr="0066212F">
              <w:rPr>
                <w:rFonts w:ascii="Times New Roman" w:hAnsi="Times New Roman" w:cs="Times New Roman"/>
                <w:bCs/>
                <w:noProof/>
                <w:lang w:eastAsia="es-ES"/>
              </w:rPr>
              <w:t>[48]</w:t>
            </w:r>
            <w:r w:rsidRPr="0066212F">
              <w:rPr>
                <w:rFonts w:ascii="Times New Roman" w:hAnsi="Times New Roman" w:cs="Times New Roman"/>
                <w:bCs/>
                <w:lang w:eastAsia="es-ES"/>
              </w:rPr>
              <w:fldChar w:fldCharType="end"/>
            </w:r>
          </w:p>
        </w:tc>
        <w:tc>
          <w:tcPr>
            <w:tcW w:w="1381" w:type="pct"/>
          </w:tcPr>
          <w:p w14:paraId="61D64C8A" w14:textId="77777777"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t>15,348,250</w:t>
            </w:r>
          </w:p>
        </w:tc>
      </w:tr>
      <w:tr w:rsidR="002411E5" w:rsidRPr="0066212F" w14:paraId="70697CF7" w14:textId="77777777" w:rsidTr="00BC16E1">
        <w:trPr>
          <w:trHeight w:val="113"/>
        </w:trPr>
        <w:tc>
          <w:tcPr>
            <w:tcW w:w="1958" w:type="pct"/>
            <w:noWrap/>
            <w:hideMark/>
          </w:tcPr>
          <w:p w14:paraId="2D126A42" w14:textId="77777777" w:rsidR="002411E5" w:rsidRPr="0066212F" w:rsidRDefault="002411E5" w:rsidP="0066212F">
            <w:pPr>
              <w:spacing w:line="276" w:lineRule="auto"/>
              <w:rPr>
                <w:rFonts w:ascii="Times New Roman" w:hAnsi="Times New Roman" w:cs="Times New Roman"/>
                <w:bCs/>
                <w:iCs/>
                <w:lang w:eastAsia="es-ES"/>
              </w:rPr>
            </w:pPr>
            <w:r w:rsidRPr="0066212F">
              <w:rPr>
                <w:rFonts w:ascii="Times New Roman" w:hAnsi="Times New Roman" w:cs="Times New Roman"/>
                <w:bCs/>
                <w:iCs/>
                <w:lang w:eastAsia="es-ES"/>
              </w:rPr>
              <w:t xml:space="preserve">Venta de metales separados   </w:t>
            </w:r>
            <w:r w:rsidRPr="0066212F">
              <w:rPr>
                <w:rFonts w:ascii="Times New Roman" w:hAnsi="Times New Roman" w:cs="Times New Roman"/>
                <w:iCs/>
                <w:lang w:eastAsia="es-ES"/>
              </w:rPr>
              <w:t xml:space="preserve"> </w:t>
            </w:r>
          </w:p>
        </w:tc>
        <w:tc>
          <w:tcPr>
            <w:tcW w:w="1269" w:type="pct"/>
            <w:noWrap/>
            <w:hideMark/>
          </w:tcPr>
          <w:p w14:paraId="368331E1" w14:textId="77777777"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t xml:space="preserve">665,610 </w:t>
            </w:r>
            <w:r w:rsidRPr="0066212F">
              <w:rPr>
                <w:rFonts w:ascii="Times New Roman" w:hAnsi="Times New Roman" w:cs="Times New Roman"/>
                <w:iCs/>
                <w:lang w:eastAsia="es-ES"/>
              </w:rPr>
              <w:t>US$ / año</w:t>
            </w:r>
          </w:p>
        </w:tc>
        <w:tc>
          <w:tcPr>
            <w:tcW w:w="393" w:type="pct"/>
          </w:tcPr>
          <w:p w14:paraId="621D5EA7" w14:textId="6E1CF9EC"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fldChar w:fldCharType="begin" w:fldLock="1"/>
            </w:r>
            <w:r w:rsidR="00A166B1" w:rsidRPr="0066212F">
              <w:rPr>
                <w:rFonts w:ascii="Times New Roman" w:hAnsi="Times New Roman" w:cs="Times New Roman"/>
                <w:bCs/>
                <w:lang w:eastAsia="es-ES"/>
              </w:rPr>
              <w:instrText>ADDIN CSL_CITATION {"citationItems":[{"id":"ITEM-1","itemData":{"author":[{"dropping-particle":"","family":"Schneider","given":"Daniel Rolph","non-dropping-particle":"","parse-names":false,"suffix":""}],"id":"ITEM-1","issue":"3","issued":{"date-parts":[["2010"]]},"page":"369-378","title":"Cost Analysis of Waste-to-Energy Plant","type":"article-journal","volume":"52"},"uris":["http://www.mendeley.com/documents/?uuid=b2b80604-445a-488b-8d87-3629434fed61"]}],"mendeley":{"formattedCitation":"[32]","plainTextFormattedCitation":"[32]","previouslyFormattedCitation":"[32]"},"properties":{"noteIndex":0},"schema":"https://github.com/citation-style-language/schema/raw/master/csl-citation.json"}</w:instrText>
            </w:r>
            <w:r w:rsidRPr="0066212F">
              <w:rPr>
                <w:rFonts w:ascii="Times New Roman" w:hAnsi="Times New Roman" w:cs="Times New Roman"/>
                <w:bCs/>
                <w:lang w:eastAsia="es-ES"/>
              </w:rPr>
              <w:fldChar w:fldCharType="separate"/>
            </w:r>
            <w:r w:rsidRPr="0066212F">
              <w:rPr>
                <w:rFonts w:ascii="Times New Roman" w:hAnsi="Times New Roman" w:cs="Times New Roman"/>
                <w:bCs/>
                <w:noProof/>
                <w:lang w:eastAsia="es-ES"/>
              </w:rPr>
              <w:t>[32]</w:t>
            </w:r>
            <w:r w:rsidRPr="0066212F">
              <w:rPr>
                <w:rFonts w:ascii="Times New Roman" w:hAnsi="Times New Roman" w:cs="Times New Roman"/>
                <w:bCs/>
                <w:lang w:eastAsia="es-ES"/>
              </w:rPr>
              <w:fldChar w:fldCharType="end"/>
            </w:r>
          </w:p>
        </w:tc>
        <w:tc>
          <w:tcPr>
            <w:tcW w:w="1381" w:type="pct"/>
          </w:tcPr>
          <w:p w14:paraId="1BC50550" w14:textId="77777777" w:rsidR="002411E5" w:rsidRPr="0066212F" w:rsidRDefault="002411E5" w:rsidP="0066212F">
            <w:pPr>
              <w:spacing w:line="276" w:lineRule="auto"/>
              <w:jc w:val="center"/>
              <w:rPr>
                <w:rFonts w:ascii="Times New Roman" w:hAnsi="Times New Roman" w:cs="Times New Roman"/>
                <w:bCs/>
                <w:lang w:eastAsia="es-ES"/>
              </w:rPr>
            </w:pPr>
            <w:r w:rsidRPr="0066212F">
              <w:rPr>
                <w:rFonts w:ascii="Times New Roman" w:hAnsi="Times New Roman" w:cs="Times New Roman"/>
                <w:bCs/>
                <w:lang w:eastAsia="es-ES"/>
              </w:rPr>
              <w:t>665,610</w:t>
            </w:r>
          </w:p>
        </w:tc>
      </w:tr>
      <w:tr w:rsidR="002411E5" w:rsidRPr="0066212F" w14:paraId="690256CC" w14:textId="77777777" w:rsidTr="00BC16E1">
        <w:trPr>
          <w:trHeight w:val="113"/>
        </w:trPr>
        <w:tc>
          <w:tcPr>
            <w:tcW w:w="3619" w:type="pct"/>
            <w:gridSpan w:val="3"/>
            <w:noWrap/>
            <w:vAlign w:val="center"/>
          </w:tcPr>
          <w:p w14:paraId="19EC04B2" w14:textId="77777777" w:rsidR="002411E5" w:rsidRPr="0066212F" w:rsidRDefault="002411E5" w:rsidP="0066212F">
            <w:pPr>
              <w:spacing w:line="276" w:lineRule="auto"/>
              <w:jc w:val="right"/>
              <w:rPr>
                <w:rFonts w:ascii="Times New Roman" w:hAnsi="Times New Roman" w:cs="Times New Roman"/>
                <w:b/>
                <w:bCs/>
                <w:lang w:eastAsia="es-ES"/>
              </w:rPr>
            </w:pPr>
            <w:r w:rsidRPr="0066212F">
              <w:rPr>
                <w:rFonts w:ascii="Times New Roman" w:hAnsi="Times New Roman" w:cs="Times New Roman"/>
                <w:b/>
                <w:bCs/>
                <w:lang w:eastAsia="es-ES"/>
              </w:rPr>
              <w:t>Total</w:t>
            </w:r>
          </w:p>
        </w:tc>
        <w:tc>
          <w:tcPr>
            <w:tcW w:w="1381" w:type="pct"/>
            <w:vAlign w:val="center"/>
          </w:tcPr>
          <w:p w14:paraId="0E7CE8F9" w14:textId="77777777" w:rsidR="002411E5" w:rsidRPr="0066212F" w:rsidRDefault="002411E5" w:rsidP="0066212F">
            <w:pPr>
              <w:spacing w:line="276" w:lineRule="auto"/>
              <w:jc w:val="center"/>
              <w:rPr>
                <w:rFonts w:ascii="Times New Roman" w:hAnsi="Times New Roman" w:cs="Times New Roman"/>
                <w:b/>
                <w:bCs/>
                <w:lang w:eastAsia="es-ES"/>
              </w:rPr>
            </w:pPr>
            <w:r w:rsidRPr="0066212F">
              <w:rPr>
                <w:rFonts w:ascii="Times New Roman" w:hAnsi="Times New Roman" w:cs="Times New Roman"/>
                <w:b/>
                <w:bCs/>
                <w:lang w:eastAsia="es-ES"/>
              </w:rPr>
              <w:t>26,077,360</w:t>
            </w:r>
          </w:p>
        </w:tc>
      </w:tr>
    </w:tbl>
    <w:p w14:paraId="19C8AEBF" w14:textId="77777777" w:rsidR="002411E5" w:rsidRPr="0066212F" w:rsidRDefault="002411E5" w:rsidP="0066212F">
      <w:pPr>
        <w:spacing w:line="276" w:lineRule="auto"/>
        <w:jc w:val="both"/>
        <w:rPr>
          <w:rFonts w:ascii="Times New Roman" w:hAnsi="Times New Roman" w:cs="Times New Roman"/>
          <w:lang w:eastAsia="es-ES"/>
        </w:rPr>
      </w:pPr>
    </w:p>
    <w:p w14:paraId="5003DA14" w14:textId="07E362FE" w:rsidR="00302825" w:rsidRPr="0066212F" w:rsidRDefault="002411E5" w:rsidP="0066212F">
      <w:pPr>
        <w:spacing w:line="276" w:lineRule="auto"/>
        <w:jc w:val="both"/>
        <w:rPr>
          <w:rFonts w:ascii="Times New Roman" w:hAnsi="Times New Roman" w:cs="Times New Roman"/>
          <w:lang w:val="es-MX"/>
        </w:rPr>
      </w:pPr>
      <w:r w:rsidRPr="0066212F">
        <w:rPr>
          <w:rFonts w:ascii="Times New Roman" w:hAnsi="Times New Roman" w:cs="Times New Roman"/>
          <w:lang w:val="es-MX"/>
        </w:rPr>
        <w:t xml:space="preserve">Se calculó la depreciación anual de los equipos y activos </w:t>
      </w:r>
      <w:r w:rsidRPr="0066212F">
        <w:rPr>
          <w:rFonts w:ascii="Times New Roman" w:hAnsi="Times New Roman" w:cs="Times New Roman"/>
        </w:rPr>
        <w:fldChar w:fldCharType="begin" w:fldLock="1"/>
      </w:r>
      <w:r w:rsidR="00A166B1" w:rsidRPr="0066212F">
        <w:rPr>
          <w:rFonts w:ascii="Times New Roman" w:hAnsi="Times New Roman" w:cs="Times New Roman"/>
        </w:rPr>
        <w:instrText>ADDIN CSL_CITATION {"citationItems":[{"id":"ITEM-1","itemData":{"author":[{"dropping-particle":"","family":"Oliveira","given":"Edson","non-dropping-particle":"De","parse-names":false,"suffix":""},{"dropping-particle":"","family":"Barra","given":"José Arnaldo","non-dropping-particle":"","parse-names":false,"suffix":""}],"id":"ITEM-1","issued":{"date-parts":[["2008"]]},"number-of-pages":"104","publisher":"Universidade Federal de Itajubá","title":"Análisis y simulación económica en central de cogeneración a partir de biomasa de la industria de aceite de palma, MBA UNIFEI","type":"thesis"},"uris":["http://www.mendeley.com/documents/?uuid=3d30a644-d20b-4c2d-9868-ee8e97f8923d"]}],"mendeley":{"formattedCitation":"[49]","plainTextFormattedCitation":"[49]","previouslyFormattedCitation":"[49]"},"properties":{"noteIndex":0},"schema":"https://github.com/citation-style-language/schema/raw/master/csl-citation.json"}</w:instrText>
      </w:r>
      <w:r w:rsidRPr="0066212F">
        <w:rPr>
          <w:rFonts w:ascii="Times New Roman" w:hAnsi="Times New Roman" w:cs="Times New Roman"/>
        </w:rPr>
        <w:fldChar w:fldCharType="separate"/>
      </w:r>
      <w:r w:rsidR="00A166B1" w:rsidRPr="0066212F">
        <w:rPr>
          <w:rFonts w:ascii="Times New Roman" w:hAnsi="Times New Roman" w:cs="Times New Roman"/>
          <w:noProof/>
        </w:rPr>
        <w:t>[49]</w:t>
      </w:r>
      <w:r w:rsidRPr="0066212F">
        <w:rPr>
          <w:rFonts w:ascii="Times New Roman" w:hAnsi="Times New Roman" w:cs="Times New Roman"/>
        </w:rPr>
        <w:fldChar w:fldCharType="end"/>
      </w:r>
      <w:r w:rsidRPr="0066212F">
        <w:rPr>
          <w:rFonts w:ascii="Times New Roman" w:hAnsi="Times New Roman" w:cs="Times New Roman"/>
          <w:lang w:val="es-MX"/>
        </w:rPr>
        <w:t xml:space="preserve">, calculando la depreciación anual en 4,905,101 USD y redefiniendo los costos distribuidos en planta, siendo del 60% para el equipamiento </w:t>
      </w:r>
      <w:r w:rsidRPr="0066212F">
        <w:rPr>
          <w:rFonts w:ascii="Times New Roman" w:hAnsi="Times New Roman" w:cs="Times New Roman"/>
          <w:lang w:val="es-MX"/>
        </w:rPr>
        <w:fldChar w:fldCharType="begin" w:fldLock="1"/>
      </w:r>
      <w:r w:rsidR="00A166B1" w:rsidRPr="0066212F">
        <w:rPr>
          <w:rFonts w:ascii="Times New Roman" w:hAnsi="Times New Roman" w:cs="Times New Roman"/>
          <w:lang w:val="es-MX"/>
        </w:rPr>
        <w:instrText>ADDIN CSL_CITATION {"citationItems":[{"id":"ITEM-1","itemData":{"abstract":"Currently, worldwide the constant generation of Municipal Solid Waste (MSW) has become a challenge for humanity that requires different management models. The objective of this research is to carry out a thermodynamic and economic assessment that assesses the MSWs managed at the Bucaramanga (Carrasco) landfill, using Incineration technology for power generation (WtE). Ten scenarios were evaluated where regeneration, reheating and hybrid combined cycle (CCH) were incorporated. For the calculation of the properties in each state of the different scenarios, the CoolProp ™ software was used. The steam parameters of Rankine cycles were estimated at 40 bar and 380°C, with a lower heating value (LHV, MSW) of 8,786 kJ/kg. Highest energy efficiency was achieved on the scenario (C7) with 23.7%, increasing by 1.5 GWh/year (1.7%) power delivered to the grid with respect to the baseline scenario. The combined cycles hybrid of natural gas will increase the overall energy efficiency, around 37% to 39%, the mass flow rate of steam increases by 48% for the CCH1 and 66% for the CCH2, providing an increase in electrical power of 88% and 100.1%, respectively. Among the simple Rankine cycles, the scenario with a regenerator (C1) presents the best profitability, with a recovery period of 19 years, NPV of 6,878,103 USD and IRR of 11%. Of the hybrid combined cycles, the best profitability is the (CCH2), which returns the investment in the year 17, NPV of 31,754,531 USD and IRR of 13.7%, in this scenario the most important variable by income from plant is the sale of electricity, different from simple cycles, which are represented by the higher income by the MSW disposal rate.","author":[{"dropping-particle":"","family":"Castillo","given":"Nilson","non-dropping-particle":"","parse-names":false,"suffix":""}],"id":"ITEM-1","issued":{"date-parts":[["2019"]]},"number-of-pages":"200","publisher":"UDES","title":"Evaluación termodinámica y económica para la generación eléctrica por medio de la incineración de residuos sólidos urbanos.","type":"thesis"},"uris":["http://www.mendeley.com/documents/?uuid=c0de856e-1729-4deb-be00-0fcd96ed2600"]}],"mendeley":{"formattedCitation":"[50]","plainTextFormattedCitation":"[50]","previouslyFormattedCitation":"[50]"},"properties":{"noteIndex":0},"schema":"https://github.com/citation-style-language/schema/raw/master/csl-citation.json"}</w:instrText>
      </w:r>
      <w:r w:rsidRPr="0066212F">
        <w:rPr>
          <w:rFonts w:ascii="Times New Roman" w:hAnsi="Times New Roman" w:cs="Times New Roman"/>
          <w:lang w:val="es-MX"/>
        </w:rPr>
        <w:fldChar w:fldCharType="separate"/>
      </w:r>
      <w:r w:rsidR="00A166B1" w:rsidRPr="0066212F">
        <w:rPr>
          <w:rFonts w:ascii="Times New Roman" w:hAnsi="Times New Roman" w:cs="Times New Roman"/>
          <w:noProof/>
          <w:lang w:val="es-MX"/>
        </w:rPr>
        <w:t>[50]</w:t>
      </w:r>
      <w:r w:rsidRPr="0066212F">
        <w:rPr>
          <w:rFonts w:ascii="Times New Roman" w:hAnsi="Times New Roman" w:cs="Times New Roman"/>
          <w:lang w:val="es-MX"/>
        </w:rPr>
        <w:fldChar w:fldCharType="end"/>
      </w:r>
      <w:r w:rsidR="00302825" w:rsidRPr="0066212F">
        <w:rPr>
          <w:rFonts w:ascii="Times New Roman" w:hAnsi="Times New Roman" w:cs="Times New Roman"/>
          <w:lang w:val="es-MX"/>
        </w:rPr>
        <w:t>.</w:t>
      </w:r>
      <w:r w:rsidR="0066212F">
        <w:rPr>
          <w:rFonts w:ascii="Times New Roman" w:hAnsi="Times New Roman" w:cs="Times New Roman"/>
          <w:lang w:val="es-MX"/>
        </w:rPr>
        <w:t xml:space="preserve"> </w:t>
      </w:r>
      <w:r w:rsidR="00302825" w:rsidRPr="0066212F">
        <w:rPr>
          <w:rFonts w:ascii="Times New Roman" w:hAnsi="Times New Roman" w:cs="Times New Roman"/>
          <w:lang w:val="es-MX"/>
        </w:rPr>
        <w:t>Realizados los cálculos de flujos de caja, se puede observar las relaciones VAN, TIR del caso de estudio, logrando para el año diecinueve y 7 siete meses el retorno de la inversión RI</w:t>
      </w:r>
    </w:p>
    <w:p w14:paraId="3ED2082F" w14:textId="4C7D2FB5" w:rsidR="00302825" w:rsidRPr="0066212F" w:rsidRDefault="004F74B9" w:rsidP="0066212F">
      <w:pPr>
        <w:spacing w:line="276" w:lineRule="auto"/>
        <w:jc w:val="center"/>
        <w:rPr>
          <w:rFonts w:ascii="Times New Roman" w:hAnsi="Times New Roman" w:cs="Times New Roman"/>
          <w:lang w:eastAsia="es-ES"/>
        </w:rPr>
      </w:pPr>
      <w:r w:rsidRPr="0066212F">
        <w:rPr>
          <w:rFonts w:ascii="Times New Roman" w:hAnsi="Times New Roman" w:cs="Times New Roman"/>
          <w:b/>
          <w:lang w:eastAsia="es-ES"/>
        </w:rPr>
        <w:t>Tabla 1</w:t>
      </w:r>
      <w:r w:rsidR="00310884" w:rsidRPr="0066212F">
        <w:rPr>
          <w:rFonts w:ascii="Times New Roman" w:hAnsi="Times New Roman" w:cs="Times New Roman"/>
          <w:b/>
          <w:lang w:eastAsia="es-ES"/>
        </w:rPr>
        <w:t>1</w:t>
      </w:r>
      <w:r w:rsidR="00302825" w:rsidRPr="0066212F">
        <w:rPr>
          <w:rFonts w:ascii="Times New Roman" w:hAnsi="Times New Roman" w:cs="Times New Roman"/>
          <w:b/>
          <w:lang w:eastAsia="es-ES"/>
        </w:rPr>
        <w:t>.</w:t>
      </w:r>
      <w:r w:rsidR="00302825" w:rsidRPr="0066212F">
        <w:rPr>
          <w:rFonts w:ascii="Times New Roman" w:hAnsi="Times New Roman" w:cs="Times New Roman"/>
          <w:lang w:eastAsia="es-ES"/>
        </w:rPr>
        <w:t xml:space="preserve"> Resultados VAN, TIR y RI</w:t>
      </w:r>
    </w:p>
    <w:tbl>
      <w:tblPr>
        <w:tblStyle w:val="Tablaconcuadrcula"/>
        <w:tblW w:w="5000" w:type="pct"/>
        <w:tblLook w:val="04A0" w:firstRow="1" w:lastRow="0" w:firstColumn="1" w:lastColumn="0" w:noHBand="0" w:noVBand="1"/>
      </w:tblPr>
      <w:tblGrid>
        <w:gridCol w:w="2501"/>
        <w:gridCol w:w="2324"/>
        <w:gridCol w:w="2417"/>
        <w:gridCol w:w="2378"/>
      </w:tblGrid>
      <w:tr w:rsidR="00302825" w:rsidRPr="00302825" w14:paraId="25BDDFA7" w14:textId="77777777" w:rsidTr="00BC16E1">
        <w:trPr>
          <w:trHeight w:val="20"/>
        </w:trPr>
        <w:tc>
          <w:tcPr>
            <w:tcW w:w="1300" w:type="pct"/>
            <w:vMerge w:val="restart"/>
            <w:hideMark/>
          </w:tcPr>
          <w:p w14:paraId="1A90C187" w14:textId="77777777" w:rsidR="00302825" w:rsidRPr="00302825" w:rsidRDefault="00302825" w:rsidP="00BC16E1">
            <w:pPr>
              <w:jc w:val="center"/>
              <w:rPr>
                <w:rFonts w:cstheme="minorHAnsi"/>
                <w:b/>
                <w:sz w:val="20"/>
                <w:szCs w:val="22"/>
                <w:lang w:eastAsia="es-ES"/>
              </w:rPr>
            </w:pPr>
            <w:r w:rsidRPr="00302825">
              <w:rPr>
                <w:rFonts w:cstheme="minorHAnsi"/>
                <w:b/>
                <w:sz w:val="20"/>
                <w:szCs w:val="22"/>
                <w:lang w:eastAsia="es-ES"/>
              </w:rPr>
              <w:t>Indicadores económicos de planta</w:t>
            </w:r>
          </w:p>
        </w:tc>
        <w:tc>
          <w:tcPr>
            <w:tcW w:w="1208" w:type="pct"/>
          </w:tcPr>
          <w:p w14:paraId="3E5D1256" w14:textId="77777777" w:rsidR="00302825" w:rsidRPr="00302825" w:rsidRDefault="00302825" w:rsidP="00BC16E1">
            <w:pPr>
              <w:jc w:val="center"/>
              <w:rPr>
                <w:rFonts w:cstheme="minorHAnsi"/>
                <w:b/>
                <w:sz w:val="20"/>
                <w:szCs w:val="22"/>
                <w:lang w:eastAsia="es-ES"/>
              </w:rPr>
            </w:pPr>
            <w:r w:rsidRPr="00302825">
              <w:rPr>
                <w:rFonts w:cstheme="minorHAnsi"/>
                <w:b/>
                <w:sz w:val="20"/>
                <w:szCs w:val="22"/>
                <w:lang w:eastAsia="es-ES"/>
              </w:rPr>
              <w:t>RI         (Años)</w:t>
            </w:r>
          </w:p>
        </w:tc>
        <w:tc>
          <w:tcPr>
            <w:tcW w:w="1256" w:type="pct"/>
            <w:noWrap/>
            <w:hideMark/>
          </w:tcPr>
          <w:p w14:paraId="13955339" w14:textId="77777777" w:rsidR="00302825" w:rsidRPr="00302825" w:rsidRDefault="00302825" w:rsidP="00BC16E1">
            <w:pPr>
              <w:jc w:val="center"/>
              <w:rPr>
                <w:rFonts w:cstheme="minorHAnsi"/>
                <w:b/>
                <w:sz w:val="20"/>
                <w:szCs w:val="22"/>
                <w:lang w:eastAsia="es-ES"/>
              </w:rPr>
            </w:pPr>
            <w:r w:rsidRPr="00302825">
              <w:rPr>
                <w:rFonts w:cstheme="minorHAnsi"/>
                <w:b/>
                <w:sz w:val="20"/>
                <w:szCs w:val="22"/>
                <w:lang w:eastAsia="es-ES"/>
              </w:rPr>
              <w:t>VAN       (USD)</w:t>
            </w:r>
          </w:p>
        </w:tc>
        <w:tc>
          <w:tcPr>
            <w:tcW w:w="1237" w:type="pct"/>
            <w:noWrap/>
            <w:hideMark/>
          </w:tcPr>
          <w:p w14:paraId="62A66D59" w14:textId="77777777" w:rsidR="00302825" w:rsidRPr="00302825" w:rsidRDefault="00302825" w:rsidP="00BC16E1">
            <w:pPr>
              <w:jc w:val="center"/>
              <w:rPr>
                <w:rFonts w:cstheme="minorHAnsi"/>
                <w:b/>
                <w:sz w:val="20"/>
                <w:szCs w:val="22"/>
                <w:lang w:eastAsia="es-ES"/>
              </w:rPr>
            </w:pPr>
            <w:r w:rsidRPr="00302825">
              <w:rPr>
                <w:rFonts w:cstheme="minorHAnsi"/>
                <w:b/>
                <w:sz w:val="20"/>
                <w:szCs w:val="22"/>
                <w:lang w:eastAsia="es-ES"/>
              </w:rPr>
              <w:t>TIR             (%)</w:t>
            </w:r>
          </w:p>
        </w:tc>
      </w:tr>
      <w:tr w:rsidR="00302825" w:rsidRPr="00302825" w14:paraId="6FB1D1D7" w14:textId="77777777" w:rsidTr="00BC16E1">
        <w:trPr>
          <w:trHeight w:val="20"/>
        </w:trPr>
        <w:tc>
          <w:tcPr>
            <w:tcW w:w="1300" w:type="pct"/>
            <w:vMerge/>
            <w:hideMark/>
          </w:tcPr>
          <w:p w14:paraId="0039C7DD" w14:textId="77777777" w:rsidR="00302825" w:rsidRPr="00302825" w:rsidRDefault="00302825" w:rsidP="00BC16E1">
            <w:pPr>
              <w:jc w:val="center"/>
              <w:rPr>
                <w:rFonts w:cstheme="minorHAnsi"/>
                <w:sz w:val="20"/>
                <w:szCs w:val="22"/>
                <w:lang w:eastAsia="es-ES"/>
              </w:rPr>
            </w:pPr>
          </w:p>
        </w:tc>
        <w:tc>
          <w:tcPr>
            <w:tcW w:w="1208" w:type="pct"/>
          </w:tcPr>
          <w:p w14:paraId="43B5139F" w14:textId="77777777" w:rsidR="00302825" w:rsidRPr="00302825" w:rsidRDefault="00302825" w:rsidP="00BC16E1">
            <w:pPr>
              <w:jc w:val="center"/>
              <w:rPr>
                <w:rFonts w:cstheme="minorHAnsi"/>
                <w:sz w:val="20"/>
                <w:szCs w:val="22"/>
                <w:lang w:eastAsia="es-ES"/>
              </w:rPr>
            </w:pPr>
            <w:r w:rsidRPr="00302825">
              <w:rPr>
                <w:rFonts w:cstheme="minorHAnsi"/>
                <w:sz w:val="20"/>
                <w:szCs w:val="22"/>
                <w:lang w:eastAsia="es-ES"/>
              </w:rPr>
              <w:t>19.7</w:t>
            </w:r>
          </w:p>
        </w:tc>
        <w:tc>
          <w:tcPr>
            <w:tcW w:w="1256" w:type="pct"/>
            <w:noWrap/>
            <w:hideMark/>
          </w:tcPr>
          <w:p w14:paraId="14BE864B" w14:textId="77777777" w:rsidR="00302825" w:rsidRPr="00302825" w:rsidRDefault="00302825" w:rsidP="00BC16E1">
            <w:pPr>
              <w:jc w:val="center"/>
              <w:rPr>
                <w:rFonts w:cstheme="minorHAnsi"/>
                <w:sz w:val="20"/>
                <w:szCs w:val="22"/>
                <w:lang w:eastAsia="es-ES"/>
              </w:rPr>
            </w:pPr>
            <w:r w:rsidRPr="00302825">
              <w:rPr>
                <w:rFonts w:cstheme="minorHAnsi"/>
                <w:sz w:val="20"/>
                <w:szCs w:val="22"/>
                <w:lang w:eastAsia="es-ES"/>
              </w:rPr>
              <w:t>5,880,477</w:t>
            </w:r>
          </w:p>
        </w:tc>
        <w:tc>
          <w:tcPr>
            <w:tcW w:w="1237" w:type="pct"/>
            <w:noWrap/>
            <w:hideMark/>
          </w:tcPr>
          <w:p w14:paraId="6C32B0B4" w14:textId="77777777" w:rsidR="00302825" w:rsidRPr="00302825" w:rsidRDefault="00302825" w:rsidP="00BC16E1">
            <w:pPr>
              <w:jc w:val="center"/>
              <w:rPr>
                <w:rFonts w:cstheme="minorHAnsi"/>
                <w:sz w:val="20"/>
                <w:szCs w:val="22"/>
                <w:lang w:eastAsia="es-ES"/>
              </w:rPr>
            </w:pPr>
            <w:r w:rsidRPr="00302825">
              <w:rPr>
                <w:rFonts w:cstheme="minorHAnsi"/>
                <w:sz w:val="20"/>
                <w:szCs w:val="22"/>
                <w:lang w:eastAsia="es-ES"/>
              </w:rPr>
              <w:t>10.99%</w:t>
            </w:r>
          </w:p>
        </w:tc>
      </w:tr>
    </w:tbl>
    <w:p w14:paraId="6CAFE88A" w14:textId="77777777" w:rsidR="00A166B1" w:rsidRDefault="00A166B1" w:rsidP="00302825">
      <w:pPr>
        <w:jc w:val="center"/>
        <w:rPr>
          <w:noProof/>
          <w:lang w:eastAsia="es-ES"/>
        </w:rPr>
      </w:pPr>
    </w:p>
    <w:p w14:paraId="663B7252" w14:textId="77777777" w:rsidR="002411E5" w:rsidRPr="001852E3" w:rsidRDefault="002411E5" w:rsidP="00302825">
      <w:pPr>
        <w:jc w:val="center"/>
        <w:rPr>
          <w:rFonts w:ascii="Arial" w:hAnsi="Arial" w:cs="Arial"/>
          <w:sz w:val="20"/>
          <w:szCs w:val="20"/>
          <w:lang w:val="es-MX"/>
        </w:rPr>
      </w:pPr>
      <w:r>
        <w:rPr>
          <w:noProof/>
          <w:lang w:val="es-ES" w:eastAsia="es-ES"/>
        </w:rPr>
        <w:lastRenderedPageBreak/>
        <w:drawing>
          <wp:inline distT="0" distB="0" distL="0" distR="0" wp14:anchorId="68AA78FB" wp14:editId="42192028">
            <wp:extent cx="5143500" cy="2800350"/>
            <wp:effectExtent l="0" t="0" r="0" b="0"/>
            <wp:docPr id="137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8">
                      <a:extLst>
                        <a:ext uri="{28A0092B-C50C-407E-A947-70E740481C1C}">
                          <a14:useLocalDpi xmlns:a14="http://schemas.microsoft.com/office/drawing/2010/main" val="0"/>
                        </a:ext>
                      </a:extLst>
                    </a:blip>
                    <a:srcRect l="18346" t="29909" r="34773" b="12689"/>
                    <a:stretch>
                      <a:fillRect/>
                    </a:stretch>
                  </pic:blipFill>
                  <pic:spPr bwMode="auto">
                    <a:xfrm>
                      <a:off x="0" y="0"/>
                      <a:ext cx="5145853" cy="2801631"/>
                    </a:xfrm>
                    <a:prstGeom prst="rect">
                      <a:avLst/>
                    </a:prstGeom>
                    <a:noFill/>
                    <a:ln>
                      <a:noFill/>
                    </a:ln>
                  </pic:spPr>
                </pic:pic>
              </a:graphicData>
            </a:graphic>
          </wp:inline>
        </w:drawing>
      </w:r>
    </w:p>
    <w:p w14:paraId="0221AD9E" w14:textId="18676FFF" w:rsidR="00D36D8F" w:rsidRPr="003C632A" w:rsidRDefault="002411E5" w:rsidP="003C632A">
      <w:pPr>
        <w:jc w:val="center"/>
        <w:rPr>
          <w:rFonts w:cstheme="minorHAnsi"/>
          <w:lang w:eastAsia="es-ES"/>
        </w:rPr>
      </w:pPr>
      <w:r w:rsidRPr="004F74B9">
        <w:rPr>
          <w:rFonts w:cstheme="minorHAnsi"/>
          <w:lang w:val="es-MX"/>
        </w:rPr>
        <w:t xml:space="preserve">                  Figura 5. Flujo de caja de planta</w:t>
      </w:r>
    </w:p>
    <w:p w14:paraId="610E4A22" w14:textId="32B277A3" w:rsidR="00705992" w:rsidRPr="0066212F" w:rsidRDefault="00705992" w:rsidP="0066212F">
      <w:pPr>
        <w:pStyle w:val="Ttulo2"/>
        <w:spacing w:line="360" w:lineRule="auto"/>
        <w:rPr>
          <w:rFonts w:ascii="Times New Roman" w:hAnsi="Times New Roman" w:cs="Times New Roman"/>
          <w:sz w:val="24"/>
          <w:szCs w:val="24"/>
          <w:lang w:val="es-ES"/>
        </w:rPr>
      </w:pPr>
      <w:r w:rsidRPr="0066212F">
        <w:rPr>
          <w:rFonts w:ascii="Times New Roman" w:hAnsi="Times New Roman" w:cs="Times New Roman"/>
          <w:sz w:val="24"/>
          <w:szCs w:val="24"/>
          <w:lang w:val="es-ES"/>
        </w:rPr>
        <w:t>Conclusiones</w:t>
      </w:r>
      <w:r w:rsidR="0052775B" w:rsidRPr="0066212F">
        <w:rPr>
          <w:rFonts w:ascii="Times New Roman" w:hAnsi="Times New Roman" w:cs="Times New Roman"/>
          <w:sz w:val="24"/>
          <w:szCs w:val="24"/>
          <w:lang w:val="es-ES"/>
        </w:rPr>
        <w:t xml:space="preserve"> </w:t>
      </w:r>
    </w:p>
    <w:p w14:paraId="31040397" w14:textId="77777777" w:rsidR="004A6073" w:rsidRPr="0066212F" w:rsidRDefault="004A6073" w:rsidP="0066212F">
      <w:pPr>
        <w:spacing w:line="360" w:lineRule="auto"/>
        <w:jc w:val="both"/>
        <w:rPr>
          <w:rFonts w:ascii="Times New Roman" w:hAnsi="Times New Roman" w:cs="Times New Roman"/>
          <w:lang w:val="es-ES"/>
        </w:rPr>
      </w:pPr>
      <w:r w:rsidRPr="0066212F">
        <w:rPr>
          <w:rFonts w:ascii="Times New Roman" w:hAnsi="Times New Roman" w:cs="Times New Roman"/>
          <w:lang w:val="es-ES"/>
        </w:rPr>
        <w:t xml:space="preserve">Las plantas WtE se han convertido en soluciones convenientes para la gestión sostenible de los RSU. Los procesos de combustión con recuperación energética (electricidad / calefacción urbana y en algunos casos, refrigeración urbana) representan las tecnologías alternativas que dominan el mercado de desechos, alcanzando una madurez tecnológica probada en más de 2000 plantas WTE instaladas alrededor del mundo. </w:t>
      </w:r>
    </w:p>
    <w:p w14:paraId="020A7F31" w14:textId="77777777" w:rsidR="004A6073" w:rsidRPr="0066212F" w:rsidRDefault="004A6073" w:rsidP="0066212F">
      <w:pPr>
        <w:spacing w:line="360" w:lineRule="auto"/>
        <w:jc w:val="both"/>
        <w:rPr>
          <w:rFonts w:ascii="Times New Roman" w:hAnsi="Times New Roman" w:cs="Times New Roman"/>
          <w:lang w:val="es-ES"/>
        </w:rPr>
      </w:pPr>
      <w:r w:rsidRPr="0066212F">
        <w:rPr>
          <w:rFonts w:ascii="Times New Roman" w:hAnsi="Times New Roman" w:cs="Times New Roman"/>
          <w:lang w:val="es-ES"/>
        </w:rPr>
        <w:t>Del análisis energético realizado se determinó, que la planta, procesando 652 toneladas de RSU al día con una eficiencia térmica de 22.6%, lograría entregar 87 GWh al año, un estimado de cobertura eléctrica mensual de 46,000 hogares en Colombia. No obstante, la cantidad de energía recuperada varía significativamente con las características de los RSU, (principalmente el contenido de humedad que afecta al PCI), la tecnología junto a diferentes configuraciones y los parámetros del ciclo de vapor, estos últimos, penalizados por efectos corrosivos en la zona convectiva de la caldera.</w:t>
      </w:r>
    </w:p>
    <w:p w14:paraId="6D7DD8BC" w14:textId="23DB054C" w:rsidR="0066265A" w:rsidRPr="0066212F" w:rsidRDefault="0066265A" w:rsidP="0066212F">
      <w:pPr>
        <w:spacing w:line="360" w:lineRule="auto"/>
        <w:jc w:val="both"/>
        <w:rPr>
          <w:rFonts w:ascii="Times New Roman" w:hAnsi="Times New Roman" w:cs="Times New Roman"/>
          <w:lang w:val="es-ES"/>
        </w:rPr>
      </w:pPr>
      <w:r w:rsidRPr="0066212F">
        <w:rPr>
          <w:rFonts w:ascii="Times New Roman" w:hAnsi="Times New Roman" w:cs="Times New Roman"/>
          <w:lang w:val="es-ES"/>
        </w:rPr>
        <w:t>En cuanto al análisis exergético, se logró, cuantificar</w:t>
      </w:r>
      <w:r w:rsidR="00CD0F04" w:rsidRPr="0066212F">
        <w:rPr>
          <w:rFonts w:ascii="Times New Roman" w:hAnsi="Times New Roman" w:cs="Times New Roman"/>
          <w:lang w:val="es-ES"/>
        </w:rPr>
        <w:t>,</w:t>
      </w:r>
      <w:r w:rsidRPr="0066212F">
        <w:rPr>
          <w:rFonts w:ascii="Times New Roman" w:hAnsi="Times New Roman" w:cs="Times New Roman"/>
          <w:lang w:val="es-ES"/>
        </w:rPr>
        <w:t xml:space="preserve"> que en la caldera se destruye el 90%</w:t>
      </w:r>
      <w:r w:rsidR="00CD0F04" w:rsidRPr="0066212F">
        <w:rPr>
          <w:rFonts w:ascii="Times New Roman" w:hAnsi="Times New Roman" w:cs="Times New Roman"/>
          <w:lang w:val="es-ES"/>
        </w:rPr>
        <w:t xml:space="preserve"> </w:t>
      </w:r>
      <w:r w:rsidRPr="0066212F">
        <w:rPr>
          <w:rFonts w:ascii="Times New Roman" w:hAnsi="Times New Roman" w:cs="Times New Roman"/>
          <w:lang w:val="es-ES"/>
        </w:rPr>
        <w:t>de la exergia, lo cual</w:t>
      </w:r>
      <w:r w:rsidR="00CD0F04" w:rsidRPr="0066212F">
        <w:rPr>
          <w:rFonts w:ascii="Times New Roman" w:hAnsi="Times New Roman" w:cs="Times New Roman"/>
          <w:lang w:val="es-ES"/>
        </w:rPr>
        <w:t xml:space="preserve"> invita a</w:t>
      </w:r>
      <w:r w:rsidRPr="0066212F">
        <w:rPr>
          <w:rFonts w:ascii="Times New Roman" w:hAnsi="Times New Roman" w:cs="Times New Roman"/>
          <w:lang w:val="es-ES"/>
        </w:rPr>
        <w:t xml:space="preserve"> ingenieros a analizar las varia</w:t>
      </w:r>
      <w:r w:rsidR="00CD0F04" w:rsidRPr="0066212F">
        <w:rPr>
          <w:rFonts w:ascii="Times New Roman" w:hAnsi="Times New Roman" w:cs="Times New Roman"/>
          <w:lang w:val="es-ES"/>
        </w:rPr>
        <w:t>bles que conllevan esta pérdida</w:t>
      </w:r>
      <w:r w:rsidRPr="0066212F">
        <w:rPr>
          <w:rFonts w:ascii="Times New Roman" w:hAnsi="Times New Roman" w:cs="Times New Roman"/>
          <w:lang w:val="es-ES"/>
        </w:rPr>
        <w:t xml:space="preserve"> de potencial energético y proponer alternativas </w:t>
      </w:r>
      <w:r w:rsidR="00CD0F04" w:rsidRPr="0066212F">
        <w:rPr>
          <w:rFonts w:ascii="Times New Roman" w:hAnsi="Times New Roman" w:cs="Times New Roman"/>
          <w:lang w:val="es-ES"/>
        </w:rPr>
        <w:t>que disminuyan las irreversibilidades en los procesos de la caldera.</w:t>
      </w:r>
    </w:p>
    <w:p w14:paraId="67BE2B47" w14:textId="77777777" w:rsidR="004A6073" w:rsidRPr="0066212F" w:rsidRDefault="004A6073" w:rsidP="0066212F">
      <w:pPr>
        <w:spacing w:line="360" w:lineRule="auto"/>
        <w:jc w:val="both"/>
        <w:rPr>
          <w:rFonts w:ascii="Times New Roman" w:hAnsi="Times New Roman" w:cs="Times New Roman"/>
          <w:lang w:val="es-ES"/>
        </w:rPr>
      </w:pPr>
      <w:r w:rsidRPr="0066212F">
        <w:rPr>
          <w:rFonts w:ascii="Times New Roman" w:hAnsi="Times New Roman" w:cs="Times New Roman"/>
          <w:lang w:val="es-ES"/>
        </w:rPr>
        <w:t xml:space="preserve">Evaluando los resultados del análisis económico, se evidencian dos aspectos relevantes de los cuales depende la rentabilidad de una planta WtE, siendo del orden técnico y financiero, tales como la capacidad de planta,  es decir cuántos RSU procesa en el año, el PCI de los RSU, </w:t>
      </w:r>
      <w:r w:rsidRPr="0066212F">
        <w:rPr>
          <w:rFonts w:ascii="Times New Roman" w:hAnsi="Times New Roman" w:cs="Times New Roman"/>
          <w:lang w:val="es-ES"/>
        </w:rPr>
        <w:lastRenderedPageBreak/>
        <w:t>susceptible a incrementar, si se realizan tratamientos biológicos mecánicos MTB en planta. Factores económicos como las condiciones de préstamo (potenciar las alianzas público-privadas), ingresos por venta de electricidad y un factor predominante en este análisis, la tarifa de eliminación de RSU, para este estudio se taso en 42 dólares por tonelada, en Europa se manejan valores de alrededor de 120 dólares por tonelada de RSU procesada.</w:t>
      </w:r>
    </w:p>
    <w:p w14:paraId="21C15838" w14:textId="058F30A5" w:rsidR="0087573E" w:rsidRPr="0066212F" w:rsidRDefault="004A6073" w:rsidP="0066212F">
      <w:pPr>
        <w:spacing w:line="360" w:lineRule="auto"/>
        <w:jc w:val="both"/>
        <w:rPr>
          <w:rFonts w:ascii="Times New Roman" w:hAnsi="Times New Roman" w:cs="Times New Roman"/>
          <w:lang w:val="es-ES"/>
        </w:rPr>
      </w:pPr>
      <w:r w:rsidRPr="0066212F">
        <w:rPr>
          <w:rFonts w:ascii="Times New Roman" w:hAnsi="Times New Roman" w:cs="Times New Roman"/>
          <w:lang w:val="es-ES"/>
        </w:rPr>
        <w:t>Las plantas incineradoras de RSU enfrentan una gran resistencia social e incertidumbre fundadas en los gases de escape producto de la combustión, ya que estos están compuestos por dibenzodioxinas y dibenzofuranos policlorados que representan altos riesgos para la salud humana, no obstante, el desarrollo tecnológico de última generación en cuanto a limpieza de humos permitiría operar una planta moderna WtE cumpliendo las estrictas normas y valores límites de emisiones establecidas.</w:t>
      </w:r>
    </w:p>
    <w:p w14:paraId="2466F0EE" w14:textId="77777777" w:rsidR="00CD0F04" w:rsidRDefault="00CD0F04" w:rsidP="004A6073">
      <w:pPr>
        <w:jc w:val="both"/>
        <w:rPr>
          <w:lang w:val="es-ES"/>
        </w:rPr>
      </w:pPr>
    </w:p>
    <w:p w14:paraId="40B9A6C1" w14:textId="0F9360CA" w:rsidR="00E507E9" w:rsidRPr="0066212F" w:rsidRDefault="00705992" w:rsidP="0066212F">
      <w:pPr>
        <w:pStyle w:val="Ttulo2"/>
        <w:jc w:val="both"/>
        <w:rPr>
          <w:rFonts w:ascii="Times New Roman" w:hAnsi="Times New Roman" w:cs="Times New Roman"/>
          <w:sz w:val="24"/>
          <w:szCs w:val="24"/>
          <w:lang w:val="es-ES"/>
        </w:rPr>
      </w:pPr>
      <w:r w:rsidRPr="0066212F">
        <w:rPr>
          <w:rFonts w:ascii="Times New Roman" w:hAnsi="Times New Roman" w:cs="Times New Roman"/>
          <w:sz w:val="24"/>
          <w:szCs w:val="24"/>
          <w:lang w:val="es-ES"/>
        </w:rPr>
        <w:t>Referencia</w:t>
      </w:r>
      <w:r w:rsidR="00A319B6" w:rsidRPr="0066212F">
        <w:rPr>
          <w:rFonts w:ascii="Times New Roman" w:hAnsi="Times New Roman" w:cs="Times New Roman"/>
          <w:sz w:val="24"/>
          <w:szCs w:val="24"/>
          <w:lang w:val="es-ES"/>
        </w:rPr>
        <w:t>s</w:t>
      </w:r>
    </w:p>
    <w:p w14:paraId="2968274A" w14:textId="15E9C39B" w:rsidR="004F74B9" w:rsidRPr="0066212F" w:rsidRDefault="0028145D"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lang w:val="es-ES"/>
        </w:rPr>
        <w:fldChar w:fldCharType="begin" w:fldLock="1"/>
      </w:r>
      <w:r w:rsidRPr="0066212F">
        <w:rPr>
          <w:rFonts w:ascii="Times New Roman" w:hAnsi="Times New Roman" w:cs="Times New Roman"/>
          <w:lang w:val="es-ES"/>
        </w:rPr>
        <w:instrText xml:space="preserve">ADDIN Mendeley Bibliography CSL_BIBLIOGRAPHY </w:instrText>
      </w:r>
      <w:r w:rsidRPr="0066212F">
        <w:rPr>
          <w:rFonts w:ascii="Times New Roman" w:hAnsi="Times New Roman" w:cs="Times New Roman"/>
          <w:lang w:val="es-ES"/>
        </w:rPr>
        <w:fldChar w:fldCharType="separate"/>
      </w:r>
      <w:r w:rsidR="004F74B9" w:rsidRPr="0066212F">
        <w:rPr>
          <w:rFonts w:ascii="Times New Roman" w:hAnsi="Times New Roman" w:cs="Times New Roman"/>
          <w:noProof/>
        </w:rPr>
        <w:t>[1]</w:t>
      </w:r>
      <w:r w:rsidR="004F74B9" w:rsidRPr="0066212F">
        <w:rPr>
          <w:rFonts w:ascii="Times New Roman" w:hAnsi="Times New Roman" w:cs="Times New Roman"/>
          <w:noProof/>
        </w:rPr>
        <w:tab/>
        <w:t>S. Kaza, L. Yao, P. Bhada-Tata, and F. Van Woerden, “What a waste 2.0. A Global Snapshot of Solid Waste Management to 2050,” Washington, DC: World Bank, 2018.</w:t>
      </w:r>
    </w:p>
    <w:p w14:paraId="1BB8120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w:t>
      </w:r>
      <w:r w:rsidRPr="0066212F">
        <w:rPr>
          <w:rFonts w:ascii="Times New Roman" w:hAnsi="Times New Roman" w:cs="Times New Roman"/>
          <w:noProof/>
        </w:rPr>
        <w:tab/>
        <w:t xml:space="preserve">D. Wang, Y. Tang, G. Long, D. Higgitt, J. He, and D. Robinson, “Future improvements on performance of an EU landfill directive driven municipal solid waste management for a city in England,” </w:t>
      </w:r>
      <w:r w:rsidRPr="0066212F">
        <w:rPr>
          <w:rFonts w:ascii="Times New Roman" w:hAnsi="Times New Roman" w:cs="Times New Roman"/>
          <w:i/>
          <w:iCs/>
          <w:noProof/>
        </w:rPr>
        <w:t>Waste Manag.</w:t>
      </w:r>
      <w:r w:rsidRPr="0066212F">
        <w:rPr>
          <w:rFonts w:ascii="Times New Roman" w:hAnsi="Times New Roman" w:cs="Times New Roman"/>
          <w:noProof/>
        </w:rPr>
        <w:t>, vol. 102, pp. 452–463, 2020.</w:t>
      </w:r>
    </w:p>
    <w:p w14:paraId="7F998A8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w:t>
      </w:r>
      <w:r w:rsidRPr="0066212F">
        <w:rPr>
          <w:rFonts w:ascii="Times New Roman" w:hAnsi="Times New Roman" w:cs="Times New Roman"/>
          <w:noProof/>
        </w:rPr>
        <w:tab/>
        <w:t xml:space="preserve">A. Glikson, “International Carbon Conference 2018, ICC 2018, 10–14 September 2018, Reykjavik, Iceland: The methane time bomb,” </w:t>
      </w:r>
      <w:r w:rsidRPr="0066212F">
        <w:rPr>
          <w:rFonts w:ascii="Times New Roman" w:hAnsi="Times New Roman" w:cs="Times New Roman"/>
          <w:i/>
          <w:iCs/>
          <w:noProof/>
        </w:rPr>
        <w:t>Energy Procedia</w:t>
      </w:r>
      <w:r w:rsidRPr="0066212F">
        <w:rPr>
          <w:rFonts w:ascii="Times New Roman" w:hAnsi="Times New Roman" w:cs="Times New Roman"/>
          <w:noProof/>
        </w:rPr>
        <w:t>, vol. 146, pp. 23–29, 2018.</w:t>
      </w:r>
    </w:p>
    <w:p w14:paraId="40658A3C"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w:t>
      </w:r>
      <w:r w:rsidRPr="0066212F">
        <w:rPr>
          <w:rFonts w:ascii="Times New Roman" w:hAnsi="Times New Roman" w:cs="Times New Roman"/>
          <w:noProof/>
        </w:rPr>
        <w:tab/>
        <w:t xml:space="preserve">A. T. Nair, J. Senthilnathan, and S. M. S. Nagendra, “Emerging perspectives on VOC emission from landfill sites: Impact on tropospheric chemistry and local air quality,” </w:t>
      </w:r>
      <w:r w:rsidRPr="0066212F">
        <w:rPr>
          <w:rFonts w:ascii="Times New Roman" w:hAnsi="Times New Roman" w:cs="Times New Roman"/>
          <w:i/>
          <w:iCs/>
          <w:noProof/>
        </w:rPr>
        <w:t>Process Saf. Environ. Prot.</w:t>
      </w:r>
      <w:r w:rsidRPr="0066212F">
        <w:rPr>
          <w:rFonts w:ascii="Times New Roman" w:hAnsi="Times New Roman" w:cs="Times New Roman"/>
          <w:noProof/>
        </w:rPr>
        <w:t>, 2018.</w:t>
      </w:r>
    </w:p>
    <w:p w14:paraId="1274E40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[5]</w:t>
      </w:r>
      <w:r w:rsidRPr="0066212F">
        <w:rPr>
          <w:rFonts w:ascii="Times New Roman" w:hAnsi="Times New Roman" w:cs="Times New Roman"/>
          <w:noProof/>
        </w:rPr>
        <w:tab/>
        <w:t xml:space="preserve">C. Wu, J. Liu, S. Liu, W. Li, L. Yan, and M. Shu, “Chemosphere Assessment of the health risks and odor concentration of volatile compounds from a municipal solid waste land fi ll in China,” </w:t>
      </w:r>
      <w:r w:rsidRPr="0066212F">
        <w:rPr>
          <w:rFonts w:ascii="Times New Roman" w:hAnsi="Times New Roman" w:cs="Times New Roman"/>
          <w:i/>
          <w:iCs/>
          <w:noProof/>
        </w:rPr>
        <w:t>Chemosphere</w:t>
      </w:r>
      <w:r w:rsidRPr="0066212F">
        <w:rPr>
          <w:rFonts w:ascii="Times New Roman" w:hAnsi="Times New Roman" w:cs="Times New Roman"/>
          <w:noProof/>
        </w:rPr>
        <w:t>, vol. 202, pp. 1–8, 2018.</w:t>
      </w:r>
    </w:p>
    <w:p w14:paraId="295DD922"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[6]</w:t>
      </w:r>
      <w:r w:rsidRPr="0066212F">
        <w:rPr>
          <w:rFonts w:ascii="Times New Roman" w:hAnsi="Times New Roman" w:cs="Times New Roman"/>
          <w:noProof/>
        </w:rPr>
        <w:tab/>
        <w:t xml:space="preserve">C. Li, L. Yang, J. Wu, Y. Yang, Y. Li, Q. Zhang, Y. Sun, D. Li, M. Shi, and G. Liu, “Identification of emerging organic pollutants from solid waste incinerations by FT-ICR-MS and GC/Q-TOF-MS and their potential toxicities,” </w:t>
      </w:r>
      <w:r w:rsidRPr="0066212F">
        <w:rPr>
          <w:rFonts w:ascii="Times New Roman" w:hAnsi="Times New Roman" w:cs="Times New Roman"/>
          <w:i/>
          <w:iCs/>
          <w:noProof/>
        </w:rPr>
        <w:t>J. Hazard. Mater.</w:t>
      </w:r>
      <w:r w:rsidRPr="0066212F">
        <w:rPr>
          <w:rFonts w:ascii="Times New Roman" w:hAnsi="Times New Roman" w:cs="Times New Roman"/>
          <w:noProof/>
        </w:rPr>
        <w:t>, vol. 428, p. 128220, 2022.</w:t>
      </w:r>
    </w:p>
    <w:p w14:paraId="105FC45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[7]</w:t>
      </w:r>
      <w:r w:rsidRPr="0066212F">
        <w:rPr>
          <w:rFonts w:ascii="Times New Roman" w:hAnsi="Times New Roman" w:cs="Times New Roman"/>
          <w:noProof/>
        </w:rPr>
        <w:tab/>
        <w:t xml:space="preserve">J. Cerda, R. Alves, and J. Perrella, “Analysis of hybrid waste-to-energy for medium-sized cities,” </w:t>
      </w:r>
      <w:r w:rsidRPr="0066212F">
        <w:rPr>
          <w:rFonts w:ascii="Times New Roman" w:hAnsi="Times New Roman" w:cs="Times New Roman"/>
          <w:i/>
          <w:iCs/>
          <w:noProof/>
        </w:rPr>
        <w:t>Energy</w:t>
      </w:r>
      <w:r w:rsidRPr="0066212F">
        <w:rPr>
          <w:rFonts w:ascii="Times New Roman" w:hAnsi="Times New Roman" w:cs="Times New Roman"/>
          <w:noProof/>
        </w:rPr>
        <w:t>, vol. 55, pp. 728–741, 2013.</w:t>
      </w:r>
    </w:p>
    <w:p w14:paraId="44FC3963"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[8]</w:t>
      </w:r>
      <w:r w:rsidRPr="0066212F">
        <w:rPr>
          <w:rFonts w:ascii="Times New Roman" w:hAnsi="Times New Roman" w:cs="Times New Roman"/>
          <w:noProof/>
        </w:rPr>
        <w:tab/>
        <w:t xml:space="preserve">L. J. de Vilas Boas da Silva, I. F. S. dos Santos, J. H. R. Mensah, A. T. T. Gonçalves, and R. M. Barros, “Incineration of municipal solid waste in Brazil: An analysis of the economically viable energy potential,” </w:t>
      </w:r>
      <w:r w:rsidRPr="0066212F">
        <w:rPr>
          <w:rFonts w:ascii="Times New Roman" w:hAnsi="Times New Roman" w:cs="Times New Roman"/>
          <w:i/>
          <w:iCs/>
          <w:noProof/>
        </w:rPr>
        <w:t>Renew. Energy</w:t>
      </w:r>
      <w:r w:rsidRPr="0066212F">
        <w:rPr>
          <w:rFonts w:ascii="Times New Roman" w:hAnsi="Times New Roman" w:cs="Times New Roman"/>
          <w:noProof/>
        </w:rPr>
        <w:t>, vol. 149, pp. 1386–1394, 2020.</w:t>
      </w:r>
    </w:p>
    <w:p w14:paraId="1B326781"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[9]</w:t>
      </w:r>
      <w:r w:rsidRPr="0066212F">
        <w:rPr>
          <w:rFonts w:ascii="Times New Roman" w:hAnsi="Times New Roman" w:cs="Times New Roman"/>
          <w:noProof/>
        </w:rPr>
        <w:tab/>
        <w:t xml:space="preserve">E. N. Kalogirou, </w:t>
      </w:r>
      <w:r w:rsidRPr="0066212F">
        <w:rPr>
          <w:rFonts w:ascii="Times New Roman" w:hAnsi="Times New Roman" w:cs="Times New Roman"/>
          <w:i/>
          <w:iCs/>
          <w:noProof/>
        </w:rPr>
        <w:t>Waste-to-Energy Technologies and Global Applications</w:t>
      </w:r>
      <w:r w:rsidRPr="0066212F">
        <w:rPr>
          <w:rFonts w:ascii="Times New Roman" w:hAnsi="Times New Roman" w:cs="Times New Roman"/>
          <w:noProof/>
        </w:rPr>
        <w:t>, 1</w:t>
      </w:r>
      <w:r w:rsidRPr="0066212F">
        <w:rPr>
          <w:rFonts w:ascii="Times New Roman" w:hAnsi="Times New Roman" w:cs="Times New Roman"/>
          <w:noProof/>
          <w:vertAlign w:val="superscript"/>
        </w:rPr>
        <w:t>a</w:t>
      </w:r>
      <w:r w:rsidRPr="0066212F">
        <w:rPr>
          <w:rFonts w:ascii="Times New Roman" w:hAnsi="Times New Roman" w:cs="Times New Roman"/>
          <w:noProof/>
        </w:rPr>
        <w:t xml:space="preserve"> Edición. Boca Ratón: Taylor &amp; Francis Group, 2017.</w:t>
      </w:r>
    </w:p>
    <w:p w14:paraId="77B97FD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[10]</w:t>
      </w:r>
      <w:r w:rsidRPr="0066212F">
        <w:rPr>
          <w:rFonts w:ascii="Times New Roman" w:hAnsi="Times New Roman" w:cs="Times New Roman"/>
          <w:noProof/>
        </w:rPr>
        <w:tab/>
        <w:t xml:space="preserve">L. Cutz, P. Haro, D. Santana, and F. Johnsson, “Assessment of biomass energy sources and technologies : The case of Central America,” </w:t>
      </w:r>
      <w:r w:rsidRPr="0066212F">
        <w:rPr>
          <w:rFonts w:ascii="Times New Roman" w:hAnsi="Times New Roman" w:cs="Times New Roman"/>
          <w:i/>
          <w:iCs/>
          <w:noProof/>
        </w:rPr>
        <w:t>Renew. Sustain. Energy Rev.</w:t>
      </w:r>
      <w:r w:rsidRPr="0066212F">
        <w:rPr>
          <w:rFonts w:ascii="Times New Roman" w:hAnsi="Times New Roman" w:cs="Times New Roman"/>
          <w:noProof/>
        </w:rPr>
        <w:t>, vol. 58, pp. 1411–1431, 2016.</w:t>
      </w:r>
    </w:p>
    <w:p w14:paraId="226AACA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lastRenderedPageBreak/>
        <w:t>[11]</w:t>
      </w:r>
      <w:r w:rsidRPr="0066212F">
        <w:rPr>
          <w:rFonts w:ascii="Times New Roman" w:hAnsi="Times New Roman" w:cs="Times New Roman"/>
          <w:noProof/>
        </w:rPr>
        <w:tab/>
        <w:t xml:space="preserve">H. D. Beyene, A. A. Werkneh, and T. G. Ambaye, “Current updates on waste to energy ( WtE ) technologies : a review,” </w:t>
      </w:r>
      <w:r w:rsidRPr="0066212F">
        <w:rPr>
          <w:rFonts w:ascii="Times New Roman" w:hAnsi="Times New Roman" w:cs="Times New Roman"/>
          <w:i/>
          <w:iCs/>
          <w:noProof/>
        </w:rPr>
        <w:t>Reinf. Plast.</w:t>
      </w:r>
      <w:r w:rsidRPr="0066212F">
        <w:rPr>
          <w:rFonts w:ascii="Times New Roman" w:hAnsi="Times New Roman" w:cs="Times New Roman"/>
          <w:noProof/>
        </w:rPr>
        <w:t>, vol. 24, no. 00, pp. 1–11, 2018.</w:t>
      </w:r>
    </w:p>
    <w:p w14:paraId="716F6AF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[12]</w:t>
      </w:r>
      <w:r w:rsidRPr="0066212F">
        <w:rPr>
          <w:rFonts w:ascii="Times New Roman" w:hAnsi="Times New Roman" w:cs="Times New Roman"/>
          <w:noProof/>
        </w:rPr>
        <w:tab/>
        <w:t xml:space="preserve">S. T. Tan, W. S. Ho, H. Hashim, C. T. Lee, M. R. Taib, and C. S. Ho, “Energy , economic and environmental ( 3E ) analysis of waste-to-energy ( WTE ) strategies for municipal solid waste ( MSW ) management in,” </w:t>
      </w:r>
      <w:r w:rsidRPr="0066212F">
        <w:rPr>
          <w:rFonts w:ascii="Times New Roman" w:hAnsi="Times New Roman" w:cs="Times New Roman"/>
          <w:i/>
          <w:iCs/>
          <w:noProof/>
        </w:rPr>
        <w:t>Energy Convers. Manag.</w:t>
      </w:r>
      <w:r w:rsidRPr="0066212F">
        <w:rPr>
          <w:rFonts w:ascii="Times New Roman" w:hAnsi="Times New Roman" w:cs="Times New Roman"/>
          <w:noProof/>
        </w:rPr>
        <w:t>, vol. 102, pp. 111–120, 2015.</w:t>
      </w:r>
    </w:p>
    <w:p w14:paraId="5A68A608"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[13]</w:t>
      </w:r>
      <w:r w:rsidRPr="0066212F">
        <w:rPr>
          <w:rFonts w:ascii="Times New Roman" w:hAnsi="Times New Roman" w:cs="Times New Roman"/>
          <w:noProof/>
        </w:rPr>
        <w:tab/>
        <w:t xml:space="preserve">L. Makarichi, W. Jutidamrongphan, and K. Techato, “The evolution of waste-to-energy incineration : A review,” </w:t>
      </w:r>
      <w:r w:rsidRPr="0066212F">
        <w:rPr>
          <w:rFonts w:ascii="Times New Roman" w:hAnsi="Times New Roman" w:cs="Times New Roman"/>
          <w:i/>
          <w:iCs/>
          <w:noProof/>
        </w:rPr>
        <w:t>Renew. Sustain. Energy Rev.</w:t>
      </w:r>
      <w:r w:rsidRPr="0066212F">
        <w:rPr>
          <w:rFonts w:ascii="Times New Roman" w:hAnsi="Times New Roman" w:cs="Times New Roman"/>
          <w:noProof/>
        </w:rPr>
        <w:t>, vol. 91, no. November 2017, pp. 812–821, 2018.</w:t>
      </w:r>
    </w:p>
    <w:p w14:paraId="7BB6623C"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[14]</w:t>
      </w:r>
      <w:r w:rsidRPr="0066212F">
        <w:rPr>
          <w:rFonts w:ascii="Times New Roman" w:hAnsi="Times New Roman" w:cs="Times New Roman"/>
          <w:noProof/>
        </w:rPr>
        <w:tab/>
        <w:t xml:space="preserve">P. Mondal, S. Samanta, S. Arafat Zaman, and S. Ghosh, “Municipal solid waste fired combined cycle plant: Techno-economic performance optimization using response surface methodology,” </w:t>
      </w:r>
      <w:r w:rsidRPr="0066212F">
        <w:rPr>
          <w:rFonts w:ascii="Times New Roman" w:hAnsi="Times New Roman" w:cs="Times New Roman"/>
          <w:i/>
          <w:iCs/>
          <w:noProof/>
        </w:rPr>
        <w:t>Energy Convers. Manag.</w:t>
      </w:r>
      <w:r w:rsidRPr="0066212F">
        <w:rPr>
          <w:rFonts w:ascii="Times New Roman" w:hAnsi="Times New Roman" w:cs="Times New Roman"/>
          <w:noProof/>
        </w:rPr>
        <w:t>, vol. 237, p. 114133, 2021.</w:t>
      </w:r>
    </w:p>
    <w:p w14:paraId="1EE39621"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[15]</w:t>
      </w:r>
      <w:r w:rsidRPr="0066212F">
        <w:rPr>
          <w:rFonts w:ascii="Times New Roman" w:hAnsi="Times New Roman" w:cs="Times New Roman"/>
          <w:noProof/>
        </w:rPr>
        <w:tab/>
        <w:t xml:space="preserve">L. Lombardi, E. Carnevale, and A. Corti, “A review of technologies and performances of thermal treatment systems for energy recovery from waste,” </w:t>
      </w:r>
      <w:r w:rsidRPr="0066212F">
        <w:rPr>
          <w:rFonts w:ascii="Times New Roman" w:hAnsi="Times New Roman" w:cs="Times New Roman"/>
          <w:i/>
          <w:iCs/>
          <w:noProof/>
        </w:rPr>
        <w:t>Waste Manag.</w:t>
      </w:r>
      <w:r w:rsidRPr="0066212F">
        <w:rPr>
          <w:rFonts w:ascii="Times New Roman" w:hAnsi="Times New Roman" w:cs="Times New Roman"/>
          <w:noProof/>
        </w:rPr>
        <w:t>, vol. 37, pp. 26–44, 2015.</w:t>
      </w:r>
    </w:p>
    <w:p w14:paraId="1C032D0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[16]</w:t>
      </w:r>
      <w:r w:rsidRPr="0066212F">
        <w:rPr>
          <w:rFonts w:ascii="Times New Roman" w:hAnsi="Times New Roman" w:cs="Times New Roman"/>
          <w:noProof/>
        </w:rPr>
        <w:tab/>
        <w:t xml:space="preserve">S. T. Coelho and R. Diaz-chavez, </w:t>
      </w:r>
      <w:r w:rsidRPr="0066212F">
        <w:rPr>
          <w:rFonts w:ascii="Times New Roman" w:hAnsi="Times New Roman" w:cs="Times New Roman"/>
          <w:i/>
          <w:iCs/>
          <w:noProof/>
        </w:rPr>
        <w:t>Best Available Technologies ( BAT ) for WtE in Developing Countries</w:t>
      </w:r>
      <w:r w:rsidRPr="0066212F">
        <w:rPr>
          <w:rFonts w:ascii="Times New Roman" w:hAnsi="Times New Roman" w:cs="Times New Roman"/>
          <w:noProof/>
        </w:rPr>
        <w:t>. Elsevier Inc., 2020.</w:t>
      </w:r>
    </w:p>
    <w:p w14:paraId="40E44D5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[17]</w:t>
      </w:r>
      <w:r w:rsidRPr="0066212F">
        <w:rPr>
          <w:rFonts w:ascii="Times New Roman" w:hAnsi="Times New Roman" w:cs="Times New Roman"/>
          <w:noProof/>
        </w:rPr>
        <w:tab/>
        <w:t xml:space="preserve">A. Ohji and M. Haraguchi, </w:t>
      </w:r>
      <w:r w:rsidRPr="0066212F">
        <w:rPr>
          <w:rFonts w:ascii="Times New Roman" w:hAnsi="Times New Roman" w:cs="Times New Roman"/>
          <w:i/>
          <w:iCs/>
          <w:noProof/>
        </w:rPr>
        <w:t>2. Steam turbine cycles and cycle design optimization: the Rankine cycle, thermal power cycles, and IGCC power plants</w:t>
      </w:r>
      <w:r w:rsidRPr="0066212F">
        <w:rPr>
          <w:rFonts w:ascii="Times New Roman" w:hAnsi="Times New Roman" w:cs="Times New Roman"/>
          <w:noProof/>
        </w:rPr>
        <w:t>. Elsevier Ltd, 2017.</w:t>
      </w:r>
    </w:p>
    <w:p w14:paraId="11783251"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[18]</w:t>
      </w:r>
      <w:r w:rsidRPr="0066212F">
        <w:rPr>
          <w:rFonts w:ascii="Times New Roman" w:hAnsi="Times New Roman" w:cs="Times New Roman"/>
          <w:noProof/>
        </w:rPr>
        <w:tab/>
        <w:t xml:space="preserve">I. Dincer and M. E. Demir, </w:t>
      </w:r>
      <w:r w:rsidRPr="0066212F">
        <w:rPr>
          <w:rFonts w:ascii="Times New Roman" w:hAnsi="Times New Roman" w:cs="Times New Roman"/>
          <w:i/>
          <w:iCs/>
          <w:noProof/>
        </w:rPr>
        <w:t>4 . 8 Steam and Organic Rankine Cycles</w:t>
      </w:r>
      <w:r w:rsidRPr="0066212F">
        <w:rPr>
          <w:rFonts w:ascii="Times New Roman" w:hAnsi="Times New Roman" w:cs="Times New Roman"/>
          <w:noProof/>
        </w:rPr>
        <w:t>, vol. 4. 2018.</w:t>
      </w:r>
    </w:p>
    <w:p w14:paraId="4B2EFEE1"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[19]</w:t>
      </w:r>
      <w:r w:rsidRPr="0066212F">
        <w:rPr>
          <w:rFonts w:ascii="Times New Roman" w:hAnsi="Times New Roman" w:cs="Times New Roman"/>
          <w:noProof/>
        </w:rPr>
        <w:tab/>
        <w:t xml:space="preserve">F. A. M. Lino and K. A. R. Ismail, “Incineration and recycling for MSW treatment: Case study of Campinas, Brazil,” </w:t>
      </w:r>
      <w:r w:rsidRPr="0066212F">
        <w:rPr>
          <w:rFonts w:ascii="Times New Roman" w:hAnsi="Times New Roman" w:cs="Times New Roman"/>
          <w:i/>
          <w:iCs/>
          <w:noProof/>
        </w:rPr>
        <w:t>Sustain. Cities Soc.</w:t>
      </w:r>
      <w:r w:rsidRPr="0066212F">
        <w:rPr>
          <w:rFonts w:ascii="Times New Roman" w:hAnsi="Times New Roman" w:cs="Times New Roman"/>
          <w:noProof/>
        </w:rPr>
        <w:t>, vol. 35, pp. 752–757, 2017.</w:t>
      </w:r>
    </w:p>
    <w:p w14:paraId="64F4D314"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[20]</w:t>
      </w:r>
      <w:r w:rsidRPr="0066212F">
        <w:rPr>
          <w:rFonts w:ascii="Times New Roman" w:hAnsi="Times New Roman" w:cs="Times New Roman"/>
          <w:noProof/>
        </w:rPr>
        <w:tab/>
        <w:t xml:space="preserve">F. C. Dalmo, N. M. Simão, H. Q. De Lima, A. Carolina, M. Jimenez, S. Nebra, G. Martins, R. Palacios-bereche, P. Henrique, and D. M. Sant, “Energy recovery Overview of Municipal Solid Waste in São Paulo State, Brazil,” </w:t>
      </w:r>
      <w:r w:rsidRPr="0066212F">
        <w:rPr>
          <w:rFonts w:ascii="Times New Roman" w:hAnsi="Times New Roman" w:cs="Times New Roman"/>
          <w:i/>
          <w:iCs/>
          <w:noProof/>
        </w:rPr>
        <w:t>J. Clean. Prod.</w:t>
      </w:r>
      <w:r w:rsidRPr="0066212F">
        <w:rPr>
          <w:rFonts w:ascii="Times New Roman" w:hAnsi="Times New Roman" w:cs="Times New Roman"/>
          <w:noProof/>
        </w:rPr>
        <w:t>, 2019.</w:t>
      </w:r>
    </w:p>
    <w:p w14:paraId="1F52A233"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[21]</w:t>
      </w:r>
      <w:r w:rsidRPr="0066212F">
        <w:rPr>
          <w:rFonts w:ascii="Times New Roman" w:hAnsi="Times New Roman" w:cs="Times New Roman"/>
          <w:noProof/>
        </w:rPr>
        <w:tab/>
        <w:t xml:space="preserve">P. Pan, W. Peng, J. Li, H. Chen, G. Xu, and T. Liu, “Design and evaluation of a conceptual waste-to-energy approach integrating plasma waste gasification with coal-fired power generation,” </w:t>
      </w:r>
      <w:r w:rsidRPr="0066212F">
        <w:rPr>
          <w:rFonts w:ascii="Times New Roman" w:hAnsi="Times New Roman" w:cs="Times New Roman"/>
          <w:i/>
          <w:iCs/>
          <w:noProof/>
        </w:rPr>
        <w:t>Energy</w:t>
      </w:r>
      <w:r w:rsidRPr="0066212F">
        <w:rPr>
          <w:rFonts w:ascii="Times New Roman" w:hAnsi="Times New Roman" w:cs="Times New Roman"/>
          <w:noProof/>
        </w:rPr>
        <w:t>, vol. 238, p. 121947, 2022.</w:t>
      </w:r>
    </w:p>
    <w:p w14:paraId="402542A3"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[22]</w:t>
      </w:r>
      <w:r w:rsidRPr="0066212F">
        <w:rPr>
          <w:rFonts w:ascii="Times New Roman" w:hAnsi="Times New Roman" w:cs="Times New Roman"/>
          <w:noProof/>
        </w:rPr>
        <w:tab/>
        <w:t xml:space="preserve">M. Pan, F. Lu, Y. Zhu, H. Li, J. Yin, Y. Liao, C. Tong, and F. Zhang, “4E analysis and multiple objective optimizations of a cascade waste heat recovery system for waste-to-energy plant,” </w:t>
      </w:r>
      <w:r w:rsidRPr="0066212F">
        <w:rPr>
          <w:rFonts w:ascii="Times New Roman" w:hAnsi="Times New Roman" w:cs="Times New Roman"/>
          <w:i/>
          <w:iCs/>
          <w:noProof/>
        </w:rPr>
        <w:t>Energy Convers. Manag.</w:t>
      </w:r>
      <w:r w:rsidRPr="0066212F">
        <w:rPr>
          <w:rFonts w:ascii="Times New Roman" w:hAnsi="Times New Roman" w:cs="Times New Roman"/>
          <w:noProof/>
        </w:rPr>
        <w:t>, vol. 230, p. 113765, 2021.</w:t>
      </w:r>
    </w:p>
    <w:p w14:paraId="707A4552"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[23]</w:t>
      </w:r>
      <w:r w:rsidRPr="0066212F">
        <w:rPr>
          <w:rFonts w:ascii="Times New Roman" w:hAnsi="Times New Roman" w:cs="Times New Roman"/>
          <w:noProof/>
        </w:rPr>
        <w:tab/>
        <w:t xml:space="preserve">M. L. N. M. Carneiro and M. S. P. Gomes, “Energy, exergy, environmental and economic analysis of hybrid waste-to-energy plants,” </w:t>
      </w:r>
      <w:r w:rsidRPr="0066212F">
        <w:rPr>
          <w:rFonts w:ascii="Times New Roman" w:hAnsi="Times New Roman" w:cs="Times New Roman"/>
          <w:i/>
          <w:iCs/>
          <w:noProof/>
        </w:rPr>
        <w:t>Energy Convers. Manag.</w:t>
      </w:r>
      <w:r w:rsidRPr="0066212F">
        <w:rPr>
          <w:rFonts w:ascii="Times New Roman" w:hAnsi="Times New Roman" w:cs="Times New Roman"/>
          <w:noProof/>
        </w:rPr>
        <w:t>, vol. 179, pp. 397–417, 2019.</w:t>
      </w:r>
    </w:p>
    <w:p w14:paraId="1DC26063"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[24]</w:t>
      </w:r>
      <w:r w:rsidRPr="0066212F">
        <w:rPr>
          <w:rFonts w:ascii="Times New Roman" w:hAnsi="Times New Roman" w:cs="Times New Roman"/>
          <w:noProof/>
        </w:rPr>
        <w:tab/>
        <w:t>L. Francisco, V. Francisco, L. Batistella, C. Albrecht, J. Constantino, M. Moreira, H. Jorge, and R. De F, “Evaluation of gaseous emissions from thermal conversion of a mixture of solid municipal waste and wood chips in a pilot-scale heat generator,” vol. 141, pp. 402–410, 2019.</w:t>
      </w:r>
    </w:p>
    <w:p w14:paraId="44F88AB5"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[25]</w:t>
      </w:r>
      <w:r w:rsidRPr="0066212F">
        <w:rPr>
          <w:rFonts w:ascii="Times New Roman" w:hAnsi="Times New Roman" w:cs="Times New Roman"/>
          <w:noProof/>
        </w:rPr>
        <w:tab/>
        <w:t xml:space="preserve">M. Montagnana, V. Leme, M. Henrique, E. Eduardo, S. Lora, O. José, and B. Marciano, “Resources , Conservation and Recycling Techno-economic analysis and environmental impact assessment of energy recovery from Municipal Solid Waste ( MSW ) in Brazil,” </w:t>
      </w:r>
      <w:r w:rsidRPr="0066212F">
        <w:rPr>
          <w:rFonts w:ascii="Times New Roman" w:hAnsi="Times New Roman" w:cs="Times New Roman"/>
          <w:i/>
          <w:iCs/>
          <w:noProof/>
        </w:rPr>
        <w:t>"Resources, Conserv. Recycl.</w:t>
      </w:r>
      <w:r w:rsidRPr="0066212F">
        <w:rPr>
          <w:rFonts w:ascii="Times New Roman" w:hAnsi="Times New Roman" w:cs="Times New Roman"/>
          <w:noProof/>
        </w:rPr>
        <w:t>, vol. 87, pp. 8–20, 2014.</w:t>
      </w:r>
    </w:p>
    <w:p w14:paraId="0DEE2C4E"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[26]</w:t>
      </w:r>
      <w:r w:rsidRPr="0066212F">
        <w:rPr>
          <w:rFonts w:ascii="Times New Roman" w:hAnsi="Times New Roman" w:cs="Times New Roman"/>
          <w:noProof/>
        </w:rPr>
        <w:tab/>
        <w:t xml:space="preserve">E. T. de F. Ferreira and J. A. P. Balestieri, “Comparative analysis of waste-to-energy alternatives for a low-capacity power plant in Brazil,” </w:t>
      </w:r>
      <w:r w:rsidRPr="0066212F">
        <w:rPr>
          <w:rFonts w:ascii="Times New Roman" w:hAnsi="Times New Roman" w:cs="Times New Roman"/>
          <w:i/>
          <w:iCs/>
          <w:noProof/>
        </w:rPr>
        <w:t>Waste Manag. Res.</w:t>
      </w:r>
      <w:r w:rsidRPr="0066212F">
        <w:rPr>
          <w:rFonts w:ascii="Times New Roman" w:hAnsi="Times New Roman" w:cs="Times New Roman"/>
          <w:noProof/>
        </w:rPr>
        <w:t>, vol. 36, no. 3, pp. 247–258, Jan. 2018.</w:t>
      </w:r>
    </w:p>
    <w:p w14:paraId="05266B0E"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[27]</w:t>
      </w:r>
      <w:r w:rsidRPr="0066212F">
        <w:rPr>
          <w:rFonts w:ascii="Times New Roman" w:hAnsi="Times New Roman" w:cs="Times New Roman"/>
          <w:noProof/>
        </w:rPr>
        <w:tab/>
        <w:t xml:space="preserve">E. D. A. D. B. S. A. – E. EMAB, “INVITACIÓN PÚBLICA PARA LA SELECCIÓN DE LA NUEVA TECNOLOGÍA, SU IMPLEMENTACIÓN Y OPERACIÓN, PARA EL </w:t>
      </w:r>
      <w:r w:rsidRPr="0066212F">
        <w:rPr>
          <w:rFonts w:ascii="Times New Roman" w:hAnsi="Times New Roman" w:cs="Times New Roman"/>
          <w:noProof/>
        </w:rPr>
        <w:lastRenderedPageBreak/>
        <w:t>TRATAMIENTO ALTERNATIVO DE LA DISPOSICIÓN FINAL Y EL APROVECHAMIENTO DE LOS RESIDUOS SÓLIDOS URBANOS (RSU) EN LA CIUDAD DE BUCARAMANGA, DEPARTAMENTO DE SAN,” p. 202, 2017.</w:t>
      </w:r>
    </w:p>
    <w:p w14:paraId="2DE5ACD6"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[28]</w:t>
      </w:r>
      <w:r w:rsidRPr="0066212F">
        <w:rPr>
          <w:rFonts w:ascii="Times New Roman" w:hAnsi="Times New Roman" w:cs="Times New Roman"/>
          <w:noProof/>
        </w:rPr>
        <w:tab/>
        <w:t>M. Szanto and J. Rodriguez, “CONSORCIO BIO- INGE 2015 CONTRATO DE CONSULTORÍA ESPECIALIZADA No 193 DE 2015 FORMULACION DE LA REGIONALIZACIÓN DE LA PRESTACIÓN DE SERVCIO PÚBLICO DE ASEO EN RECOLECCIÓN , TRANSPORTE , TRANSFERENCIA , APROVECHAMIENTO Y DISPOSICION FINAL EN EL MARCO DE LA,” Bucaramanga, 2015.</w:t>
      </w:r>
    </w:p>
    <w:p w14:paraId="5F2462C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[29]</w:t>
      </w:r>
      <w:r w:rsidRPr="0066212F">
        <w:rPr>
          <w:rFonts w:ascii="Times New Roman" w:hAnsi="Times New Roman" w:cs="Times New Roman"/>
          <w:noProof/>
        </w:rPr>
        <w:tab/>
        <w:t>I. H. Bell, J. Wronski, S. Quoilin, and V. Lemort, “Pure and Pseudo-pure Fluid Thermophysical Property Evaluation and the Open-Source Thermophysical Property Library CoolProp,” 2014.</w:t>
      </w:r>
    </w:p>
    <w:p w14:paraId="11EE9915"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[30]</w:t>
      </w:r>
      <w:r w:rsidRPr="0066212F">
        <w:rPr>
          <w:rFonts w:ascii="Times New Roman" w:hAnsi="Times New Roman" w:cs="Times New Roman"/>
          <w:noProof/>
        </w:rPr>
        <w:tab/>
        <w:t xml:space="preserve">A. Bhering, J. Carlos, E. Palacio, A. Martínez, D. J. Rúa, E. E. Silva, M. Luiza, G. Renó, and O. Almazán, “Advanced exergy analysis and environmental assesment of the steam cycle of an incineration system of municipal solid waste with energy recovery,” </w:t>
      </w:r>
      <w:r w:rsidRPr="0066212F">
        <w:rPr>
          <w:rFonts w:ascii="Times New Roman" w:hAnsi="Times New Roman" w:cs="Times New Roman"/>
          <w:i/>
          <w:iCs/>
          <w:noProof/>
        </w:rPr>
        <w:t>Energy Convers. Manag.</w:t>
      </w:r>
      <w:r w:rsidRPr="0066212F">
        <w:rPr>
          <w:rFonts w:ascii="Times New Roman" w:hAnsi="Times New Roman" w:cs="Times New Roman"/>
          <w:noProof/>
        </w:rPr>
        <w:t>, vol. 157, no. November 2017, pp. 195–214, 2018.</w:t>
      </w:r>
    </w:p>
    <w:p w14:paraId="097368DD"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[31]</w:t>
      </w:r>
      <w:r w:rsidRPr="0066212F">
        <w:rPr>
          <w:rFonts w:ascii="Times New Roman" w:hAnsi="Times New Roman" w:cs="Times New Roman"/>
          <w:noProof/>
        </w:rPr>
        <w:tab/>
        <w:t>“Szargut J, Morris DR, Steward FR. Exergy analysis of thermal, chemical, and metallurgical processes. Hemisphere 1988.,” p. 1988, 1988.</w:t>
      </w:r>
    </w:p>
    <w:p w14:paraId="2B8A9C8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[32]</w:t>
      </w:r>
      <w:r w:rsidRPr="0066212F">
        <w:rPr>
          <w:rFonts w:ascii="Times New Roman" w:hAnsi="Times New Roman" w:cs="Times New Roman"/>
          <w:noProof/>
        </w:rPr>
        <w:tab/>
        <w:t>D. R. Schneider, “Cost Analysis of Waste-to-Energy Plant,” vol. 52, no. 3, pp. 369–378, 2010.</w:t>
      </w:r>
    </w:p>
    <w:p w14:paraId="7FA3FAB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[33]</w:t>
      </w:r>
      <w:r w:rsidRPr="0066212F">
        <w:rPr>
          <w:rFonts w:ascii="Times New Roman" w:hAnsi="Times New Roman" w:cs="Times New Roman"/>
          <w:noProof/>
        </w:rPr>
        <w:tab/>
        <w:t>J. LAZAR, R., &amp; EDER, “Estudio sobre el clima urbano en Bucaramanga. Universidad Industrial de Santander, UIS. 2001.,” 2001.</w:t>
      </w:r>
    </w:p>
    <w:p w14:paraId="50D68BE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[34]</w:t>
      </w:r>
      <w:r w:rsidRPr="0066212F">
        <w:rPr>
          <w:rFonts w:ascii="Times New Roman" w:hAnsi="Times New Roman" w:cs="Times New Roman"/>
          <w:noProof/>
        </w:rPr>
        <w:tab/>
        <w:t xml:space="preserve">C. Europea, </w:t>
      </w:r>
      <w:r w:rsidRPr="0066212F">
        <w:rPr>
          <w:rFonts w:ascii="Times New Roman" w:hAnsi="Times New Roman" w:cs="Times New Roman"/>
          <w:i/>
          <w:iCs/>
          <w:noProof/>
        </w:rPr>
        <w:t>MEJORES TÉCNICAS DISPONIBLES DE REFERENCIA EUROPEA PARA INCINERACIÓN DE RESIDUOS</w:t>
      </w:r>
      <w:r w:rsidRPr="0066212F">
        <w:rPr>
          <w:rFonts w:ascii="Times New Roman" w:hAnsi="Times New Roman" w:cs="Times New Roman"/>
          <w:noProof/>
        </w:rPr>
        <w:t>. 2011.</w:t>
      </w:r>
    </w:p>
    <w:p w14:paraId="51C32C0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[35]</w:t>
      </w:r>
      <w:r w:rsidRPr="0066212F">
        <w:rPr>
          <w:rFonts w:ascii="Times New Roman" w:hAnsi="Times New Roman" w:cs="Times New Roman"/>
          <w:noProof/>
        </w:rPr>
        <w:tab/>
        <w:t>L. Branchini, “Advanced Waste-To-Energy Cycles,” Alma Mater Studiorum – Università di Bologna Research, 2012.</w:t>
      </w:r>
    </w:p>
    <w:p w14:paraId="477E2C4B"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[36]</w:t>
      </w:r>
      <w:r w:rsidRPr="0066212F">
        <w:rPr>
          <w:rFonts w:ascii="Times New Roman" w:hAnsi="Times New Roman" w:cs="Times New Roman"/>
          <w:noProof/>
        </w:rPr>
        <w:tab/>
        <w:t xml:space="preserve">O. Gohlke and J. Martin, “Drivers for innovation in waste-to-energy technology,” </w:t>
      </w:r>
      <w:r w:rsidRPr="0066212F">
        <w:rPr>
          <w:rFonts w:ascii="Times New Roman" w:hAnsi="Times New Roman" w:cs="Times New Roman"/>
          <w:i/>
          <w:iCs/>
          <w:noProof/>
        </w:rPr>
        <w:t>Waste Manag. Res.</w:t>
      </w:r>
      <w:r w:rsidRPr="0066212F">
        <w:rPr>
          <w:rFonts w:ascii="Times New Roman" w:hAnsi="Times New Roman" w:cs="Times New Roman"/>
          <w:noProof/>
        </w:rPr>
        <w:t>, vol. 25, no. 3, pp. 214–219, 2007.</w:t>
      </w:r>
    </w:p>
    <w:p w14:paraId="4E7601DA"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[37]</w:t>
      </w:r>
      <w:r w:rsidRPr="0066212F">
        <w:rPr>
          <w:rFonts w:ascii="Times New Roman" w:hAnsi="Times New Roman" w:cs="Times New Roman"/>
          <w:noProof/>
        </w:rPr>
        <w:tab/>
        <w:t xml:space="preserve">M. Moran and H. Shapiro, </w:t>
      </w:r>
      <w:r w:rsidRPr="0066212F">
        <w:rPr>
          <w:rFonts w:ascii="Times New Roman" w:hAnsi="Times New Roman" w:cs="Times New Roman"/>
          <w:i/>
          <w:iCs/>
          <w:noProof/>
        </w:rPr>
        <w:t>Fundamentals of Engineering Thermodynamics. 7th. ed.</w:t>
      </w:r>
      <w:r w:rsidRPr="0066212F">
        <w:rPr>
          <w:rFonts w:ascii="Times New Roman" w:hAnsi="Times New Roman" w:cs="Times New Roman"/>
          <w:noProof/>
        </w:rPr>
        <w:t xml:space="preserve"> New Jersey, 2011.</w:t>
      </w:r>
    </w:p>
    <w:p w14:paraId="2031E269"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[38]</w:t>
      </w:r>
      <w:r w:rsidRPr="0066212F">
        <w:rPr>
          <w:rFonts w:ascii="Times New Roman" w:hAnsi="Times New Roman" w:cs="Times New Roman"/>
          <w:noProof/>
        </w:rPr>
        <w:tab/>
        <w:t xml:space="preserve">K. Nag, P, R. Deshmukh, and D. D. Programme, </w:t>
      </w:r>
      <w:r w:rsidRPr="0066212F">
        <w:rPr>
          <w:rFonts w:ascii="Times New Roman" w:hAnsi="Times New Roman" w:cs="Times New Roman"/>
          <w:i/>
          <w:iCs/>
          <w:noProof/>
        </w:rPr>
        <w:t>Engineering Thermodynamics</w:t>
      </w:r>
      <w:r w:rsidRPr="0066212F">
        <w:rPr>
          <w:rFonts w:ascii="Times New Roman" w:hAnsi="Times New Roman" w:cs="Times New Roman"/>
          <w:noProof/>
        </w:rPr>
        <w:t>. Tata McGraw - Hill Education Pvt. Ltd., New Delhi, 2008.</w:t>
      </w:r>
    </w:p>
    <w:p w14:paraId="34C7A44C"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[39]</w:t>
      </w:r>
      <w:r w:rsidRPr="0066212F">
        <w:rPr>
          <w:rFonts w:ascii="Times New Roman" w:hAnsi="Times New Roman" w:cs="Times New Roman"/>
          <w:noProof/>
        </w:rPr>
        <w:tab/>
        <w:t xml:space="preserve">G. Barigozzi, A. Perdichizzi, and S. Ravelli, “Wet and dry cooling systems optimization applied to a modern waste-to-energy cogeneration heat and power plant,” </w:t>
      </w:r>
      <w:r w:rsidRPr="0066212F">
        <w:rPr>
          <w:rFonts w:ascii="Times New Roman" w:hAnsi="Times New Roman" w:cs="Times New Roman"/>
          <w:i/>
          <w:iCs/>
          <w:noProof/>
        </w:rPr>
        <w:t>Appl. Energy</w:t>
      </w:r>
      <w:r w:rsidRPr="0066212F">
        <w:rPr>
          <w:rFonts w:ascii="Times New Roman" w:hAnsi="Times New Roman" w:cs="Times New Roman"/>
          <w:noProof/>
        </w:rPr>
        <w:t>, vol. 88, no. 4, pp. 1366–1376, 2011.</w:t>
      </w:r>
    </w:p>
    <w:p w14:paraId="69F6BC64"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[40]</w:t>
      </w:r>
      <w:r w:rsidRPr="0066212F">
        <w:rPr>
          <w:rFonts w:ascii="Times New Roman" w:hAnsi="Times New Roman" w:cs="Times New Roman"/>
          <w:noProof/>
        </w:rPr>
        <w:tab/>
        <w:t>O. Badr, S. D. Probert, and P. O. Callaghan, “Rankine Cycles for Steam Power-plants f ( ),” vol. 36, pp. 191–231, 1990.</w:t>
      </w:r>
    </w:p>
    <w:p w14:paraId="39A63ECA"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[41]</w:t>
      </w:r>
      <w:r w:rsidRPr="0066212F">
        <w:rPr>
          <w:rFonts w:ascii="Times New Roman" w:hAnsi="Times New Roman" w:cs="Times New Roman"/>
          <w:noProof/>
        </w:rPr>
        <w:tab/>
        <w:t xml:space="preserve">L. Lombardi, E. Carnevale, and A. Corti, “A review of technologies and performances of thermal treatment systems for energy recovery from waste,” </w:t>
      </w:r>
      <w:r w:rsidRPr="0066212F">
        <w:rPr>
          <w:rFonts w:ascii="Times New Roman" w:hAnsi="Times New Roman" w:cs="Times New Roman"/>
          <w:i/>
          <w:iCs/>
          <w:noProof/>
        </w:rPr>
        <w:t>Waste Manag.</w:t>
      </w:r>
      <w:r w:rsidRPr="0066212F">
        <w:rPr>
          <w:rFonts w:ascii="Times New Roman" w:hAnsi="Times New Roman" w:cs="Times New Roman"/>
          <w:noProof/>
        </w:rPr>
        <w:t>, vol. 37, pp. 26–44, 2015.</w:t>
      </w:r>
    </w:p>
    <w:p w14:paraId="39C3ABE4"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[42]</w:t>
      </w:r>
      <w:r w:rsidRPr="0066212F">
        <w:rPr>
          <w:rFonts w:ascii="Times New Roman" w:hAnsi="Times New Roman" w:cs="Times New Roman"/>
          <w:noProof/>
        </w:rPr>
        <w:tab/>
        <w:t xml:space="preserve">P. Viklund, A. Hjörnhede, P. Henderson, A. Stålenheim, and R. Pettersson, “Corrosion of superheater materials in a waste-to-energy plant,” </w:t>
      </w:r>
      <w:r w:rsidRPr="0066212F">
        <w:rPr>
          <w:rFonts w:ascii="Times New Roman" w:hAnsi="Times New Roman" w:cs="Times New Roman"/>
          <w:i/>
          <w:iCs/>
          <w:noProof/>
        </w:rPr>
        <w:t>Fuel Process. Technol.</w:t>
      </w:r>
      <w:r w:rsidRPr="0066212F">
        <w:rPr>
          <w:rFonts w:ascii="Times New Roman" w:hAnsi="Times New Roman" w:cs="Times New Roman"/>
          <w:noProof/>
        </w:rPr>
        <w:t>, vol. 105, pp. 106–112, 2013.</w:t>
      </w:r>
    </w:p>
    <w:p w14:paraId="22A621D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[43]</w:t>
      </w:r>
      <w:r w:rsidRPr="0066212F">
        <w:rPr>
          <w:rFonts w:ascii="Times New Roman" w:hAnsi="Times New Roman" w:cs="Times New Roman"/>
          <w:noProof/>
        </w:rPr>
        <w:tab/>
        <w:t>“Independent Statistics and Analysis EIA. Updated Capital Cost Estimates for Utility Scale Electricity Generating Plants. Washington: 2013.”</w:t>
      </w:r>
    </w:p>
    <w:p w14:paraId="5A6E2BE5"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[44]</w:t>
      </w:r>
      <w:r w:rsidRPr="0066212F">
        <w:rPr>
          <w:rFonts w:ascii="Times New Roman" w:hAnsi="Times New Roman" w:cs="Times New Roman"/>
          <w:noProof/>
        </w:rPr>
        <w:tab/>
        <w:t>D. U.S. Department of Energy, “Waste-to-Energy from Municipal Solid Wastes,” 2019.</w:t>
      </w:r>
    </w:p>
    <w:p w14:paraId="4F96DFC2"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[45]</w:t>
      </w:r>
      <w:r w:rsidRPr="0066212F">
        <w:rPr>
          <w:rFonts w:ascii="Times New Roman" w:hAnsi="Times New Roman" w:cs="Times New Roman"/>
          <w:noProof/>
        </w:rPr>
        <w:tab/>
        <w:t xml:space="preserve">Congreso de Colombia, </w:t>
      </w:r>
      <w:r w:rsidRPr="0066212F">
        <w:rPr>
          <w:rFonts w:ascii="Times New Roman" w:hAnsi="Times New Roman" w:cs="Times New Roman"/>
          <w:i/>
          <w:iCs/>
          <w:noProof/>
        </w:rPr>
        <w:t>LEY 1819 DE 2016, Impuesto sobre la Renta de Personas Naturales</w:t>
      </w:r>
      <w:r w:rsidRPr="0066212F">
        <w:rPr>
          <w:rFonts w:ascii="Times New Roman" w:hAnsi="Times New Roman" w:cs="Times New Roman"/>
          <w:noProof/>
        </w:rPr>
        <w:t>. Colombia, 2016.</w:t>
      </w:r>
    </w:p>
    <w:p w14:paraId="6A130112" w14:textId="05C563DA"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lastRenderedPageBreak/>
        <w:t>[46]</w:t>
      </w:r>
      <w:r w:rsidRPr="0066212F">
        <w:rPr>
          <w:rFonts w:ascii="Times New Roman" w:hAnsi="Times New Roman" w:cs="Times New Roman"/>
          <w:noProof/>
        </w:rPr>
        <w:tab/>
        <w:t>Fundacion Carlos slim, “Formulación y evaluación de proyectos, Cálculo de la TMAR, Disponible en https://cdn3.capacitateparaelempleo.org/assets/4eqz4uo.pdf,”</w:t>
      </w:r>
      <w:r w:rsidR="004A6073" w:rsidRPr="0066212F">
        <w:rPr>
          <w:rFonts w:ascii="Times New Roman" w:hAnsi="Times New Roman" w:cs="Times New Roman"/>
          <w:noProof/>
        </w:rPr>
        <w:t xml:space="preserve"> 2018. </w:t>
      </w:r>
    </w:p>
    <w:p w14:paraId="761D0972"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[47]</w:t>
      </w:r>
      <w:r w:rsidRPr="0066212F">
        <w:rPr>
          <w:rFonts w:ascii="Times New Roman" w:hAnsi="Times New Roman" w:cs="Times New Roman"/>
          <w:noProof/>
        </w:rPr>
        <w:tab/>
        <w:t>E. XM, “Precio promedio y energía transada, Disponible en http://www.xm.com.co/Paginas/Mercado-de-energia/precio-promedio-y-energia-transada.aspx.”</w:t>
      </w:r>
    </w:p>
    <w:p w14:paraId="5300488F"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[48]</w:t>
      </w:r>
      <w:r w:rsidRPr="0066212F">
        <w:rPr>
          <w:rFonts w:ascii="Times New Roman" w:hAnsi="Times New Roman" w:cs="Times New Roman"/>
          <w:noProof/>
        </w:rPr>
        <w:tab/>
        <w:t>E. D. A. D. B. S. A. – E. EMAB, “RESPUESTA CUESTIONARIO PROPOSICION No. 3, EN FUNCION DEL DEBATE DE CONTROL POLITICO CONCEJO MUNICIPAL DE BUCARAMANGA,” Bucaramanga, 2019.</w:t>
      </w:r>
    </w:p>
    <w:p w14:paraId="4CEC7063"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[49]</w:t>
      </w:r>
      <w:r w:rsidRPr="0066212F">
        <w:rPr>
          <w:rFonts w:ascii="Times New Roman" w:hAnsi="Times New Roman" w:cs="Times New Roman"/>
          <w:noProof/>
        </w:rPr>
        <w:tab/>
        <w:t>E. De Oliveira and J. A. Barra, “Análisis y simulación económica en central de cogeneración a partir de biomasa de la industria de aceite de palma, MBA UNIFEI,” Universidade Federal de Itajubá, 2008.</w:t>
      </w:r>
    </w:p>
    <w:p w14:paraId="25A06906" w14:textId="77777777" w:rsidR="004F74B9" w:rsidRPr="0066212F" w:rsidRDefault="004F74B9" w:rsidP="0066212F">
      <w:pPr>
        <w:widowControl w:val="0"/>
        <w:autoSpaceDE w:val="0"/>
        <w:autoSpaceDN w:val="0"/>
        <w:adjustRightInd w:val="0"/>
        <w:ind w:left="640" w:hanging="640"/>
        <w:jc w:val="both"/>
        <w:rPr>
          <w:rFonts w:ascii="Times New Roman" w:hAnsi="Times New Roman" w:cs="Times New Roman"/>
          <w:noProof/>
        </w:rPr>
      </w:pPr>
      <w:r w:rsidRPr="0066212F">
        <w:rPr>
          <w:rFonts w:ascii="Times New Roman" w:hAnsi="Times New Roman" w:cs="Times New Roman"/>
          <w:noProof/>
        </w:rPr>
        <w:t>[50]</w:t>
      </w:r>
      <w:r w:rsidRPr="0066212F">
        <w:rPr>
          <w:rFonts w:ascii="Times New Roman" w:hAnsi="Times New Roman" w:cs="Times New Roman"/>
          <w:noProof/>
        </w:rPr>
        <w:tab/>
        <w:t>N. Castillo, “Evaluación termodinámica y económica para la generación eléctrica por medio de la incineración de residuos sólidos urbanos.,” UDES, 2019.</w:t>
      </w:r>
    </w:p>
    <w:p w14:paraId="7B6118C7" w14:textId="634777E5" w:rsidR="0028145D" w:rsidRDefault="0028145D" w:rsidP="0066212F">
      <w:pPr>
        <w:widowControl w:val="0"/>
        <w:autoSpaceDE w:val="0"/>
        <w:autoSpaceDN w:val="0"/>
        <w:adjustRightInd w:val="0"/>
        <w:ind w:left="640" w:hanging="640"/>
        <w:jc w:val="both"/>
        <w:rPr>
          <w:lang w:val="es-ES"/>
        </w:rPr>
      </w:pPr>
      <w:r w:rsidRPr="0066212F">
        <w:rPr>
          <w:rFonts w:ascii="Times New Roman" w:hAnsi="Times New Roman" w:cs="Times New Roman"/>
          <w:lang w:val="es-ES"/>
        </w:rPr>
        <w:fldChar w:fldCharType="end"/>
      </w:r>
    </w:p>
    <w:p w14:paraId="5700912A" w14:textId="77777777" w:rsidR="0028145D" w:rsidRDefault="0028145D" w:rsidP="00E507E9">
      <w:pPr>
        <w:rPr>
          <w:lang w:val="es-ES"/>
        </w:rPr>
      </w:pPr>
    </w:p>
    <w:p w14:paraId="4BCDD04C" w14:textId="77777777" w:rsidR="0028145D" w:rsidRDefault="0028145D" w:rsidP="00E507E9">
      <w:pPr>
        <w:rPr>
          <w:lang w:val="es-ES"/>
        </w:rPr>
      </w:pPr>
    </w:p>
    <w:p w14:paraId="35980A21" w14:textId="77777777" w:rsidR="0028145D" w:rsidRDefault="0028145D" w:rsidP="00E507E9">
      <w:pPr>
        <w:rPr>
          <w:lang w:val="es-ES"/>
        </w:rPr>
      </w:pPr>
    </w:p>
    <w:sectPr w:rsidR="0028145D" w:rsidSect="00B75F41">
      <w:footerReference w:type="even" r:id="rId19"/>
      <w:footerReference w:type="default" r:id="rId20"/>
      <w:pgSz w:w="12240" w:h="15840"/>
      <w:pgMar w:top="1418" w:right="1418" w:bottom="1418"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7A641" w15:done="0"/>
  <w15:commentEx w15:paraId="67FBD3D0" w15:done="0"/>
  <w15:commentEx w15:paraId="1ECA377F" w15:done="0"/>
  <w15:commentEx w15:paraId="562F74AD" w15:done="0"/>
  <w15:commentEx w15:paraId="131CBB0E" w15:done="0"/>
  <w15:commentEx w15:paraId="19D6F6A4" w15:done="0"/>
  <w15:commentEx w15:paraId="4A829ACC" w15:done="1"/>
  <w15:commentEx w15:paraId="74133967" w15:done="0"/>
  <w15:commentEx w15:paraId="707E1DDE" w15:done="0"/>
  <w15:commentEx w15:paraId="75DDCF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7A641" w16cid:durableId="221DD67B"/>
  <w16cid:commentId w16cid:paraId="67FBD3D0" w16cid:durableId="221DD7CF"/>
  <w16cid:commentId w16cid:paraId="1ECA377F" w16cid:durableId="221DD77D"/>
  <w16cid:commentId w16cid:paraId="562F74AD" w16cid:durableId="221DD6B2"/>
  <w16cid:commentId w16cid:paraId="131CBB0E" w16cid:durableId="221DD6CF"/>
  <w16cid:commentId w16cid:paraId="19D6F6A4" w16cid:durableId="221DD6F2"/>
  <w16cid:commentId w16cid:paraId="4A829ACC" w16cid:durableId="221DD72D"/>
  <w16cid:commentId w16cid:paraId="74133967" w16cid:durableId="221DD925"/>
  <w16cid:commentId w16cid:paraId="707E1DDE" w16cid:durableId="221DD7A1"/>
  <w16cid:commentId w16cid:paraId="75DDCF33" w16cid:durableId="221DD8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CF011" w14:textId="77777777" w:rsidR="00F713AE" w:rsidRDefault="00F713AE" w:rsidP="00715019">
      <w:r>
        <w:separator/>
      </w:r>
    </w:p>
  </w:endnote>
  <w:endnote w:type="continuationSeparator" w:id="0">
    <w:p w14:paraId="0946E606" w14:textId="77777777" w:rsidR="00F713AE" w:rsidRDefault="00F713AE" w:rsidP="0071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79015609"/>
      <w:docPartObj>
        <w:docPartGallery w:val="Page Numbers (Bottom of Page)"/>
        <w:docPartUnique/>
      </w:docPartObj>
    </w:sdtPr>
    <w:sdtEndPr>
      <w:rPr>
        <w:rStyle w:val="Nmerodepgina"/>
      </w:rPr>
    </w:sdtEndPr>
    <w:sdtContent>
      <w:p w14:paraId="0FD589B9" w14:textId="77777777" w:rsidR="009502F9" w:rsidRDefault="009502F9" w:rsidP="002E05D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E112C11" w14:textId="77777777" w:rsidR="009502F9" w:rsidRDefault="009502F9" w:rsidP="0071501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36788556"/>
      <w:docPartObj>
        <w:docPartGallery w:val="Page Numbers (Bottom of Page)"/>
        <w:docPartUnique/>
      </w:docPartObj>
    </w:sdtPr>
    <w:sdtEndPr>
      <w:rPr>
        <w:rStyle w:val="Nmerodepgina"/>
      </w:rPr>
    </w:sdtEndPr>
    <w:sdtContent>
      <w:p w14:paraId="40F2BC7A" w14:textId="77777777" w:rsidR="009502F9" w:rsidRDefault="009502F9" w:rsidP="002E05D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A05EA">
          <w:rPr>
            <w:rStyle w:val="Nmerodepgina"/>
            <w:noProof/>
          </w:rPr>
          <w:t>1</w:t>
        </w:r>
        <w:r>
          <w:rPr>
            <w:rStyle w:val="Nmerodepgina"/>
          </w:rPr>
          <w:fldChar w:fldCharType="end"/>
        </w:r>
      </w:p>
    </w:sdtContent>
  </w:sdt>
  <w:p w14:paraId="3B356CD0" w14:textId="77777777" w:rsidR="009502F9" w:rsidRDefault="009502F9" w:rsidP="0071501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8F9FA" w14:textId="77777777" w:rsidR="00F713AE" w:rsidRDefault="00F713AE" w:rsidP="00715019">
      <w:r>
        <w:separator/>
      </w:r>
    </w:p>
  </w:footnote>
  <w:footnote w:type="continuationSeparator" w:id="0">
    <w:p w14:paraId="422A6A5F" w14:textId="77777777" w:rsidR="00F713AE" w:rsidRDefault="00F713AE" w:rsidP="00715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83C86"/>
    <w:multiLevelType w:val="hybridMultilevel"/>
    <w:tmpl w:val="2C8676A2"/>
    <w:lvl w:ilvl="0" w:tplc="9A54257A">
      <w:start w:val="1"/>
      <w:numFmt w:val="bullet"/>
      <w:lvlText w:val="•"/>
      <w:lvlJc w:val="left"/>
      <w:pPr>
        <w:tabs>
          <w:tab w:val="num" w:pos="720"/>
        </w:tabs>
        <w:ind w:left="720" w:hanging="360"/>
      </w:pPr>
      <w:rPr>
        <w:rFonts w:ascii="Arial" w:hAnsi="Arial" w:hint="default"/>
      </w:rPr>
    </w:lvl>
    <w:lvl w:ilvl="1" w:tplc="3E0CD64E" w:tentative="1">
      <w:start w:val="1"/>
      <w:numFmt w:val="bullet"/>
      <w:lvlText w:val="•"/>
      <w:lvlJc w:val="left"/>
      <w:pPr>
        <w:tabs>
          <w:tab w:val="num" w:pos="1440"/>
        </w:tabs>
        <w:ind w:left="1440" w:hanging="360"/>
      </w:pPr>
      <w:rPr>
        <w:rFonts w:ascii="Arial" w:hAnsi="Arial" w:hint="default"/>
      </w:rPr>
    </w:lvl>
    <w:lvl w:ilvl="2" w:tplc="001A23DE" w:tentative="1">
      <w:start w:val="1"/>
      <w:numFmt w:val="bullet"/>
      <w:lvlText w:val="•"/>
      <w:lvlJc w:val="left"/>
      <w:pPr>
        <w:tabs>
          <w:tab w:val="num" w:pos="2160"/>
        </w:tabs>
        <w:ind w:left="2160" w:hanging="360"/>
      </w:pPr>
      <w:rPr>
        <w:rFonts w:ascii="Arial" w:hAnsi="Arial" w:hint="default"/>
      </w:rPr>
    </w:lvl>
    <w:lvl w:ilvl="3" w:tplc="70E0C4C8" w:tentative="1">
      <w:start w:val="1"/>
      <w:numFmt w:val="bullet"/>
      <w:lvlText w:val="•"/>
      <w:lvlJc w:val="left"/>
      <w:pPr>
        <w:tabs>
          <w:tab w:val="num" w:pos="2880"/>
        </w:tabs>
        <w:ind w:left="2880" w:hanging="360"/>
      </w:pPr>
      <w:rPr>
        <w:rFonts w:ascii="Arial" w:hAnsi="Arial" w:hint="default"/>
      </w:rPr>
    </w:lvl>
    <w:lvl w:ilvl="4" w:tplc="D6980832" w:tentative="1">
      <w:start w:val="1"/>
      <w:numFmt w:val="bullet"/>
      <w:lvlText w:val="•"/>
      <w:lvlJc w:val="left"/>
      <w:pPr>
        <w:tabs>
          <w:tab w:val="num" w:pos="3600"/>
        </w:tabs>
        <w:ind w:left="3600" w:hanging="360"/>
      </w:pPr>
      <w:rPr>
        <w:rFonts w:ascii="Arial" w:hAnsi="Arial" w:hint="default"/>
      </w:rPr>
    </w:lvl>
    <w:lvl w:ilvl="5" w:tplc="B358ED8A" w:tentative="1">
      <w:start w:val="1"/>
      <w:numFmt w:val="bullet"/>
      <w:lvlText w:val="•"/>
      <w:lvlJc w:val="left"/>
      <w:pPr>
        <w:tabs>
          <w:tab w:val="num" w:pos="4320"/>
        </w:tabs>
        <w:ind w:left="4320" w:hanging="360"/>
      </w:pPr>
      <w:rPr>
        <w:rFonts w:ascii="Arial" w:hAnsi="Arial" w:hint="default"/>
      </w:rPr>
    </w:lvl>
    <w:lvl w:ilvl="6" w:tplc="7A7C4F44" w:tentative="1">
      <w:start w:val="1"/>
      <w:numFmt w:val="bullet"/>
      <w:lvlText w:val="•"/>
      <w:lvlJc w:val="left"/>
      <w:pPr>
        <w:tabs>
          <w:tab w:val="num" w:pos="5040"/>
        </w:tabs>
        <w:ind w:left="5040" w:hanging="360"/>
      </w:pPr>
      <w:rPr>
        <w:rFonts w:ascii="Arial" w:hAnsi="Arial" w:hint="default"/>
      </w:rPr>
    </w:lvl>
    <w:lvl w:ilvl="7" w:tplc="4634C3B0" w:tentative="1">
      <w:start w:val="1"/>
      <w:numFmt w:val="bullet"/>
      <w:lvlText w:val="•"/>
      <w:lvlJc w:val="left"/>
      <w:pPr>
        <w:tabs>
          <w:tab w:val="num" w:pos="5760"/>
        </w:tabs>
        <w:ind w:left="5760" w:hanging="360"/>
      </w:pPr>
      <w:rPr>
        <w:rFonts w:ascii="Arial" w:hAnsi="Arial" w:hint="default"/>
      </w:rPr>
    </w:lvl>
    <w:lvl w:ilvl="8" w:tplc="CD04B6E8" w:tentative="1">
      <w:start w:val="1"/>
      <w:numFmt w:val="bullet"/>
      <w:lvlText w:val="•"/>
      <w:lvlJc w:val="left"/>
      <w:pPr>
        <w:tabs>
          <w:tab w:val="num" w:pos="6480"/>
        </w:tabs>
        <w:ind w:left="6480" w:hanging="360"/>
      </w:pPr>
      <w:rPr>
        <w:rFonts w:ascii="Arial" w:hAnsi="Arial" w:hint="default"/>
      </w:rPr>
    </w:lvl>
  </w:abstractNum>
  <w:abstractNum w:abstractNumId="1">
    <w:nsid w:val="4CB57C5A"/>
    <w:multiLevelType w:val="multilevel"/>
    <w:tmpl w:val="5C3E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612E7B"/>
    <w:multiLevelType w:val="hybridMultilevel"/>
    <w:tmpl w:val="C9765160"/>
    <w:lvl w:ilvl="0" w:tplc="2384CC04">
      <w:start w:val="1"/>
      <w:numFmt w:val="bullet"/>
      <w:lvlText w:val="•"/>
      <w:lvlJc w:val="left"/>
      <w:pPr>
        <w:tabs>
          <w:tab w:val="num" w:pos="720"/>
        </w:tabs>
        <w:ind w:left="720" w:hanging="360"/>
      </w:pPr>
      <w:rPr>
        <w:rFonts w:ascii="Arial" w:hAnsi="Arial" w:hint="default"/>
      </w:rPr>
    </w:lvl>
    <w:lvl w:ilvl="1" w:tplc="2D602FE2" w:tentative="1">
      <w:start w:val="1"/>
      <w:numFmt w:val="bullet"/>
      <w:lvlText w:val="•"/>
      <w:lvlJc w:val="left"/>
      <w:pPr>
        <w:tabs>
          <w:tab w:val="num" w:pos="1440"/>
        </w:tabs>
        <w:ind w:left="1440" w:hanging="360"/>
      </w:pPr>
      <w:rPr>
        <w:rFonts w:ascii="Arial" w:hAnsi="Arial" w:hint="default"/>
      </w:rPr>
    </w:lvl>
    <w:lvl w:ilvl="2" w:tplc="374A752C" w:tentative="1">
      <w:start w:val="1"/>
      <w:numFmt w:val="bullet"/>
      <w:lvlText w:val="•"/>
      <w:lvlJc w:val="left"/>
      <w:pPr>
        <w:tabs>
          <w:tab w:val="num" w:pos="2160"/>
        </w:tabs>
        <w:ind w:left="2160" w:hanging="360"/>
      </w:pPr>
      <w:rPr>
        <w:rFonts w:ascii="Arial" w:hAnsi="Arial" w:hint="default"/>
      </w:rPr>
    </w:lvl>
    <w:lvl w:ilvl="3" w:tplc="9D7AFFAA" w:tentative="1">
      <w:start w:val="1"/>
      <w:numFmt w:val="bullet"/>
      <w:lvlText w:val="•"/>
      <w:lvlJc w:val="left"/>
      <w:pPr>
        <w:tabs>
          <w:tab w:val="num" w:pos="2880"/>
        </w:tabs>
        <w:ind w:left="2880" w:hanging="360"/>
      </w:pPr>
      <w:rPr>
        <w:rFonts w:ascii="Arial" w:hAnsi="Arial" w:hint="default"/>
      </w:rPr>
    </w:lvl>
    <w:lvl w:ilvl="4" w:tplc="B45A76C0" w:tentative="1">
      <w:start w:val="1"/>
      <w:numFmt w:val="bullet"/>
      <w:lvlText w:val="•"/>
      <w:lvlJc w:val="left"/>
      <w:pPr>
        <w:tabs>
          <w:tab w:val="num" w:pos="3600"/>
        </w:tabs>
        <w:ind w:left="3600" w:hanging="360"/>
      </w:pPr>
      <w:rPr>
        <w:rFonts w:ascii="Arial" w:hAnsi="Arial" w:hint="default"/>
      </w:rPr>
    </w:lvl>
    <w:lvl w:ilvl="5" w:tplc="00E81226" w:tentative="1">
      <w:start w:val="1"/>
      <w:numFmt w:val="bullet"/>
      <w:lvlText w:val="•"/>
      <w:lvlJc w:val="left"/>
      <w:pPr>
        <w:tabs>
          <w:tab w:val="num" w:pos="4320"/>
        </w:tabs>
        <w:ind w:left="4320" w:hanging="360"/>
      </w:pPr>
      <w:rPr>
        <w:rFonts w:ascii="Arial" w:hAnsi="Arial" w:hint="default"/>
      </w:rPr>
    </w:lvl>
    <w:lvl w:ilvl="6" w:tplc="A7CE06B8" w:tentative="1">
      <w:start w:val="1"/>
      <w:numFmt w:val="bullet"/>
      <w:lvlText w:val="•"/>
      <w:lvlJc w:val="left"/>
      <w:pPr>
        <w:tabs>
          <w:tab w:val="num" w:pos="5040"/>
        </w:tabs>
        <w:ind w:left="5040" w:hanging="360"/>
      </w:pPr>
      <w:rPr>
        <w:rFonts w:ascii="Arial" w:hAnsi="Arial" w:hint="default"/>
      </w:rPr>
    </w:lvl>
    <w:lvl w:ilvl="7" w:tplc="FAB0BA68" w:tentative="1">
      <w:start w:val="1"/>
      <w:numFmt w:val="bullet"/>
      <w:lvlText w:val="•"/>
      <w:lvlJc w:val="left"/>
      <w:pPr>
        <w:tabs>
          <w:tab w:val="num" w:pos="5760"/>
        </w:tabs>
        <w:ind w:left="5760" w:hanging="360"/>
      </w:pPr>
      <w:rPr>
        <w:rFonts w:ascii="Arial" w:hAnsi="Arial" w:hint="default"/>
      </w:rPr>
    </w:lvl>
    <w:lvl w:ilvl="8" w:tplc="A1A24090" w:tentative="1">
      <w:start w:val="1"/>
      <w:numFmt w:val="bullet"/>
      <w:lvlText w:val="•"/>
      <w:lvlJc w:val="left"/>
      <w:pPr>
        <w:tabs>
          <w:tab w:val="num" w:pos="6480"/>
        </w:tabs>
        <w:ind w:left="6480" w:hanging="360"/>
      </w:pPr>
      <w:rPr>
        <w:rFonts w:ascii="Arial" w:hAnsi="Arial" w:hint="default"/>
      </w:rPr>
    </w:lvl>
  </w:abstractNum>
  <w:abstractNum w:abstractNumId="3">
    <w:nsid w:val="690A5F41"/>
    <w:multiLevelType w:val="hybridMultilevel"/>
    <w:tmpl w:val="22BAA594"/>
    <w:lvl w:ilvl="0" w:tplc="8FC0224A">
      <w:start w:val="1"/>
      <w:numFmt w:val="bullet"/>
      <w:lvlText w:val="•"/>
      <w:lvlJc w:val="left"/>
      <w:pPr>
        <w:tabs>
          <w:tab w:val="num" w:pos="720"/>
        </w:tabs>
        <w:ind w:left="720" w:hanging="360"/>
      </w:pPr>
      <w:rPr>
        <w:rFonts w:ascii="Arial" w:hAnsi="Arial" w:hint="default"/>
      </w:rPr>
    </w:lvl>
    <w:lvl w:ilvl="1" w:tplc="F4004796">
      <w:numFmt w:val="bullet"/>
      <w:lvlText w:val="•"/>
      <w:lvlJc w:val="left"/>
      <w:pPr>
        <w:tabs>
          <w:tab w:val="num" w:pos="1440"/>
        </w:tabs>
        <w:ind w:left="1440" w:hanging="360"/>
      </w:pPr>
      <w:rPr>
        <w:rFonts w:ascii="Arial" w:hAnsi="Arial" w:hint="default"/>
      </w:rPr>
    </w:lvl>
    <w:lvl w:ilvl="2" w:tplc="9B489FF4" w:tentative="1">
      <w:start w:val="1"/>
      <w:numFmt w:val="bullet"/>
      <w:lvlText w:val="•"/>
      <w:lvlJc w:val="left"/>
      <w:pPr>
        <w:tabs>
          <w:tab w:val="num" w:pos="2160"/>
        </w:tabs>
        <w:ind w:left="2160" w:hanging="360"/>
      </w:pPr>
      <w:rPr>
        <w:rFonts w:ascii="Arial" w:hAnsi="Arial" w:hint="default"/>
      </w:rPr>
    </w:lvl>
    <w:lvl w:ilvl="3" w:tplc="CF965F2E" w:tentative="1">
      <w:start w:val="1"/>
      <w:numFmt w:val="bullet"/>
      <w:lvlText w:val="•"/>
      <w:lvlJc w:val="left"/>
      <w:pPr>
        <w:tabs>
          <w:tab w:val="num" w:pos="2880"/>
        </w:tabs>
        <w:ind w:left="2880" w:hanging="360"/>
      </w:pPr>
      <w:rPr>
        <w:rFonts w:ascii="Arial" w:hAnsi="Arial" w:hint="default"/>
      </w:rPr>
    </w:lvl>
    <w:lvl w:ilvl="4" w:tplc="E58010C0" w:tentative="1">
      <w:start w:val="1"/>
      <w:numFmt w:val="bullet"/>
      <w:lvlText w:val="•"/>
      <w:lvlJc w:val="left"/>
      <w:pPr>
        <w:tabs>
          <w:tab w:val="num" w:pos="3600"/>
        </w:tabs>
        <w:ind w:left="3600" w:hanging="360"/>
      </w:pPr>
      <w:rPr>
        <w:rFonts w:ascii="Arial" w:hAnsi="Arial" w:hint="default"/>
      </w:rPr>
    </w:lvl>
    <w:lvl w:ilvl="5" w:tplc="E76EEA06" w:tentative="1">
      <w:start w:val="1"/>
      <w:numFmt w:val="bullet"/>
      <w:lvlText w:val="•"/>
      <w:lvlJc w:val="left"/>
      <w:pPr>
        <w:tabs>
          <w:tab w:val="num" w:pos="4320"/>
        </w:tabs>
        <w:ind w:left="4320" w:hanging="360"/>
      </w:pPr>
      <w:rPr>
        <w:rFonts w:ascii="Arial" w:hAnsi="Arial" w:hint="default"/>
      </w:rPr>
    </w:lvl>
    <w:lvl w:ilvl="6" w:tplc="740E9BC4" w:tentative="1">
      <w:start w:val="1"/>
      <w:numFmt w:val="bullet"/>
      <w:lvlText w:val="•"/>
      <w:lvlJc w:val="left"/>
      <w:pPr>
        <w:tabs>
          <w:tab w:val="num" w:pos="5040"/>
        </w:tabs>
        <w:ind w:left="5040" w:hanging="360"/>
      </w:pPr>
      <w:rPr>
        <w:rFonts w:ascii="Arial" w:hAnsi="Arial" w:hint="default"/>
      </w:rPr>
    </w:lvl>
    <w:lvl w:ilvl="7" w:tplc="5732ABFA" w:tentative="1">
      <w:start w:val="1"/>
      <w:numFmt w:val="bullet"/>
      <w:lvlText w:val="•"/>
      <w:lvlJc w:val="left"/>
      <w:pPr>
        <w:tabs>
          <w:tab w:val="num" w:pos="5760"/>
        </w:tabs>
        <w:ind w:left="5760" w:hanging="360"/>
      </w:pPr>
      <w:rPr>
        <w:rFonts w:ascii="Arial" w:hAnsi="Arial" w:hint="default"/>
      </w:rPr>
    </w:lvl>
    <w:lvl w:ilvl="8" w:tplc="4BA8F6BE" w:tentative="1">
      <w:start w:val="1"/>
      <w:numFmt w:val="bullet"/>
      <w:lvlText w:val="•"/>
      <w:lvlJc w:val="left"/>
      <w:pPr>
        <w:tabs>
          <w:tab w:val="num" w:pos="6480"/>
        </w:tabs>
        <w:ind w:left="6480" w:hanging="360"/>
      </w:pPr>
      <w:rPr>
        <w:rFonts w:ascii="Arial" w:hAnsi="Arial" w:hint="default"/>
      </w:rPr>
    </w:lvl>
  </w:abstractNum>
  <w:abstractNum w:abstractNumId="4">
    <w:nsid w:val="7A932B37"/>
    <w:multiLevelType w:val="hybridMultilevel"/>
    <w:tmpl w:val="151C2710"/>
    <w:lvl w:ilvl="0" w:tplc="87F4FDB0">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 Ramírez Vega">
    <w15:presenceInfo w15:providerId="AD" w15:userId="S::alramirez@itcr.ac.cr::43497926-331f-43d3-b4ab-5bf1dd352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92"/>
    <w:rsid w:val="00002C9F"/>
    <w:rsid w:val="00002FA5"/>
    <w:rsid w:val="00017BE1"/>
    <w:rsid w:val="0003228B"/>
    <w:rsid w:val="0003618E"/>
    <w:rsid w:val="0004147E"/>
    <w:rsid w:val="00077E8C"/>
    <w:rsid w:val="00092DF6"/>
    <w:rsid w:val="000A6A73"/>
    <w:rsid w:val="000C5A29"/>
    <w:rsid w:val="000D04D2"/>
    <w:rsid w:val="000D60B7"/>
    <w:rsid w:val="000E14FE"/>
    <w:rsid w:val="000E3591"/>
    <w:rsid w:val="000E68C0"/>
    <w:rsid w:val="00102CB9"/>
    <w:rsid w:val="00104320"/>
    <w:rsid w:val="00130A6C"/>
    <w:rsid w:val="00146316"/>
    <w:rsid w:val="001937EE"/>
    <w:rsid w:val="00194171"/>
    <w:rsid w:val="001A2DD7"/>
    <w:rsid w:val="001B30B8"/>
    <w:rsid w:val="001C0877"/>
    <w:rsid w:val="001D3243"/>
    <w:rsid w:val="001E0B3E"/>
    <w:rsid w:val="001F74B6"/>
    <w:rsid w:val="00216817"/>
    <w:rsid w:val="00225DD6"/>
    <w:rsid w:val="0023169D"/>
    <w:rsid w:val="002411E5"/>
    <w:rsid w:val="00245D39"/>
    <w:rsid w:val="0024602E"/>
    <w:rsid w:val="0027364D"/>
    <w:rsid w:val="0027466D"/>
    <w:rsid w:val="0028145D"/>
    <w:rsid w:val="00284816"/>
    <w:rsid w:val="0029509F"/>
    <w:rsid w:val="002A4A97"/>
    <w:rsid w:val="002A7298"/>
    <w:rsid w:val="002B0464"/>
    <w:rsid w:val="002E05D7"/>
    <w:rsid w:val="00300C35"/>
    <w:rsid w:val="00302825"/>
    <w:rsid w:val="00310884"/>
    <w:rsid w:val="00315892"/>
    <w:rsid w:val="00345E45"/>
    <w:rsid w:val="00381463"/>
    <w:rsid w:val="003941BA"/>
    <w:rsid w:val="003C3968"/>
    <w:rsid w:val="003C632A"/>
    <w:rsid w:val="003E02EA"/>
    <w:rsid w:val="003E1E67"/>
    <w:rsid w:val="003F1B5E"/>
    <w:rsid w:val="00414206"/>
    <w:rsid w:val="004178F4"/>
    <w:rsid w:val="00417D6C"/>
    <w:rsid w:val="00420BEB"/>
    <w:rsid w:val="00427355"/>
    <w:rsid w:val="0046744A"/>
    <w:rsid w:val="00485E5E"/>
    <w:rsid w:val="004A6073"/>
    <w:rsid w:val="004B0513"/>
    <w:rsid w:val="004C6907"/>
    <w:rsid w:val="004F74B9"/>
    <w:rsid w:val="00500EE2"/>
    <w:rsid w:val="00505F2A"/>
    <w:rsid w:val="0052775B"/>
    <w:rsid w:val="00555DFC"/>
    <w:rsid w:val="00561234"/>
    <w:rsid w:val="005651B6"/>
    <w:rsid w:val="005820E1"/>
    <w:rsid w:val="005C58A3"/>
    <w:rsid w:val="006042C2"/>
    <w:rsid w:val="00605625"/>
    <w:rsid w:val="00612B7B"/>
    <w:rsid w:val="00646AF5"/>
    <w:rsid w:val="0065353D"/>
    <w:rsid w:val="0066212F"/>
    <w:rsid w:val="0066265A"/>
    <w:rsid w:val="00672B66"/>
    <w:rsid w:val="0067555D"/>
    <w:rsid w:val="0069653F"/>
    <w:rsid w:val="006A0020"/>
    <w:rsid w:val="006C6683"/>
    <w:rsid w:val="006C66AB"/>
    <w:rsid w:val="006F121D"/>
    <w:rsid w:val="006F48E9"/>
    <w:rsid w:val="00704F25"/>
    <w:rsid w:val="00705992"/>
    <w:rsid w:val="007068F0"/>
    <w:rsid w:val="00715019"/>
    <w:rsid w:val="00730F56"/>
    <w:rsid w:val="0075454B"/>
    <w:rsid w:val="00754A4D"/>
    <w:rsid w:val="00762958"/>
    <w:rsid w:val="0077621B"/>
    <w:rsid w:val="0078059C"/>
    <w:rsid w:val="00790C13"/>
    <w:rsid w:val="00792E36"/>
    <w:rsid w:val="007A2EF1"/>
    <w:rsid w:val="007B0240"/>
    <w:rsid w:val="007B3CAE"/>
    <w:rsid w:val="007E3B09"/>
    <w:rsid w:val="007F76CC"/>
    <w:rsid w:val="008014AB"/>
    <w:rsid w:val="00806533"/>
    <w:rsid w:val="0082014C"/>
    <w:rsid w:val="008219E1"/>
    <w:rsid w:val="008253D2"/>
    <w:rsid w:val="008316EB"/>
    <w:rsid w:val="00851D46"/>
    <w:rsid w:val="00864C3F"/>
    <w:rsid w:val="0087573E"/>
    <w:rsid w:val="008A05EA"/>
    <w:rsid w:val="008C000F"/>
    <w:rsid w:val="008C2A04"/>
    <w:rsid w:val="008C676D"/>
    <w:rsid w:val="008D60BA"/>
    <w:rsid w:val="008D6E9C"/>
    <w:rsid w:val="00902260"/>
    <w:rsid w:val="00944AA9"/>
    <w:rsid w:val="009455C2"/>
    <w:rsid w:val="009502F9"/>
    <w:rsid w:val="00950A2A"/>
    <w:rsid w:val="009567C6"/>
    <w:rsid w:val="00967479"/>
    <w:rsid w:val="009923F0"/>
    <w:rsid w:val="009B2ED0"/>
    <w:rsid w:val="009C66F9"/>
    <w:rsid w:val="009D1FF6"/>
    <w:rsid w:val="00A152D5"/>
    <w:rsid w:val="00A166B1"/>
    <w:rsid w:val="00A17E29"/>
    <w:rsid w:val="00A22DE3"/>
    <w:rsid w:val="00A319B6"/>
    <w:rsid w:val="00A3341B"/>
    <w:rsid w:val="00A4054E"/>
    <w:rsid w:val="00A6335F"/>
    <w:rsid w:val="00A65BFB"/>
    <w:rsid w:val="00A703B8"/>
    <w:rsid w:val="00A86CEA"/>
    <w:rsid w:val="00AA101B"/>
    <w:rsid w:val="00AC329A"/>
    <w:rsid w:val="00AC7E9C"/>
    <w:rsid w:val="00AE7B14"/>
    <w:rsid w:val="00AF59B9"/>
    <w:rsid w:val="00B75F41"/>
    <w:rsid w:val="00B925A2"/>
    <w:rsid w:val="00BA4B01"/>
    <w:rsid w:val="00BC16E1"/>
    <w:rsid w:val="00BC6061"/>
    <w:rsid w:val="00BD7116"/>
    <w:rsid w:val="00BE094B"/>
    <w:rsid w:val="00BF683C"/>
    <w:rsid w:val="00C0539B"/>
    <w:rsid w:val="00C216AF"/>
    <w:rsid w:val="00C27FA1"/>
    <w:rsid w:val="00C56F78"/>
    <w:rsid w:val="00C73B21"/>
    <w:rsid w:val="00C80372"/>
    <w:rsid w:val="00CB35D6"/>
    <w:rsid w:val="00CB77B5"/>
    <w:rsid w:val="00CC23DD"/>
    <w:rsid w:val="00CC6843"/>
    <w:rsid w:val="00CD0F04"/>
    <w:rsid w:val="00CF6B9B"/>
    <w:rsid w:val="00D24315"/>
    <w:rsid w:val="00D2788C"/>
    <w:rsid w:val="00D34A98"/>
    <w:rsid w:val="00D36D8F"/>
    <w:rsid w:val="00D36EC9"/>
    <w:rsid w:val="00D37109"/>
    <w:rsid w:val="00D54995"/>
    <w:rsid w:val="00D879C7"/>
    <w:rsid w:val="00DC49A0"/>
    <w:rsid w:val="00DD1618"/>
    <w:rsid w:val="00DD622A"/>
    <w:rsid w:val="00E158F7"/>
    <w:rsid w:val="00E32DD5"/>
    <w:rsid w:val="00E40865"/>
    <w:rsid w:val="00E507E9"/>
    <w:rsid w:val="00E53234"/>
    <w:rsid w:val="00EC4EE3"/>
    <w:rsid w:val="00EF6732"/>
    <w:rsid w:val="00F04891"/>
    <w:rsid w:val="00F23351"/>
    <w:rsid w:val="00F236E7"/>
    <w:rsid w:val="00F260FD"/>
    <w:rsid w:val="00F4677A"/>
    <w:rsid w:val="00F64224"/>
    <w:rsid w:val="00F713AE"/>
    <w:rsid w:val="00F9449A"/>
    <w:rsid w:val="00FA76A8"/>
    <w:rsid w:val="00FB0EF1"/>
    <w:rsid w:val="00FC6DDC"/>
    <w:rsid w:val="00FE17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6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158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1589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892"/>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1589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507E9"/>
    <w:pPr>
      <w:spacing w:before="100" w:beforeAutospacing="1" w:after="100" w:afterAutospacing="1"/>
    </w:pPr>
    <w:rPr>
      <w:rFonts w:ascii="Times New Roman" w:eastAsia="Times New Roman" w:hAnsi="Times New Roman" w:cs="Times New Roman"/>
      <w:lang w:eastAsia="es-ES_tradnl"/>
    </w:rPr>
  </w:style>
  <w:style w:type="paragraph" w:styleId="Cita">
    <w:name w:val="Quote"/>
    <w:basedOn w:val="Normal"/>
    <w:next w:val="Normal"/>
    <w:link w:val="CitaCar"/>
    <w:uiPriority w:val="29"/>
    <w:qFormat/>
    <w:rsid w:val="00A17E29"/>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7E29"/>
    <w:rPr>
      <w:i/>
      <w:iCs/>
      <w:color w:val="404040" w:themeColor="text1" w:themeTint="BF"/>
    </w:rPr>
  </w:style>
  <w:style w:type="paragraph" w:styleId="Textodeglobo">
    <w:name w:val="Balloon Text"/>
    <w:basedOn w:val="Normal"/>
    <w:link w:val="TextodegloboCar"/>
    <w:uiPriority w:val="99"/>
    <w:semiHidden/>
    <w:unhideWhenUsed/>
    <w:rsid w:val="00A6335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6335F"/>
    <w:rPr>
      <w:rFonts w:ascii="Times New Roman" w:hAnsi="Times New Roman" w:cs="Times New Roman"/>
      <w:sz w:val="18"/>
      <w:szCs w:val="18"/>
    </w:rPr>
  </w:style>
  <w:style w:type="paragraph" w:styleId="Piedepgina">
    <w:name w:val="footer"/>
    <w:basedOn w:val="Normal"/>
    <w:link w:val="PiedepginaCar"/>
    <w:uiPriority w:val="99"/>
    <w:unhideWhenUsed/>
    <w:rsid w:val="00715019"/>
    <w:pPr>
      <w:tabs>
        <w:tab w:val="center" w:pos="4419"/>
        <w:tab w:val="right" w:pos="8838"/>
      </w:tabs>
    </w:pPr>
  </w:style>
  <w:style w:type="character" w:customStyle="1" w:styleId="PiedepginaCar">
    <w:name w:val="Pie de página Car"/>
    <w:basedOn w:val="Fuentedeprrafopredeter"/>
    <w:link w:val="Piedepgina"/>
    <w:uiPriority w:val="99"/>
    <w:rsid w:val="00715019"/>
  </w:style>
  <w:style w:type="character" w:styleId="Nmerodepgina">
    <w:name w:val="page number"/>
    <w:basedOn w:val="Fuentedeprrafopredeter"/>
    <w:uiPriority w:val="99"/>
    <w:semiHidden/>
    <w:unhideWhenUsed/>
    <w:rsid w:val="00715019"/>
  </w:style>
  <w:style w:type="table" w:customStyle="1" w:styleId="Tablaconcuadrcula1">
    <w:name w:val="Tabla con cuadrícula1"/>
    <w:basedOn w:val="Tablanormal"/>
    <w:next w:val="Tablaconcuadrcula"/>
    <w:uiPriority w:val="39"/>
    <w:rsid w:val="00D36D8F"/>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3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4602E"/>
    <w:rPr>
      <w:color w:val="808080"/>
    </w:rPr>
  </w:style>
  <w:style w:type="character" w:styleId="Hipervnculo">
    <w:name w:val="Hyperlink"/>
    <w:basedOn w:val="Fuentedeprrafopredeter"/>
    <w:unhideWhenUsed/>
    <w:rsid w:val="004B0513"/>
    <w:rPr>
      <w:color w:val="0563C1" w:themeColor="hyperlink"/>
      <w:u w:val="single"/>
    </w:rPr>
  </w:style>
  <w:style w:type="character" w:styleId="Refdecomentario">
    <w:name w:val="annotation reference"/>
    <w:basedOn w:val="Fuentedeprrafopredeter"/>
    <w:uiPriority w:val="99"/>
    <w:semiHidden/>
    <w:unhideWhenUsed/>
    <w:rsid w:val="00A152D5"/>
    <w:rPr>
      <w:sz w:val="16"/>
      <w:szCs w:val="16"/>
    </w:rPr>
  </w:style>
  <w:style w:type="paragraph" w:styleId="Textocomentario">
    <w:name w:val="annotation text"/>
    <w:basedOn w:val="Normal"/>
    <w:link w:val="TextocomentarioCar"/>
    <w:uiPriority w:val="99"/>
    <w:semiHidden/>
    <w:unhideWhenUsed/>
    <w:rsid w:val="00A152D5"/>
    <w:rPr>
      <w:sz w:val="20"/>
      <w:szCs w:val="20"/>
    </w:rPr>
  </w:style>
  <w:style w:type="character" w:customStyle="1" w:styleId="TextocomentarioCar">
    <w:name w:val="Texto comentario Car"/>
    <w:basedOn w:val="Fuentedeprrafopredeter"/>
    <w:link w:val="Textocomentario"/>
    <w:uiPriority w:val="99"/>
    <w:semiHidden/>
    <w:rsid w:val="00A152D5"/>
    <w:rPr>
      <w:sz w:val="20"/>
      <w:szCs w:val="20"/>
    </w:rPr>
  </w:style>
  <w:style w:type="paragraph" w:styleId="Asuntodelcomentario">
    <w:name w:val="annotation subject"/>
    <w:basedOn w:val="Textocomentario"/>
    <w:next w:val="Textocomentario"/>
    <w:link w:val="AsuntodelcomentarioCar"/>
    <w:uiPriority w:val="99"/>
    <w:semiHidden/>
    <w:unhideWhenUsed/>
    <w:rsid w:val="00A152D5"/>
    <w:rPr>
      <w:b/>
      <w:bCs/>
    </w:rPr>
  </w:style>
  <w:style w:type="character" w:customStyle="1" w:styleId="AsuntodelcomentarioCar">
    <w:name w:val="Asunto del comentario Car"/>
    <w:basedOn w:val="TextocomentarioCar"/>
    <w:link w:val="Asuntodelcomentario"/>
    <w:uiPriority w:val="99"/>
    <w:semiHidden/>
    <w:rsid w:val="00A152D5"/>
    <w:rPr>
      <w:b/>
      <w:bCs/>
      <w:sz w:val="20"/>
      <w:szCs w:val="20"/>
    </w:rPr>
  </w:style>
  <w:style w:type="paragraph" w:styleId="Prrafodelista">
    <w:name w:val="List Paragraph"/>
    <w:basedOn w:val="Normal"/>
    <w:uiPriority w:val="34"/>
    <w:qFormat/>
    <w:rsid w:val="00A152D5"/>
    <w:pPr>
      <w:ind w:left="720"/>
      <w:contextualSpacing/>
    </w:pPr>
    <w:rPr>
      <w:rFonts w:ascii="Times New Roman" w:eastAsia="Times New Roman" w:hAnsi="Times New Roman" w:cs="Times New Roman"/>
      <w:lang w:eastAsia="es-ES_tradnl"/>
    </w:rPr>
  </w:style>
  <w:style w:type="character" w:customStyle="1" w:styleId="UnresolvedMention">
    <w:name w:val="Unresolved Mention"/>
    <w:basedOn w:val="Fuentedeprrafopredeter"/>
    <w:uiPriority w:val="99"/>
    <w:semiHidden/>
    <w:unhideWhenUsed/>
    <w:rsid w:val="0046744A"/>
    <w:rPr>
      <w:color w:val="605E5C"/>
      <w:shd w:val="clear" w:color="auto" w:fill="E1DFDD"/>
    </w:rPr>
  </w:style>
  <w:style w:type="paragraph" w:styleId="Encabezado">
    <w:name w:val="header"/>
    <w:basedOn w:val="Normal"/>
    <w:link w:val="EncabezadoCar"/>
    <w:uiPriority w:val="99"/>
    <w:unhideWhenUsed/>
    <w:rsid w:val="00CC23DD"/>
    <w:pPr>
      <w:tabs>
        <w:tab w:val="center" w:pos="4419"/>
        <w:tab w:val="right" w:pos="8838"/>
      </w:tabs>
    </w:pPr>
  </w:style>
  <w:style w:type="character" w:customStyle="1" w:styleId="EncabezadoCar">
    <w:name w:val="Encabezado Car"/>
    <w:basedOn w:val="Fuentedeprrafopredeter"/>
    <w:link w:val="Encabezado"/>
    <w:uiPriority w:val="99"/>
    <w:rsid w:val="00CC23DD"/>
  </w:style>
  <w:style w:type="paragraph" w:styleId="Epgrafe">
    <w:name w:val="caption"/>
    <w:basedOn w:val="Normal"/>
    <w:next w:val="Normal"/>
    <w:uiPriority w:val="35"/>
    <w:unhideWhenUsed/>
    <w:qFormat/>
    <w:rsid w:val="002E05D7"/>
    <w:pPr>
      <w:spacing w:after="200"/>
      <w:jc w:val="both"/>
    </w:pPr>
    <w:rPr>
      <w:rFonts w:ascii="Arial" w:eastAsia="Arial" w:hAnsi="Arial" w:cs="Arial"/>
      <w:b/>
      <w:bCs/>
      <w:color w:val="4F81BD"/>
      <w:sz w:val="18"/>
      <w:szCs w:val="18"/>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158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1589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892"/>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1589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507E9"/>
    <w:pPr>
      <w:spacing w:before="100" w:beforeAutospacing="1" w:after="100" w:afterAutospacing="1"/>
    </w:pPr>
    <w:rPr>
      <w:rFonts w:ascii="Times New Roman" w:eastAsia="Times New Roman" w:hAnsi="Times New Roman" w:cs="Times New Roman"/>
      <w:lang w:eastAsia="es-ES_tradnl"/>
    </w:rPr>
  </w:style>
  <w:style w:type="paragraph" w:styleId="Cita">
    <w:name w:val="Quote"/>
    <w:basedOn w:val="Normal"/>
    <w:next w:val="Normal"/>
    <w:link w:val="CitaCar"/>
    <w:uiPriority w:val="29"/>
    <w:qFormat/>
    <w:rsid w:val="00A17E29"/>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7E29"/>
    <w:rPr>
      <w:i/>
      <w:iCs/>
      <w:color w:val="404040" w:themeColor="text1" w:themeTint="BF"/>
    </w:rPr>
  </w:style>
  <w:style w:type="paragraph" w:styleId="Textodeglobo">
    <w:name w:val="Balloon Text"/>
    <w:basedOn w:val="Normal"/>
    <w:link w:val="TextodegloboCar"/>
    <w:uiPriority w:val="99"/>
    <w:semiHidden/>
    <w:unhideWhenUsed/>
    <w:rsid w:val="00A6335F"/>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6335F"/>
    <w:rPr>
      <w:rFonts w:ascii="Times New Roman" w:hAnsi="Times New Roman" w:cs="Times New Roman"/>
      <w:sz w:val="18"/>
      <w:szCs w:val="18"/>
    </w:rPr>
  </w:style>
  <w:style w:type="paragraph" w:styleId="Piedepgina">
    <w:name w:val="footer"/>
    <w:basedOn w:val="Normal"/>
    <w:link w:val="PiedepginaCar"/>
    <w:uiPriority w:val="99"/>
    <w:unhideWhenUsed/>
    <w:rsid w:val="00715019"/>
    <w:pPr>
      <w:tabs>
        <w:tab w:val="center" w:pos="4419"/>
        <w:tab w:val="right" w:pos="8838"/>
      </w:tabs>
    </w:pPr>
  </w:style>
  <w:style w:type="character" w:customStyle="1" w:styleId="PiedepginaCar">
    <w:name w:val="Pie de página Car"/>
    <w:basedOn w:val="Fuentedeprrafopredeter"/>
    <w:link w:val="Piedepgina"/>
    <w:uiPriority w:val="99"/>
    <w:rsid w:val="00715019"/>
  </w:style>
  <w:style w:type="character" w:styleId="Nmerodepgina">
    <w:name w:val="page number"/>
    <w:basedOn w:val="Fuentedeprrafopredeter"/>
    <w:uiPriority w:val="99"/>
    <w:semiHidden/>
    <w:unhideWhenUsed/>
    <w:rsid w:val="00715019"/>
  </w:style>
  <w:style w:type="table" w:customStyle="1" w:styleId="Tablaconcuadrcula1">
    <w:name w:val="Tabla con cuadrícula1"/>
    <w:basedOn w:val="Tablanormal"/>
    <w:next w:val="Tablaconcuadrcula"/>
    <w:uiPriority w:val="39"/>
    <w:rsid w:val="00D36D8F"/>
    <w:rPr>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D3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4602E"/>
    <w:rPr>
      <w:color w:val="808080"/>
    </w:rPr>
  </w:style>
  <w:style w:type="character" w:styleId="Hipervnculo">
    <w:name w:val="Hyperlink"/>
    <w:basedOn w:val="Fuentedeprrafopredeter"/>
    <w:unhideWhenUsed/>
    <w:rsid w:val="004B0513"/>
    <w:rPr>
      <w:color w:val="0563C1" w:themeColor="hyperlink"/>
      <w:u w:val="single"/>
    </w:rPr>
  </w:style>
  <w:style w:type="character" w:styleId="Refdecomentario">
    <w:name w:val="annotation reference"/>
    <w:basedOn w:val="Fuentedeprrafopredeter"/>
    <w:uiPriority w:val="99"/>
    <w:semiHidden/>
    <w:unhideWhenUsed/>
    <w:rsid w:val="00A152D5"/>
    <w:rPr>
      <w:sz w:val="16"/>
      <w:szCs w:val="16"/>
    </w:rPr>
  </w:style>
  <w:style w:type="paragraph" w:styleId="Textocomentario">
    <w:name w:val="annotation text"/>
    <w:basedOn w:val="Normal"/>
    <w:link w:val="TextocomentarioCar"/>
    <w:uiPriority w:val="99"/>
    <w:semiHidden/>
    <w:unhideWhenUsed/>
    <w:rsid w:val="00A152D5"/>
    <w:rPr>
      <w:sz w:val="20"/>
      <w:szCs w:val="20"/>
    </w:rPr>
  </w:style>
  <w:style w:type="character" w:customStyle="1" w:styleId="TextocomentarioCar">
    <w:name w:val="Texto comentario Car"/>
    <w:basedOn w:val="Fuentedeprrafopredeter"/>
    <w:link w:val="Textocomentario"/>
    <w:uiPriority w:val="99"/>
    <w:semiHidden/>
    <w:rsid w:val="00A152D5"/>
    <w:rPr>
      <w:sz w:val="20"/>
      <w:szCs w:val="20"/>
    </w:rPr>
  </w:style>
  <w:style w:type="paragraph" w:styleId="Asuntodelcomentario">
    <w:name w:val="annotation subject"/>
    <w:basedOn w:val="Textocomentario"/>
    <w:next w:val="Textocomentario"/>
    <w:link w:val="AsuntodelcomentarioCar"/>
    <w:uiPriority w:val="99"/>
    <w:semiHidden/>
    <w:unhideWhenUsed/>
    <w:rsid w:val="00A152D5"/>
    <w:rPr>
      <w:b/>
      <w:bCs/>
    </w:rPr>
  </w:style>
  <w:style w:type="character" w:customStyle="1" w:styleId="AsuntodelcomentarioCar">
    <w:name w:val="Asunto del comentario Car"/>
    <w:basedOn w:val="TextocomentarioCar"/>
    <w:link w:val="Asuntodelcomentario"/>
    <w:uiPriority w:val="99"/>
    <w:semiHidden/>
    <w:rsid w:val="00A152D5"/>
    <w:rPr>
      <w:b/>
      <w:bCs/>
      <w:sz w:val="20"/>
      <w:szCs w:val="20"/>
    </w:rPr>
  </w:style>
  <w:style w:type="paragraph" w:styleId="Prrafodelista">
    <w:name w:val="List Paragraph"/>
    <w:basedOn w:val="Normal"/>
    <w:uiPriority w:val="34"/>
    <w:qFormat/>
    <w:rsid w:val="00A152D5"/>
    <w:pPr>
      <w:ind w:left="720"/>
      <w:contextualSpacing/>
    </w:pPr>
    <w:rPr>
      <w:rFonts w:ascii="Times New Roman" w:eastAsia="Times New Roman" w:hAnsi="Times New Roman" w:cs="Times New Roman"/>
      <w:lang w:eastAsia="es-ES_tradnl"/>
    </w:rPr>
  </w:style>
  <w:style w:type="character" w:customStyle="1" w:styleId="UnresolvedMention">
    <w:name w:val="Unresolved Mention"/>
    <w:basedOn w:val="Fuentedeprrafopredeter"/>
    <w:uiPriority w:val="99"/>
    <w:semiHidden/>
    <w:unhideWhenUsed/>
    <w:rsid w:val="0046744A"/>
    <w:rPr>
      <w:color w:val="605E5C"/>
      <w:shd w:val="clear" w:color="auto" w:fill="E1DFDD"/>
    </w:rPr>
  </w:style>
  <w:style w:type="paragraph" w:styleId="Encabezado">
    <w:name w:val="header"/>
    <w:basedOn w:val="Normal"/>
    <w:link w:val="EncabezadoCar"/>
    <w:uiPriority w:val="99"/>
    <w:unhideWhenUsed/>
    <w:rsid w:val="00CC23DD"/>
    <w:pPr>
      <w:tabs>
        <w:tab w:val="center" w:pos="4419"/>
        <w:tab w:val="right" w:pos="8838"/>
      </w:tabs>
    </w:pPr>
  </w:style>
  <w:style w:type="character" w:customStyle="1" w:styleId="EncabezadoCar">
    <w:name w:val="Encabezado Car"/>
    <w:basedOn w:val="Fuentedeprrafopredeter"/>
    <w:link w:val="Encabezado"/>
    <w:uiPriority w:val="99"/>
    <w:rsid w:val="00CC23DD"/>
  </w:style>
  <w:style w:type="paragraph" w:styleId="Epgrafe">
    <w:name w:val="caption"/>
    <w:basedOn w:val="Normal"/>
    <w:next w:val="Normal"/>
    <w:uiPriority w:val="35"/>
    <w:unhideWhenUsed/>
    <w:qFormat/>
    <w:rsid w:val="002E05D7"/>
    <w:pPr>
      <w:spacing w:after="200"/>
      <w:jc w:val="both"/>
    </w:pPr>
    <w:rPr>
      <w:rFonts w:ascii="Arial" w:eastAsia="Arial" w:hAnsi="Arial" w:cs="Arial"/>
      <w:b/>
      <w:bCs/>
      <w:color w:val="4F81BD"/>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543">
      <w:bodyDiv w:val="1"/>
      <w:marLeft w:val="0"/>
      <w:marRight w:val="0"/>
      <w:marTop w:val="0"/>
      <w:marBottom w:val="0"/>
      <w:divBdr>
        <w:top w:val="none" w:sz="0" w:space="0" w:color="auto"/>
        <w:left w:val="none" w:sz="0" w:space="0" w:color="auto"/>
        <w:bottom w:val="none" w:sz="0" w:space="0" w:color="auto"/>
        <w:right w:val="none" w:sz="0" w:space="0" w:color="auto"/>
      </w:divBdr>
      <w:divsChild>
        <w:div w:id="1500387268">
          <w:marLeft w:val="0"/>
          <w:marRight w:val="0"/>
          <w:marTop w:val="0"/>
          <w:marBottom w:val="0"/>
          <w:divBdr>
            <w:top w:val="none" w:sz="0" w:space="0" w:color="auto"/>
            <w:left w:val="none" w:sz="0" w:space="0" w:color="auto"/>
            <w:bottom w:val="none" w:sz="0" w:space="0" w:color="auto"/>
            <w:right w:val="none" w:sz="0" w:space="0" w:color="auto"/>
          </w:divBdr>
          <w:divsChild>
            <w:div w:id="1640960287">
              <w:marLeft w:val="0"/>
              <w:marRight w:val="0"/>
              <w:marTop w:val="0"/>
              <w:marBottom w:val="0"/>
              <w:divBdr>
                <w:top w:val="none" w:sz="0" w:space="0" w:color="auto"/>
                <w:left w:val="none" w:sz="0" w:space="0" w:color="auto"/>
                <w:bottom w:val="none" w:sz="0" w:space="0" w:color="auto"/>
                <w:right w:val="none" w:sz="0" w:space="0" w:color="auto"/>
              </w:divBdr>
              <w:divsChild>
                <w:div w:id="12461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2973">
          <w:marLeft w:val="0"/>
          <w:marRight w:val="0"/>
          <w:marTop w:val="0"/>
          <w:marBottom w:val="0"/>
          <w:divBdr>
            <w:top w:val="none" w:sz="0" w:space="0" w:color="auto"/>
            <w:left w:val="none" w:sz="0" w:space="0" w:color="auto"/>
            <w:bottom w:val="none" w:sz="0" w:space="0" w:color="auto"/>
            <w:right w:val="none" w:sz="0" w:space="0" w:color="auto"/>
          </w:divBdr>
          <w:divsChild>
            <w:div w:id="535236481">
              <w:marLeft w:val="0"/>
              <w:marRight w:val="0"/>
              <w:marTop w:val="0"/>
              <w:marBottom w:val="0"/>
              <w:divBdr>
                <w:top w:val="none" w:sz="0" w:space="0" w:color="auto"/>
                <w:left w:val="none" w:sz="0" w:space="0" w:color="auto"/>
                <w:bottom w:val="none" w:sz="0" w:space="0" w:color="auto"/>
                <w:right w:val="none" w:sz="0" w:space="0" w:color="auto"/>
              </w:divBdr>
              <w:divsChild>
                <w:div w:id="9222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80578">
      <w:bodyDiv w:val="1"/>
      <w:marLeft w:val="0"/>
      <w:marRight w:val="0"/>
      <w:marTop w:val="0"/>
      <w:marBottom w:val="0"/>
      <w:divBdr>
        <w:top w:val="none" w:sz="0" w:space="0" w:color="auto"/>
        <w:left w:val="none" w:sz="0" w:space="0" w:color="auto"/>
        <w:bottom w:val="none" w:sz="0" w:space="0" w:color="auto"/>
        <w:right w:val="none" w:sz="0" w:space="0" w:color="auto"/>
      </w:divBdr>
    </w:div>
    <w:div w:id="430861848">
      <w:bodyDiv w:val="1"/>
      <w:marLeft w:val="0"/>
      <w:marRight w:val="0"/>
      <w:marTop w:val="0"/>
      <w:marBottom w:val="0"/>
      <w:divBdr>
        <w:top w:val="none" w:sz="0" w:space="0" w:color="auto"/>
        <w:left w:val="none" w:sz="0" w:space="0" w:color="auto"/>
        <w:bottom w:val="none" w:sz="0" w:space="0" w:color="auto"/>
        <w:right w:val="none" w:sz="0" w:space="0" w:color="auto"/>
      </w:divBdr>
      <w:divsChild>
        <w:div w:id="1855343636">
          <w:marLeft w:val="360"/>
          <w:marRight w:val="0"/>
          <w:marTop w:val="200"/>
          <w:marBottom w:val="0"/>
          <w:divBdr>
            <w:top w:val="none" w:sz="0" w:space="0" w:color="auto"/>
            <w:left w:val="none" w:sz="0" w:space="0" w:color="auto"/>
            <w:bottom w:val="none" w:sz="0" w:space="0" w:color="auto"/>
            <w:right w:val="none" w:sz="0" w:space="0" w:color="auto"/>
          </w:divBdr>
        </w:div>
        <w:div w:id="1278483390">
          <w:marLeft w:val="1080"/>
          <w:marRight w:val="0"/>
          <w:marTop w:val="100"/>
          <w:marBottom w:val="0"/>
          <w:divBdr>
            <w:top w:val="none" w:sz="0" w:space="0" w:color="auto"/>
            <w:left w:val="none" w:sz="0" w:space="0" w:color="auto"/>
            <w:bottom w:val="none" w:sz="0" w:space="0" w:color="auto"/>
            <w:right w:val="none" w:sz="0" w:space="0" w:color="auto"/>
          </w:divBdr>
        </w:div>
        <w:div w:id="1743142705">
          <w:marLeft w:val="1080"/>
          <w:marRight w:val="0"/>
          <w:marTop w:val="100"/>
          <w:marBottom w:val="0"/>
          <w:divBdr>
            <w:top w:val="none" w:sz="0" w:space="0" w:color="auto"/>
            <w:left w:val="none" w:sz="0" w:space="0" w:color="auto"/>
            <w:bottom w:val="none" w:sz="0" w:space="0" w:color="auto"/>
            <w:right w:val="none" w:sz="0" w:space="0" w:color="auto"/>
          </w:divBdr>
        </w:div>
        <w:div w:id="715155523">
          <w:marLeft w:val="1080"/>
          <w:marRight w:val="0"/>
          <w:marTop w:val="100"/>
          <w:marBottom w:val="0"/>
          <w:divBdr>
            <w:top w:val="none" w:sz="0" w:space="0" w:color="auto"/>
            <w:left w:val="none" w:sz="0" w:space="0" w:color="auto"/>
            <w:bottom w:val="none" w:sz="0" w:space="0" w:color="auto"/>
            <w:right w:val="none" w:sz="0" w:space="0" w:color="auto"/>
          </w:divBdr>
        </w:div>
        <w:div w:id="101657452">
          <w:marLeft w:val="1080"/>
          <w:marRight w:val="0"/>
          <w:marTop w:val="100"/>
          <w:marBottom w:val="0"/>
          <w:divBdr>
            <w:top w:val="none" w:sz="0" w:space="0" w:color="auto"/>
            <w:left w:val="none" w:sz="0" w:space="0" w:color="auto"/>
            <w:bottom w:val="none" w:sz="0" w:space="0" w:color="auto"/>
            <w:right w:val="none" w:sz="0" w:space="0" w:color="auto"/>
          </w:divBdr>
        </w:div>
        <w:div w:id="1283534145">
          <w:marLeft w:val="1080"/>
          <w:marRight w:val="0"/>
          <w:marTop w:val="100"/>
          <w:marBottom w:val="0"/>
          <w:divBdr>
            <w:top w:val="none" w:sz="0" w:space="0" w:color="auto"/>
            <w:left w:val="none" w:sz="0" w:space="0" w:color="auto"/>
            <w:bottom w:val="none" w:sz="0" w:space="0" w:color="auto"/>
            <w:right w:val="none" w:sz="0" w:space="0" w:color="auto"/>
          </w:divBdr>
        </w:div>
        <w:div w:id="1003976922">
          <w:marLeft w:val="1080"/>
          <w:marRight w:val="0"/>
          <w:marTop w:val="100"/>
          <w:marBottom w:val="0"/>
          <w:divBdr>
            <w:top w:val="none" w:sz="0" w:space="0" w:color="auto"/>
            <w:left w:val="none" w:sz="0" w:space="0" w:color="auto"/>
            <w:bottom w:val="none" w:sz="0" w:space="0" w:color="auto"/>
            <w:right w:val="none" w:sz="0" w:space="0" w:color="auto"/>
          </w:divBdr>
        </w:div>
        <w:div w:id="1934778615">
          <w:marLeft w:val="360"/>
          <w:marRight w:val="0"/>
          <w:marTop w:val="200"/>
          <w:marBottom w:val="0"/>
          <w:divBdr>
            <w:top w:val="none" w:sz="0" w:space="0" w:color="auto"/>
            <w:left w:val="none" w:sz="0" w:space="0" w:color="auto"/>
            <w:bottom w:val="none" w:sz="0" w:space="0" w:color="auto"/>
            <w:right w:val="none" w:sz="0" w:space="0" w:color="auto"/>
          </w:divBdr>
        </w:div>
      </w:divsChild>
    </w:div>
    <w:div w:id="1258441564">
      <w:bodyDiv w:val="1"/>
      <w:marLeft w:val="0"/>
      <w:marRight w:val="0"/>
      <w:marTop w:val="0"/>
      <w:marBottom w:val="0"/>
      <w:divBdr>
        <w:top w:val="none" w:sz="0" w:space="0" w:color="auto"/>
        <w:left w:val="none" w:sz="0" w:space="0" w:color="auto"/>
        <w:bottom w:val="none" w:sz="0" w:space="0" w:color="auto"/>
        <w:right w:val="none" w:sz="0" w:space="0" w:color="auto"/>
      </w:divBdr>
      <w:divsChild>
        <w:div w:id="1712074547">
          <w:marLeft w:val="360"/>
          <w:marRight w:val="0"/>
          <w:marTop w:val="200"/>
          <w:marBottom w:val="0"/>
          <w:divBdr>
            <w:top w:val="none" w:sz="0" w:space="0" w:color="auto"/>
            <w:left w:val="none" w:sz="0" w:space="0" w:color="auto"/>
            <w:bottom w:val="none" w:sz="0" w:space="0" w:color="auto"/>
            <w:right w:val="none" w:sz="0" w:space="0" w:color="auto"/>
          </w:divBdr>
        </w:div>
      </w:divsChild>
    </w:div>
    <w:div w:id="1402144986">
      <w:bodyDiv w:val="1"/>
      <w:marLeft w:val="0"/>
      <w:marRight w:val="0"/>
      <w:marTop w:val="0"/>
      <w:marBottom w:val="0"/>
      <w:divBdr>
        <w:top w:val="none" w:sz="0" w:space="0" w:color="auto"/>
        <w:left w:val="none" w:sz="0" w:space="0" w:color="auto"/>
        <w:bottom w:val="none" w:sz="0" w:space="0" w:color="auto"/>
        <w:right w:val="none" w:sz="0" w:space="0" w:color="auto"/>
      </w:divBdr>
      <w:divsChild>
        <w:div w:id="766075589">
          <w:marLeft w:val="360"/>
          <w:marRight w:val="0"/>
          <w:marTop w:val="200"/>
          <w:marBottom w:val="0"/>
          <w:divBdr>
            <w:top w:val="none" w:sz="0" w:space="0" w:color="auto"/>
            <w:left w:val="none" w:sz="0" w:space="0" w:color="auto"/>
            <w:bottom w:val="none" w:sz="0" w:space="0" w:color="auto"/>
            <w:right w:val="none" w:sz="0" w:space="0" w:color="auto"/>
          </w:divBdr>
        </w:div>
      </w:divsChild>
    </w:div>
    <w:div w:id="1751346146">
      <w:bodyDiv w:val="1"/>
      <w:marLeft w:val="0"/>
      <w:marRight w:val="0"/>
      <w:marTop w:val="0"/>
      <w:marBottom w:val="0"/>
      <w:divBdr>
        <w:top w:val="none" w:sz="0" w:space="0" w:color="auto"/>
        <w:left w:val="none" w:sz="0" w:space="0" w:color="auto"/>
        <w:bottom w:val="none" w:sz="0" w:space="0" w:color="auto"/>
        <w:right w:val="none" w:sz="0" w:space="0" w:color="auto"/>
      </w:divBdr>
      <w:divsChild>
        <w:div w:id="826671447">
          <w:marLeft w:val="0"/>
          <w:marRight w:val="0"/>
          <w:marTop w:val="0"/>
          <w:marBottom w:val="0"/>
          <w:divBdr>
            <w:top w:val="none" w:sz="0" w:space="0" w:color="auto"/>
            <w:left w:val="none" w:sz="0" w:space="0" w:color="auto"/>
            <w:bottom w:val="none" w:sz="0" w:space="0" w:color="auto"/>
            <w:right w:val="none" w:sz="0" w:space="0" w:color="auto"/>
          </w:divBdr>
          <w:divsChild>
            <w:div w:id="1065836322">
              <w:marLeft w:val="0"/>
              <w:marRight w:val="0"/>
              <w:marTop w:val="0"/>
              <w:marBottom w:val="0"/>
              <w:divBdr>
                <w:top w:val="none" w:sz="0" w:space="0" w:color="auto"/>
                <w:left w:val="none" w:sz="0" w:space="0" w:color="auto"/>
                <w:bottom w:val="none" w:sz="0" w:space="0" w:color="auto"/>
                <w:right w:val="none" w:sz="0" w:space="0" w:color="auto"/>
              </w:divBdr>
              <w:divsChild>
                <w:div w:id="18433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nnykarinamartinez@gmail.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rcid.org/0000-0002-7097-9723"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3-4447-5828"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hyperlink" Target="https://orcid.org/0000-0001-6099-0921"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rcid.org/0000-0002-4552-345X"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3F1A4-40D6-401A-9D0B-5C1BEACA9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22448</Words>
  <Characters>123469</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Ramírez Vega</dc:creator>
  <cp:lastModifiedBy>Microsoft</cp:lastModifiedBy>
  <cp:revision>5</cp:revision>
  <cp:lastPrinted>2022-10-31T00:04:00Z</cp:lastPrinted>
  <dcterms:created xsi:type="dcterms:W3CDTF">2023-07-19T21:33:00Z</dcterms:created>
  <dcterms:modified xsi:type="dcterms:W3CDTF">2023-07-23T23:01:00Z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2c316a2f-9771-3b73-863d-a7d7522b5d41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