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jc w:val="center"/>
        <w:rPr>
          <w:rFonts w:ascii="Times New Roman" w:cs="Times New Roman" w:hAnsi="Times New Roman"/>
          <w:b/>
          <w:bCs/>
          <w:sz w:val="24"/>
          <w:szCs w:val="24"/>
        </w:rPr>
      </w:pPr>
      <w:r>
        <w:rPr>
          <w:rFonts w:ascii="Times New Roman" w:cs="Times New Roman" w:hAnsi="Times New Roman"/>
          <w:b/>
          <w:bCs/>
          <w:sz w:val="24"/>
          <w:szCs w:val="24"/>
        </w:rPr>
        <w:t>XV Taller Internacional “Comunidades 2023: historia y desarrollo”</w:t>
      </w:r>
    </w:p>
    <w:p>
      <w:pPr>
        <w:pStyle w:val="style0"/>
        <w:spacing w:after="0"/>
        <w:jc w:val="center"/>
        <w:rPr>
          <w:rFonts w:ascii="Times New Roman" w:cs="Times New Roman" w:hAnsi="Times New Roman"/>
          <w:b/>
          <w:bCs/>
          <w:sz w:val="24"/>
          <w:szCs w:val="24"/>
        </w:rPr>
      </w:pPr>
      <w:r>
        <w:rPr>
          <w:rFonts w:ascii="Times New Roman" w:cs="Times New Roman" w:hAnsi="Times New Roman"/>
          <w:b/>
          <w:bCs/>
          <w:sz w:val="24"/>
          <w:szCs w:val="24"/>
        </w:rPr>
        <w:t>COMUNIDADES</w:t>
      </w:r>
    </w:p>
    <w:p>
      <w:pPr>
        <w:pStyle w:val="style0"/>
        <w:spacing w:after="0"/>
        <w:rPr>
          <w:rFonts w:ascii="Times New Roman" w:cs="Times New Roman" w:hAnsi="Times New Roman"/>
          <w:sz w:val="24"/>
          <w:szCs w:val="24"/>
        </w:rPr>
      </w:pPr>
    </w:p>
    <w:p>
      <w:pPr>
        <w:pStyle w:val="style0"/>
        <w:spacing w:after="0"/>
        <w:jc w:val="center"/>
        <w:rPr>
          <w:rFonts w:ascii="Times New Roman" w:cs="Times New Roman" w:hAnsi="Times New Roman"/>
          <w:b/>
          <w:i/>
          <w:sz w:val="28"/>
          <w:szCs w:val="28"/>
          <w:lang w:val="en-US"/>
        </w:rPr>
      </w:pPr>
      <w:r>
        <w:rPr>
          <w:rFonts w:ascii="Times New Roman" w:cs="Times New Roman" w:hAnsi="Times New Roman"/>
          <w:b/>
          <w:i/>
          <w:sz w:val="28"/>
          <w:szCs w:val="28"/>
          <w:lang w:val="en-US"/>
        </w:rPr>
        <w:t xml:space="preserve">Educación ambiental comunitaria a partir de un Plan de Acciones Intersectorial </w:t>
      </w:r>
    </w:p>
    <w:p>
      <w:pPr>
        <w:pStyle w:val="style0"/>
        <w:spacing w:after="0"/>
        <w:jc w:val="center"/>
        <w:rPr>
          <w:rFonts w:ascii="Times New Roman" w:cs="Times New Roman" w:hAnsi="Times New Roman"/>
          <w:b/>
          <w:i/>
          <w:sz w:val="28"/>
          <w:szCs w:val="28"/>
          <w:lang w:val="en-US"/>
        </w:rPr>
      </w:pPr>
    </w:p>
    <w:p>
      <w:pPr>
        <w:pStyle w:val="style0"/>
        <w:spacing w:after="0"/>
        <w:jc w:val="center"/>
        <w:rPr>
          <w:rFonts w:ascii="Times New Roman" w:cs="Times New Roman" w:hAnsi="Times New Roman"/>
          <w:b/>
          <w:i/>
          <w:sz w:val="28"/>
          <w:szCs w:val="28"/>
          <w:lang w:val="en-US"/>
        </w:rPr>
      </w:pPr>
      <w:r>
        <w:rPr>
          <w:rFonts w:ascii="Times New Roman" w:cs="Times New Roman" w:hAnsi="Times New Roman"/>
          <w:b/>
          <w:i/>
          <w:sz w:val="28"/>
          <w:szCs w:val="28"/>
          <w:lang w:val="en-US"/>
        </w:rPr>
        <w:t>Community environmental Education as of a Intersectorial Actions Plan</w:t>
      </w:r>
    </w:p>
    <w:p>
      <w:pPr>
        <w:pStyle w:val="style0"/>
        <w:spacing w:after="0" w:lineRule="auto" w:line="360"/>
        <w:rPr>
          <w:rFonts w:ascii="Times New Roman" w:cs="Times New Roman" w:hAnsi="Times New Roman"/>
          <w:i/>
          <w:sz w:val="24"/>
          <w:szCs w:val="24"/>
          <w:lang w:val="en-US"/>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Ismael Luis Medina</w:t>
      </w:r>
      <w:r>
        <w:rPr>
          <w:rFonts w:ascii="Times New Roman" w:cs="Times New Roman" w:hAnsi="Times New Roman"/>
          <w:b/>
          <w:sz w:val="24"/>
          <w:szCs w:val="24"/>
          <w:vertAlign w:val="superscript"/>
        </w:rPr>
        <w:t>1</w:t>
      </w:r>
      <w:r>
        <w:rPr>
          <w:rFonts w:ascii="Times New Roman" w:cs="Times New Roman" w:hAnsi="Times New Roman"/>
          <w:b/>
          <w:sz w:val="24"/>
          <w:szCs w:val="24"/>
        </w:rPr>
        <w:t xml:space="preserve">, </w:t>
      </w:r>
      <w:r>
        <w:rPr>
          <w:rFonts w:ascii="Times New Roman" w:cs="Times New Roman" w:hAnsi="Times New Roman"/>
          <w:b/>
          <w:sz w:val="24"/>
          <w:szCs w:val="24"/>
        </w:rPr>
        <w:t>Leydis</w:t>
      </w:r>
      <w:r>
        <w:rPr>
          <w:rFonts w:ascii="Times New Roman" w:cs="Times New Roman" w:hAnsi="Times New Roman"/>
          <w:b/>
          <w:sz w:val="24"/>
          <w:szCs w:val="24"/>
        </w:rPr>
        <w:t xml:space="preserve"> Luis Medina</w:t>
      </w:r>
      <w:r>
        <w:rPr>
          <w:rFonts w:ascii="Times New Roman" w:cs="Times New Roman" w:hAnsi="Times New Roman"/>
          <w:b/>
          <w:sz w:val="24"/>
          <w:szCs w:val="24"/>
          <w:vertAlign w:val="superscript"/>
        </w:rPr>
        <w:t>2</w:t>
      </w: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b/>
          <w:sz w:val="24"/>
          <w:szCs w:val="24"/>
        </w:rPr>
        <w:t>Ynés</w:t>
      </w:r>
      <w:r>
        <w:rPr>
          <w:rFonts w:ascii="Times New Roman" w:cs="Times New Roman" w:hAnsi="Times New Roman"/>
          <w:b/>
          <w:sz w:val="24"/>
          <w:szCs w:val="24"/>
        </w:rPr>
        <w:t xml:space="preserve"> María Estrada Ventura</w:t>
      </w:r>
      <w:r>
        <w:rPr>
          <w:rFonts w:ascii="Times New Roman" w:cs="Times New Roman" w:hAnsi="Times New Roman"/>
          <w:b/>
          <w:sz w:val="24"/>
          <w:szCs w:val="24"/>
          <w:vertAlign w:val="superscript"/>
        </w:rPr>
        <w:t>3</w:t>
      </w:r>
    </w:p>
    <w:p>
      <w:pPr>
        <w:pStyle w:val="style0"/>
        <w:spacing w:after="0" w:lineRule="auto" w:line="360"/>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 xml:space="preserve"> </w:t>
      </w:r>
      <w:r>
        <w:rPr>
          <w:rFonts w:ascii="Times New Roman" w:cs="Times New Roman" w:hAnsi="Times New Roman"/>
          <w:sz w:val="24"/>
          <w:szCs w:val="24"/>
        </w:rPr>
        <w:t>Ismael Luis Medina</w:t>
      </w:r>
      <w:r>
        <w:rPr>
          <w:rFonts w:ascii="Times New Roman" w:cs="Times New Roman" w:hAnsi="Times New Roman"/>
          <w:sz w:val="24"/>
          <w:szCs w:val="24"/>
        </w:rPr>
        <w:t xml:space="preserve">. </w:t>
      </w:r>
      <w:r>
        <w:rPr>
          <w:rFonts w:ascii="Times New Roman" w:cs="Times New Roman" w:hAnsi="Times New Roman"/>
          <w:sz w:val="24"/>
          <w:szCs w:val="24"/>
        </w:rPr>
        <w:t xml:space="preserve">Universidad Central “Marta Abreu” de Las Villas, </w:t>
      </w:r>
      <w:r>
        <w:rPr>
          <w:rFonts w:ascii="Times New Roman" w:cs="Times New Roman" w:hAnsi="Times New Roman"/>
          <w:sz w:val="24"/>
          <w:szCs w:val="24"/>
        </w:rPr>
        <w:t xml:space="preserve">Departamento de Química, </w:t>
      </w:r>
      <w:r>
        <w:rPr>
          <w:rFonts w:ascii="Times New Roman" w:cs="Times New Roman" w:hAnsi="Times New Roman"/>
          <w:sz w:val="24"/>
          <w:szCs w:val="24"/>
        </w:rPr>
        <w:t>Cuba</w:t>
      </w:r>
      <w:r>
        <w:rPr>
          <w:rFonts w:ascii="Times New Roman" w:cs="Times New Roman" w:hAnsi="Times New Roman"/>
          <w:sz w:val="24"/>
          <w:szCs w:val="24"/>
        </w:rPr>
        <w:t>. E-mail:</w:t>
      </w:r>
      <w:r>
        <w:rPr>
          <w:rFonts w:ascii="Times New Roman" w:cs="Times New Roman" w:hAnsi="Times New Roman"/>
          <w:sz w:val="24"/>
          <w:szCs w:val="24"/>
        </w:rPr>
        <w:t xml:space="preserve"> isluis@uclv.cu</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 xml:space="preserve"> </w:t>
      </w:r>
      <w:r>
        <w:rPr>
          <w:rFonts w:ascii="Times New Roman" w:cs="Times New Roman" w:hAnsi="Times New Roman"/>
          <w:sz w:val="24"/>
          <w:szCs w:val="24"/>
        </w:rPr>
        <w:t>Leydis</w:t>
      </w:r>
      <w:r>
        <w:rPr>
          <w:rFonts w:ascii="Times New Roman" w:cs="Times New Roman" w:hAnsi="Times New Roman"/>
          <w:sz w:val="24"/>
          <w:szCs w:val="24"/>
        </w:rPr>
        <w:t xml:space="preserve"> Luis Medina</w:t>
      </w:r>
      <w:r>
        <w:rPr>
          <w:rFonts w:ascii="Times New Roman" w:cs="Times New Roman" w:hAnsi="Times New Roman"/>
          <w:sz w:val="24"/>
          <w:szCs w:val="24"/>
        </w:rPr>
        <w:t xml:space="preserve">. </w:t>
      </w:r>
      <w:r>
        <w:rPr>
          <w:rFonts w:ascii="Times New Roman" w:cs="Times New Roman" w:hAnsi="Times New Roman"/>
          <w:sz w:val="24"/>
          <w:szCs w:val="24"/>
        </w:rPr>
        <w:t>Salud Pública Municipal</w:t>
      </w:r>
      <w:r>
        <w:rPr>
          <w:rFonts w:ascii="Times New Roman" w:cs="Times New Roman" w:hAnsi="Times New Roman"/>
          <w:sz w:val="24"/>
          <w:szCs w:val="24"/>
        </w:rPr>
        <w:t xml:space="preserve"> Yaguajay</w:t>
      </w:r>
      <w:r>
        <w:rPr>
          <w:rFonts w:ascii="Times New Roman" w:cs="Times New Roman" w:hAnsi="Times New Roman"/>
          <w:sz w:val="24"/>
          <w:szCs w:val="24"/>
        </w:rPr>
        <w:t xml:space="preserve">, </w:t>
      </w:r>
      <w:r>
        <w:rPr>
          <w:rFonts w:ascii="Times New Roman" w:cs="Times New Roman" w:hAnsi="Times New Roman"/>
          <w:sz w:val="24"/>
          <w:szCs w:val="24"/>
        </w:rPr>
        <w:t>Cuba</w:t>
      </w:r>
      <w:r>
        <w:rPr>
          <w:rFonts w:ascii="Times New Roman" w:cs="Times New Roman" w:hAnsi="Times New Roman"/>
          <w:sz w:val="24"/>
          <w:szCs w:val="24"/>
        </w:rPr>
        <w:t>. E-mail:</w:t>
      </w:r>
      <w:r>
        <w:rPr>
          <w:rFonts w:ascii="Times New Roman" w:cs="Times New Roman" w:hAnsi="Times New Roman"/>
          <w:sz w:val="24"/>
          <w:szCs w:val="24"/>
        </w:rPr>
        <w:t xml:space="preserve"> leydis.ssp@infomed.sld.cu</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3- </w:t>
      </w:r>
      <w:r>
        <w:rPr>
          <w:rFonts w:ascii="Times New Roman" w:cs="Times New Roman" w:hAnsi="Times New Roman"/>
          <w:sz w:val="24"/>
          <w:szCs w:val="24"/>
        </w:rPr>
        <w:t>Ynés</w:t>
      </w:r>
      <w:r>
        <w:rPr>
          <w:rFonts w:ascii="Times New Roman" w:cs="Times New Roman" w:hAnsi="Times New Roman"/>
          <w:sz w:val="24"/>
          <w:szCs w:val="24"/>
        </w:rPr>
        <w:t xml:space="preserve"> María Estrada Ventura.</w:t>
      </w:r>
      <w:r>
        <w:rPr>
          <w:rFonts w:ascii="Times New Roman" w:cs="Times New Roman" w:hAnsi="Times New Roman"/>
          <w:sz w:val="24"/>
          <w:szCs w:val="24"/>
        </w:rPr>
        <w:t xml:space="preserve"> Universidad Central</w:t>
      </w:r>
      <w:r>
        <w:rPr>
          <w:rFonts w:ascii="Times New Roman" w:cs="Times New Roman" w:hAnsi="Times New Roman"/>
          <w:sz w:val="24"/>
          <w:szCs w:val="24"/>
        </w:rPr>
        <w:t xml:space="preserve"> </w:t>
      </w:r>
      <w:r>
        <w:rPr>
          <w:rFonts w:ascii="Times New Roman" w:cs="Times New Roman" w:hAnsi="Times New Roman"/>
          <w:sz w:val="24"/>
          <w:szCs w:val="24"/>
        </w:rPr>
        <w:t>“Marta Abreu” de Las Villas,</w:t>
      </w:r>
      <w:r>
        <w:rPr>
          <w:rFonts w:ascii="Times New Roman" w:cs="Times New Roman" w:hAnsi="Times New Roman"/>
          <w:sz w:val="24"/>
          <w:szCs w:val="24"/>
        </w:rPr>
        <w:t xml:space="preserve"> </w:t>
      </w:r>
      <w:r>
        <w:rPr>
          <w:rFonts w:ascii="Times New Roman" w:cs="Times New Roman" w:hAnsi="Times New Roman"/>
          <w:sz w:val="24"/>
          <w:szCs w:val="24"/>
        </w:rPr>
        <w:t xml:space="preserve">Departamento de Biología, Facultad de Educación Media, </w:t>
      </w:r>
      <w:r>
        <w:rPr>
          <w:rFonts w:ascii="Times New Roman" w:cs="Times New Roman" w:hAnsi="Times New Roman"/>
          <w:sz w:val="24"/>
          <w:szCs w:val="24"/>
        </w:rPr>
        <w:t>Cuba</w:t>
      </w:r>
      <w:r>
        <w:rPr>
          <w:rFonts w:ascii="Times New Roman" w:cs="Times New Roman" w:hAnsi="Times New Roman"/>
          <w:sz w:val="24"/>
          <w:szCs w:val="24"/>
        </w:rPr>
        <w:t>. E-mail:</w:t>
      </w:r>
      <w:r>
        <w:rPr>
          <w:rFonts w:ascii="Times New Roman" w:cs="Times New Roman" w:hAnsi="Times New Roman"/>
          <w:sz w:val="24"/>
          <w:szCs w:val="24"/>
        </w:rPr>
        <w:t xml:space="preserve"> yestrada@uclv.cu</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Resumen:</w:t>
      </w:r>
      <w:r>
        <w:rPr>
          <w:rFonts w:ascii="Times New Roman" w:cs="Times New Roman" w:hAnsi="Times New Roman"/>
          <w:sz w:val="24"/>
          <w:szCs w:val="24"/>
        </w:rPr>
        <w:t xml:space="preserve"> </w:t>
      </w:r>
    </w:p>
    <w:p>
      <w:pPr>
        <w:pStyle w:val="style0"/>
        <w:spacing w:after="0" w:lineRule="auto" w:line="360"/>
        <w:ind w:left="504" w:hanging="144"/>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Problemática:</w:t>
      </w:r>
      <w:r>
        <w:rPr>
          <w:rFonts w:ascii="Times New Roman" w:cs="Times New Roman" w:hAnsi="Times New Roman"/>
          <w:sz w:val="24"/>
          <w:szCs w:val="24"/>
        </w:rPr>
        <w:t xml:space="preserve"> </w:t>
      </w:r>
      <w:r>
        <w:rPr>
          <w:rFonts w:ascii="Times New Roman" w:cs="Times New Roman" w:hAnsi="Times New Roman"/>
          <w:sz w:val="24"/>
          <w:szCs w:val="24"/>
        </w:rPr>
        <w:t>Las insuficiencias existentes en cuanto a educación ambiental de</w:t>
      </w:r>
      <w:r>
        <w:rPr>
          <w:rFonts w:ascii="Times New Roman" w:cs="Times New Roman" w:hAnsi="Times New Roman"/>
          <w:sz w:val="24"/>
          <w:szCs w:val="24"/>
        </w:rPr>
        <w:t xml:space="preserve"> </w:t>
      </w:r>
      <w:r>
        <w:rPr>
          <w:rFonts w:ascii="Times New Roman" w:cs="Times New Roman" w:hAnsi="Times New Roman"/>
          <w:sz w:val="24"/>
          <w:szCs w:val="24"/>
        </w:rPr>
        <w:t>l</w:t>
      </w:r>
      <w:r>
        <w:rPr>
          <w:rFonts w:ascii="Times New Roman" w:cs="Times New Roman" w:hAnsi="Times New Roman"/>
          <w:sz w:val="24"/>
          <w:szCs w:val="24"/>
        </w:rPr>
        <w:t>a</w:t>
      </w:r>
      <w:r>
        <w:rPr>
          <w:rFonts w:ascii="Times New Roman" w:cs="Times New Roman" w:hAnsi="Times New Roman"/>
          <w:sz w:val="24"/>
          <w:szCs w:val="24"/>
        </w:rPr>
        <w:t xml:space="preserve"> </w:t>
      </w:r>
      <w:r>
        <w:rPr>
          <w:rFonts w:ascii="Times New Roman" w:cs="Times New Roman" w:hAnsi="Times New Roman"/>
          <w:sz w:val="24"/>
          <w:szCs w:val="24"/>
        </w:rPr>
        <w:t>comunidad de Yaguajay</w:t>
      </w:r>
      <w:r>
        <w:rPr>
          <w:rFonts w:ascii="Times New Roman" w:cs="Times New Roman" w:hAnsi="Times New Roman"/>
          <w:sz w:val="24"/>
          <w:szCs w:val="24"/>
        </w:rPr>
        <w:t xml:space="preserve">, y la falta de un trabajo intersectorial en </w:t>
      </w:r>
      <w:r>
        <w:rPr>
          <w:rFonts w:ascii="Times New Roman" w:cs="Times New Roman" w:hAnsi="Times New Roman"/>
          <w:sz w:val="24"/>
          <w:szCs w:val="24"/>
        </w:rPr>
        <w:t>la misma</w:t>
      </w:r>
      <w:r>
        <w:rPr>
          <w:rFonts w:ascii="Times New Roman" w:cs="Times New Roman" w:hAnsi="Times New Roman"/>
          <w:sz w:val="24"/>
          <w:szCs w:val="24"/>
        </w:rPr>
        <w:t xml:space="preserve">. Un tema de importancia creciente en las investigaciones poblacionales desde la enseñanza, es la preocupación por la calidad de vida y el ambiente. El problema del progresivo deterioro ambiental y social se ha atribuido a valores y actitudes con respecto al medio ambiente. </w:t>
      </w:r>
    </w:p>
    <w:p>
      <w:pPr>
        <w:pStyle w:val="style0"/>
        <w:spacing w:after="0" w:lineRule="auto" w:line="360"/>
        <w:ind w:left="504" w:hanging="144"/>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Objetivo</w:t>
      </w:r>
      <w:r>
        <w:rPr>
          <w:rFonts w:ascii="Times New Roman" w:cs="Times New Roman" w:hAnsi="Times New Roman"/>
          <w:b/>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El trabajo versa sobre el esquema, confección y propuesta de un plan de acciones comunitarias para contribuir a la </w:t>
      </w:r>
      <w:r>
        <w:rPr>
          <w:rFonts w:ascii="Times New Roman" w:cs="Times New Roman" w:hAnsi="Times New Roman"/>
          <w:sz w:val="24"/>
          <w:szCs w:val="24"/>
        </w:rPr>
        <w:t xml:space="preserve">transformación ambiental de la comunidad y al manejo de la </w:t>
      </w:r>
      <w:r>
        <w:rPr>
          <w:rFonts w:ascii="Times New Roman" w:cs="Times New Roman" w:hAnsi="Times New Roman"/>
          <w:sz w:val="24"/>
          <w:szCs w:val="24"/>
        </w:rPr>
        <w:t>educación ambiental desde el trabajo i</w:t>
      </w:r>
      <w:r>
        <w:rPr>
          <w:rFonts w:ascii="Times New Roman" w:cs="Times New Roman" w:hAnsi="Times New Roman"/>
          <w:sz w:val="24"/>
          <w:szCs w:val="24"/>
        </w:rPr>
        <w:t>ntersectorial en</w:t>
      </w:r>
      <w:r>
        <w:rPr>
          <w:rFonts w:ascii="Times New Roman" w:cs="Times New Roman" w:hAnsi="Times New Roman"/>
          <w:sz w:val="24"/>
          <w:szCs w:val="24"/>
        </w:rPr>
        <w:t xml:space="preserve"> Yaguajay. </w:t>
      </w:r>
    </w:p>
    <w:p>
      <w:pPr>
        <w:pStyle w:val="style0"/>
        <w:spacing w:after="0" w:lineRule="auto" w:line="360"/>
        <w:ind w:left="504" w:hanging="144"/>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Metodología:</w:t>
      </w:r>
      <w:r>
        <w:rPr>
          <w:rFonts w:ascii="Times New Roman" w:cs="Times New Roman" w:hAnsi="Times New Roman"/>
          <w:sz w:val="24"/>
          <w:szCs w:val="24"/>
        </w:rPr>
        <w:t xml:space="preserve"> </w:t>
      </w:r>
      <w:r>
        <w:rPr>
          <w:rFonts w:ascii="Times New Roman" w:cs="Times New Roman" w:hAnsi="Times New Roman"/>
          <w:sz w:val="24"/>
          <w:szCs w:val="24"/>
        </w:rPr>
        <w:t>Se aplicaron métodos teóricos, empíricos y estadísticos – matemáticos.</w:t>
      </w:r>
    </w:p>
    <w:p>
      <w:pPr>
        <w:pStyle w:val="style0"/>
        <w:spacing w:after="0" w:lineRule="auto" w:line="360"/>
        <w:ind w:left="504" w:hanging="144"/>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b/>
          <w:sz w:val="24"/>
          <w:szCs w:val="24"/>
        </w:rPr>
        <w:t xml:space="preserve"> Resultados y discusión: </w:t>
      </w:r>
      <w:r>
        <w:rPr>
          <w:rFonts w:ascii="Times New Roman" w:cs="Times New Roman" w:hAnsi="Times New Roman"/>
          <w:sz w:val="24"/>
          <w:szCs w:val="24"/>
        </w:rPr>
        <w:t xml:space="preserve">Se elaboró un plan de acciones apoyado en los núcleos básicos fundamentales, desarrollando un trabajo intersectorial. El plan de acciones fue validado por un conjunto de evaluadores externos que consintieron en su pertinencia. Así mismo fue refrendado a niveles gubernamentales y sectoriales todas las acciones en el núcleo urbano. </w:t>
      </w:r>
      <w:r>
        <w:rPr>
          <w:rFonts w:ascii="Times New Roman" w:cs="Times New Roman" w:hAnsi="Times New Roman"/>
          <w:sz w:val="24"/>
          <w:szCs w:val="24"/>
        </w:rPr>
        <w:t>Se constató una transformación ambiental en la comunidad de Yaguajay</w:t>
      </w:r>
    </w:p>
    <w:p>
      <w:pPr>
        <w:pStyle w:val="style0"/>
        <w:spacing w:after="0" w:lineRule="auto" w:line="360"/>
        <w:ind w:left="504" w:hanging="144"/>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Conclusiones:</w:t>
      </w:r>
      <w:r>
        <w:rPr>
          <w:rFonts w:ascii="Times New Roman" w:cs="Times New Roman" w:hAnsi="Times New Roman"/>
          <w:sz w:val="24"/>
          <w:szCs w:val="24"/>
        </w:rPr>
        <w:t xml:space="preserve"> </w:t>
      </w:r>
      <w:r>
        <w:rPr>
          <w:rFonts w:ascii="Times New Roman" w:cs="Times New Roman" w:hAnsi="Times New Roman"/>
          <w:sz w:val="24"/>
          <w:szCs w:val="24"/>
        </w:rPr>
        <w:t xml:space="preserve">El tema abordado es significativo y está enmarcado dentro de los objetivos de desarrollo sostenible a los que aspira el país; tanto en las actividades educativas como la toma de conciencia y cultura ambiental por parte de la comunidad. </w:t>
      </w:r>
    </w:p>
    <w:p>
      <w:pPr>
        <w:pStyle w:val="style0"/>
        <w:spacing w:after="0" w:lineRule="auto" w:line="360"/>
        <w:jc w:val="both"/>
        <w:rPr>
          <w:rFonts w:ascii="Times New Roman" w:cs="Times New Roman" w:hAnsi="Times New Roman"/>
          <w:b/>
          <w:i/>
          <w:sz w:val="24"/>
          <w:szCs w:val="24"/>
          <w:lang w:val="es-US"/>
        </w:rPr>
      </w:pPr>
    </w:p>
    <w:p>
      <w:pPr>
        <w:pStyle w:val="style0"/>
        <w:spacing w:after="0" w:lineRule="auto" w:line="360"/>
        <w:jc w:val="both"/>
        <w:rPr>
          <w:rFonts w:ascii="Times New Roman" w:cs="Times New Roman" w:hAnsi="Times New Roman"/>
          <w:sz w:val="24"/>
          <w:szCs w:val="24"/>
          <w:lang w:val="en-US"/>
        </w:rPr>
      </w:pPr>
      <w:r>
        <w:rPr>
          <w:rFonts w:ascii="Times New Roman" w:cs="Times New Roman" w:hAnsi="Times New Roman"/>
          <w:b/>
          <w:i/>
          <w:sz w:val="24"/>
          <w:szCs w:val="24"/>
          <w:lang w:val="en-US"/>
        </w:rPr>
        <w:t>Abstract:</w:t>
      </w:r>
      <w:r>
        <w:rPr>
          <w:rFonts w:ascii="Times New Roman" w:cs="Times New Roman" w:hAnsi="Times New Roman"/>
          <w:sz w:val="24"/>
          <w:szCs w:val="24"/>
          <w:lang w:val="en-US"/>
        </w:rPr>
        <w:t xml:space="preserve"> </w:t>
      </w:r>
    </w:p>
    <w:p>
      <w:pPr>
        <w:pStyle w:val="style179"/>
        <w:numPr>
          <w:ilvl w:val="0"/>
          <w:numId w:val="1"/>
        </w:numPr>
        <w:spacing w:after="0" w:lineRule="auto" w:line="360"/>
        <w:jc w:val="both"/>
        <w:rPr>
          <w:rFonts w:ascii="Times New Roman" w:cs="Times New Roman" w:hAnsi="Times New Roman"/>
          <w:i/>
          <w:sz w:val="24"/>
          <w:szCs w:val="24"/>
          <w:lang w:val="en-US"/>
        </w:rPr>
      </w:pPr>
      <w:r>
        <w:rPr>
          <w:rFonts w:ascii="Times New Roman" w:cs="Times New Roman" w:hAnsi="Times New Roman"/>
          <w:b/>
          <w:i/>
          <w:sz w:val="24"/>
          <w:szCs w:val="24"/>
          <w:lang w:val="en-US"/>
        </w:rPr>
        <w:t>Problematic</w:t>
      </w:r>
      <w:r>
        <w:rPr>
          <w:rFonts w:ascii="Times New Roman" w:cs="Times New Roman" w:hAnsi="Times New Roman"/>
          <w:b/>
          <w:i/>
          <w:sz w:val="24"/>
          <w:szCs w:val="24"/>
          <w:lang w:val="en-US"/>
        </w:rPr>
        <w:t>:</w:t>
      </w:r>
      <w:r>
        <w:rPr>
          <w:rFonts w:ascii="Times New Roman" w:cs="Times New Roman" w:hAnsi="Times New Roman"/>
          <w:i/>
          <w:sz w:val="24"/>
          <w:szCs w:val="24"/>
          <w:lang w:val="en-US"/>
        </w:rPr>
        <w:t xml:space="preserve"> </w:t>
      </w:r>
      <w:r>
        <w:rPr>
          <w:rFonts w:ascii="Times New Roman" w:cs="Times New Roman" w:hAnsi="Times New Roman"/>
          <w:i/>
          <w:sz w:val="24"/>
          <w:szCs w:val="24"/>
          <w:lang w:val="en-US"/>
        </w:rPr>
        <w:t xml:space="preserve">A topic of growing importance in the population investigations from the teaching, is the preoccupation for the quality of life and the environment. The problem of the progressive environmental and social deterioration has attributed to certain beliefs or form to see the world they establish values and attitudes with respect to the environment. </w:t>
      </w:r>
    </w:p>
    <w:p>
      <w:pPr>
        <w:pStyle w:val="style179"/>
        <w:numPr>
          <w:ilvl w:val="0"/>
          <w:numId w:val="1"/>
        </w:numPr>
        <w:spacing w:after="0" w:lineRule="auto" w:line="360"/>
        <w:jc w:val="both"/>
        <w:rPr>
          <w:rFonts w:ascii="Times New Roman" w:cs="Times New Roman" w:hAnsi="Times New Roman"/>
          <w:i/>
          <w:sz w:val="24"/>
          <w:szCs w:val="24"/>
          <w:lang w:val="en-US"/>
        </w:rPr>
      </w:pPr>
      <w:r>
        <w:rPr>
          <w:rFonts w:ascii="Times New Roman" w:cs="Times New Roman" w:hAnsi="Times New Roman"/>
          <w:b/>
          <w:i/>
          <w:sz w:val="24"/>
          <w:szCs w:val="24"/>
          <w:lang w:val="en-US"/>
        </w:rPr>
        <w:t>Objective</w:t>
      </w:r>
      <w:r>
        <w:rPr>
          <w:rFonts w:ascii="Times New Roman" w:cs="Times New Roman" w:hAnsi="Times New Roman"/>
          <w:i/>
          <w:sz w:val="24"/>
          <w:szCs w:val="24"/>
          <w:lang w:val="en-US"/>
        </w:rPr>
        <w:t>:</w:t>
      </w:r>
      <w:r>
        <w:rPr>
          <w:rFonts w:ascii="Times New Roman" w:cs="Times New Roman" w:hAnsi="Times New Roman"/>
          <w:i/>
          <w:sz w:val="24"/>
          <w:szCs w:val="24"/>
          <w:lang w:val="en-US"/>
        </w:rPr>
        <w:t xml:space="preserve"> </w:t>
      </w:r>
      <w:r>
        <w:rPr>
          <w:rFonts w:ascii="Times New Roman" w:cs="Times New Roman" w:hAnsi="Times New Roman"/>
          <w:i/>
          <w:sz w:val="24"/>
          <w:szCs w:val="24"/>
          <w:lang w:val="en-US"/>
        </w:rPr>
        <w:t>The versed work on the outline, confection and proposed of a plain of community actions to contribute to the environmental education from the intersectorial work in the Yaguajay</w:t>
      </w:r>
      <w:bookmarkStart w:id="0" w:name="_GoBack"/>
      <w:bookmarkEnd w:id="0"/>
      <w:r>
        <w:rPr>
          <w:rFonts w:ascii="Times New Roman" w:cs="Times New Roman" w:hAnsi="Times New Roman"/>
          <w:i/>
          <w:sz w:val="24"/>
          <w:szCs w:val="24"/>
          <w:lang w:val="en-US"/>
        </w:rPr>
        <w:t xml:space="preserve"> community. </w:t>
      </w:r>
    </w:p>
    <w:p>
      <w:pPr>
        <w:pStyle w:val="style179"/>
        <w:numPr>
          <w:ilvl w:val="0"/>
          <w:numId w:val="1"/>
        </w:numPr>
        <w:spacing w:after="0" w:lineRule="auto" w:line="360"/>
        <w:jc w:val="both"/>
        <w:rPr>
          <w:rFonts w:ascii="Times New Roman" w:cs="Times New Roman" w:hAnsi="Times New Roman"/>
          <w:i/>
          <w:sz w:val="24"/>
          <w:szCs w:val="24"/>
          <w:lang w:val="en-US"/>
        </w:rPr>
      </w:pPr>
      <w:r>
        <w:rPr>
          <w:rFonts w:ascii="Times New Roman" w:cs="Times New Roman" w:hAnsi="Times New Roman"/>
          <w:b/>
          <w:i/>
          <w:sz w:val="24"/>
          <w:szCs w:val="24"/>
          <w:lang w:val="en-US"/>
        </w:rPr>
        <w:t>Methodology</w:t>
      </w:r>
      <w:r>
        <w:rPr>
          <w:rFonts w:ascii="Times New Roman" w:cs="Times New Roman" w:hAnsi="Times New Roman"/>
          <w:b/>
          <w:i/>
          <w:sz w:val="24"/>
          <w:szCs w:val="24"/>
          <w:lang w:val="en-US"/>
        </w:rPr>
        <w:t>:</w:t>
      </w:r>
      <w:r>
        <w:rPr>
          <w:rFonts w:ascii="Times New Roman" w:cs="Times New Roman" w:hAnsi="Times New Roman"/>
          <w:i/>
          <w:sz w:val="24"/>
          <w:szCs w:val="24"/>
          <w:lang w:val="en-US"/>
        </w:rPr>
        <w:t xml:space="preserve"> </w:t>
      </w:r>
      <w:r>
        <w:rPr>
          <w:rFonts w:ascii="Times New Roman" w:cs="Times New Roman" w:hAnsi="Times New Roman"/>
          <w:i/>
          <w:sz w:val="24"/>
          <w:szCs w:val="24"/>
          <w:lang w:val="en-US"/>
        </w:rPr>
        <w:t>Applied theoretical, empiric and statistical-mathematical methods.</w:t>
      </w:r>
    </w:p>
    <w:p>
      <w:pPr>
        <w:pStyle w:val="style179"/>
        <w:numPr>
          <w:ilvl w:val="0"/>
          <w:numId w:val="1"/>
        </w:numPr>
        <w:spacing w:after="0" w:lineRule="auto" w:line="360"/>
        <w:jc w:val="both"/>
        <w:rPr>
          <w:rFonts w:ascii="Times New Roman" w:cs="Times New Roman" w:hAnsi="Times New Roman"/>
          <w:i/>
          <w:sz w:val="24"/>
          <w:szCs w:val="24"/>
          <w:lang w:val="en-US"/>
        </w:rPr>
      </w:pPr>
      <w:r>
        <w:rPr>
          <w:rFonts w:ascii="Times New Roman" w:cs="Times New Roman" w:hAnsi="Times New Roman"/>
          <w:b/>
          <w:i/>
          <w:sz w:val="24"/>
          <w:szCs w:val="24"/>
          <w:lang w:val="en-US"/>
        </w:rPr>
        <w:t>Results and d</w:t>
      </w:r>
      <w:r>
        <w:rPr>
          <w:rFonts w:ascii="Times New Roman" w:cs="Times New Roman" w:hAnsi="Times New Roman"/>
          <w:b/>
          <w:i/>
          <w:sz w:val="24"/>
          <w:szCs w:val="24"/>
          <w:lang w:val="en-US"/>
        </w:rPr>
        <w:t>iscussion:</w:t>
      </w:r>
      <w:r>
        <w:rPr>
          <w:rFonts w:ascii="Times New Roman" w:cs="Times New Roman" w:hAnsi="Times New Roman"/>
          <w:i/>
          <w:sz w:val="24"/>
          <w:szCs w:val="24"/>
          <w:lang w:val="en-US"/>
        </w:rPr>
        <w:t xml:space="preserve"> It shows the existent insufficiencies as for environmental education of the town, by developing an intersectorial work. The plain of actions was validated for a whole of evaluating day pupils they consented in its pertinence. Likewise, it was countersigned at governmental and sectorial level all actions in the urban nucleus. </w:t>
      </w:r>
    </w:p>
    <w:p>
      <w:pPr>
        <w:pStyle w:val="style179"/>
        <w:numPr>
          <w:ilvl w:val="0"/>
          <w:numId w:val="1"/>
        </w:numPr>
        <w:spacing w:after="0" w:lineRule="auto" w:line="360"/>
        <w:jc w:val="both"/>
        <w:rPr>
          <w:rFonts w:ascii="Times New Roman" w:cs="Times New Roman" w:hAnsi="Times New Roman"/>
          <w:i/>
          <w:sz w:val="24"/>
          <w:szCs w:val="24"/>
          <w:lang w:val="en-US"/>
        </w:rPr>
      </w:pPr>
      <w:r>
        <w:rPr>
          <w:rFonts w:ascii="Times New Roman" w:cs="Times New Roman" w:hAnsi="Times New Roman"/>
          <w:b/>
          <w:i/>
          <w:sz w:val="24"/>
          <w:szCs w:val="24"/>
          <w:lang w:val="en-US"/>
        </w:rPr>
        <w:t>Conclusions:</w:t>
      </w:r>
      <w:r>
        <w:rPr>
          <w:rFonts w:ascii="Times New Roman" w:cs="Times New Roman" w:hAnsi="Times New Roman"/>
          <w:i/>
          <w:sz w:val="24"/>
          <w:szCs w:val="24"/>
          <w:lang w:val="en-US"/>
        </w:rPr>
        <w:t xml:space="preserve"> </w:t>
      </w:r>
      <w:r>
        <w:rPr>
          <w:rFonts w:ascii="Times New Roman" w:cs="Times New Roman" w:hAnsi="Times New Roman"/>
          <w:i/>
          <w:sz w:val="24"/>
          <w:szCs w:val="24"/>
          <w:lang w:val="en-US"/>
        </w:rPr>
        <w:t>It concludes that the approached topic is significant and is framed in the objectives of sustainable development to the one`s that aspires the country, so much in the educational activities as in the taking thing of conscience and cultivates environmental of the community.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Palabras Clave:</w:t>
      </w:r>
      <w:r>
        <w:rPr>
          <w:rFonts w:ascii="Times New Roman" w:cs="Times New Roman" w:hAnsi="Times New Roman"/>
          <w:sz w:val="24"/>
          <w:szCs w:val="24"/>
        </w:rPr>
        <w:t xml:space="preserve"> Intersectorialidad; Desarrollo local; Educación ambiental; Actores sociales; Municipio.</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i/>
          <w:sz w:val="24"/>
          <w:szCs w:val="24"/>
          <w:lang w:val="en-US"/>
        </w:rPr>
      </w:pPr>
      <w:r>
        <w:rPr>
          <w:rFonts w:ascii="Times New Roman" w:cs="Times New Roman" w:hAnsi="Times New Roman"/>
          <w:b/>
          <w:i/>
          <w:sz w:val="24"/>
          <w:szCs w:val="24"/>
          <w:lang w:val="en-US"/>
        </w:rPr>
        <w:t>Keywords:</w:t>
      </w:r>
      <w:r>
        <w:rPr>
          <w:rFonts w:ascii="Times New Roman" w:cs="Times New Roman" w:hAnsi="Times New Roman"/>
          <w:sz w:val="24"/>
          <w:szCs w:val="24"/>
          <w:lang w:val="en-US"/>
        </w:rPr>
        <w:t xml:space="preserve"> </w:t>
      </w:r>
      <w:r>
        <w:rPr>
          <w:rFonts w:ascii="Times New Roman" w:cs="Times New Roman" w:hAnsi="Times New Roman"/>
          <w:i/>
          <w:sz w:val="24"/>
          <w:szCs w:val="24"/>
          <w:lang w:val="en-US"/>
        </w:rPr>
        <w:t>Intersectoriality</w:t>
      </w:r>
      <w:r>
        <w:rPr>
          <w:rFonts w:ascii="Times New Roman" w:cs="Times New Roman" w:hAnsi="Times New Roman"/>
          <w:i/>
          <w:sz w:val="24"/>
          <w:szCs w:val="24"/>
          <w:lang w:val="en-US"/>
        </w:rPr>
        <w:t xml:space="preserve">; Local development; Socials developers; </w:t>
      </w:r>
      <w:r>
        <w:rPr>
          <w:rFonts w:ascii="Times New Roman" w:cs="Times New Roman" w:hAnsi="Times New Roman"/>
          <w:i/>
          <w:sz w:val="24"/>
          <w:szCs w:val="24"/>
          <w:lang w:val="en-US"/>
        </w:rPr>
        <w:t>Envionmental</w:t>
      </w:r>
      <w:r>
        <w:rPr>
          <w:rFonts w:ascii="Times New Roman" w:cs="Times New Roman" w:hAnsi="Times New Roman"/>
          <w:i/>
          <w:sz w:val="24"/>
          <w:szCs w:val="24"/>
          <w:lang w:val="en-US"/>
        </w:rPr>
        <w:t xml:space="preserve"> education; Municipality.</w:t>
      </w:r>
    </w:p>
    <w:p>
      <w:pPr>
        <w:pStyle w:val="style0"/>
        <w:spacing w:after="0" w:lineRule="auto" w:line="360"/>
        <w:jc w:val="both"/>
        <w:rPr>
          <w:rFonts w:ascii="Times New Roman" w:cs="Times New Roman" w:hAnsi="Times New Roman"/>
          <w:sz w:val="24"/>
          <w:szCs w:val="24"/>
          <w:lang w:val="en-US"/>
        </w:rPr>
      </w:pP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b/>
          <w:sz w:val="24"/>
          <w:szCs w:val="24"/>
        </w:rPr>
        <w:t xml:space="preserve"> Introducción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Un tema de importancia creciente en las investigaciones poblacionales desde la enseñanza, es la preocupación por la calidad de vida y el ambiente (natural y construido). Las relaciones de interdependencia que se producen entre la sociedad y el medio, entendidos ambos como partes integrantes del mismo ecosistema global, fundamentan la necesidad de convertir este tema en objeto de análisis tanto desde el punto de vista de la enseñanza como de la pedagogía. (</w:t>
      </w:r>
      <w:r>
        <w:rPr>
          <w:rFonts w:ascii="Times New Roman" w:cs="Times New Roman" w:hAnsi="Times New Roman"/>
          <w:sz w:val="24"/>
          <w:szCs w:val="24"/>
        </w:rPr>
        <w:t>Aledo</w:t>
      </w:r>
      <w:r>
        <w:rPr>
          <w:rFonts w:ascii="Times New Roman" w:cs="Times New Roman" w:hAnsi="Times New Roman"/>
          <w:sz w:val="24"/>
          <w:szCs w:val="24"/>
        </w:rPr>
        <w:t xml:space="preserve"> y Domínguez 2001)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El problema del progresivo deterioro ambiental y social se ha atribuido a ciertas creencias o formas de ver el mundo que establecen, en gran parte, los valores y las actitudes con respecto al medio y a los otros seres humanos que generarán determinados comportamientos o conductas ecológicas. Todo esto en conjunto determina la educación ambiental que identifica a los pueblos. Por tal razón es importante formar desde edades tempranas una adecuada educación ambiental, como una alternativa para preservar el medio ambiente y garantizar la supervivencia de las especies. Es ahí donde la enseñanza y la pedagogía entran a jugar un papel primordial. (Miranda 2018)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Durante los años noventa, sin duda, hubo un incremento en la escala y gravedad de los problemas ambientales en las poblaciones, como, por ejemplo: la congestión, contaminación y vulnerabilidad ante desastres naturales, que ha derivado en la incorporación de estos temas en las distintas políticas.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Constituyen antecedentes de la investigación, en este contexto, los resultados de estudios, proyectos e informes realizados por las instituciones encargadas de la gestión urbana – ambiental en el poblado de Yaguajay y en la provincia. El informe referente a la Evaluación Ambiental de la localidad, apoyado por elementos básicos de la aplicación de la Agenda 21, dirigido por la Dirección Municipal de Planificación Física, tales como: las consultas urbanas y la creación de grupos temáticos para el estudio de la situación ambiental en los Consejos Populares, a partir de metodologías participativas, </w:t>
      </w:r>
      <w:r>
        <w:rPr>
          <w:rFonts w:ascii="Times New Roman" w:cs="Times New Roman" w:hAnsi="Times New Roman"/>
          <w:sz w:val="24"/>
          <w:szCs w:val="24"/>
        </w:rPr>
        <w:t xml:space="preserve">validadas en la práctica, con acciones concretas de gestión ambiental y urbana. (DMPF, 2020). Las intervenciones institucionales locales, han permitido realizar diagnósticos e implementar acciones para el tratamiento de la problemática ambiental en el entorno urbano.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En la medida que la intersectorialidad se conciba en la planeación estratégica de cada sector socioeconómico, se reincorpore a la cultura social, los diversos sectores dominen la disponibilidad y formas de aplicación de los instrumentos existentes y se retome la motivación de años precedentes, los resultados de acciones por la salud el bienestar y la calidad de vida serán cuantitativa y cualitativamente superiores. (</w:t>
      </w:r>
      <w:r>
        <w:rPr>
          <w:rFonts w:ascii="Times New Roman" w:cs="Times New Roman" w:hAnsi="Times New Roman"/>
          <w:sz w:val="24"/>
          <w:szCs w:val="24"/>
        </w:rPr>
        <w:t>Cunill</w:t>
      </w:r>
      <w:r>
        <w:rPr>
          <w:rFonts w:ascii="Times New Roman" w:cs="Times New Roman" w:hAnsi="Times New Roman"/>
          <w:sz w:val="24"/>
          <w:szCs w:val="24"/>
        </w:rPr>
        <w:t>, N. 2014).</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 nivel mundial son diversos los científicos que han estudiado y realizado importantes aportes al conocimiento de la intersectorialidad, entre los que se pueden citar: (Castell </w:t>
      </w:r>
      <w:r>
        <w:rPr>
          <w:rFonts w:ascii="Times New Roman" w:cs="Times New Roman" w:hAnsi="Times New Roman"/>
          <w:sz w:val="24"/>
          <w:szCs w:val="24"/>
        </w:rPr>
        <w:t>Florit</w:t>
      </w:r>
      <w:r>
        <w:rPr>
          <w:rFonts w:ascii="Times New Roman" w:cs="Times New Roman" w:hAnsi="Times New Roman"/>
          <w:sz w:val="24"/>
          <w:szCs w:val="24"/>
        </w:rPr>
        <w:t>, P. 2008), (Garcés, R. 2013), (</w:t>
      </w:r>
      <w:r>
        <w:rPr>
          <w:rFonts w:ascii="Times New Roman" w:cs="Times New Roman" w:hAnsi="Times New Roman"/>
          <w:sz w:val="24"/>
          <w:szCs w:val="24"/>
        </w:rPr>
        <w:t>Cunill</w:t>
      </w:r>
      <w:r>
        <w:rPr>
          <w:rFonts w:ascii="Times New Roman" w:cs="Times New Roman" w:hAnsi="Times New Roman"/>
          <w:sz w:val="24"/>
          <w:szCs w:val="24"/>
        </w:rPr>
        <w:t>, N. 2014), (Díaz-</w:t>
      </w:r>
      <w:r>
        <w:rPr>
          <w:rFonts w:ascii="Times New Roman" w:cs="Times New Roman" w:hAnsi="Times New Roman"/>
          <w:sz w:val="24"/>
          <w:szCs w:val="24"/>
        </w:rPr>
        <w:t>Canel</w:t>
      </w:r>
      <w:r>
        <w:rPr>
          <w:rFonts w:ascii="Times New Roman" w:cs="Times New Roman" w:hAnsi="Times New Roman"/>
          <w:sz w:val="24"/>
          <w:szCs w:val="24"/>
        </w:rPr>
        <w:t xml:space="preserve">, M. 2021). Las obras de estos destacados investigadores y las actividades realizadas por ellos en beneficio de la intersectorialidad, no reflejan la política oficial del gobierno local en Cuba y coinciden en destacar la vigencia e importancia de este tema.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 pesar de los esfuerzos que se realizan en aunar el trabajo intersectorial en la comunidad, las observaciones de las expresiones sociales demuestran que existen insuficiencias en la gestión de la educación ambiental para la transformación comunitaria deseada, lo que se manifiesta en insuficientes conocimientos sobre intersectorialidad de los principales vínculos gestores de acciones comunitarias, y en la escasa participación en acciones comunitarias intersectoriales en Yaguajay.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En lo anteriormente planteado se pone de manifiesto una contradicción superpuesta entre las estrategias bien determinadas a nivel gubernamental, tanto por parte del sector de la ciencia como por el de educación y salud pública, con acciones precisas pero un accionar independiente uno del otro; y la necesidad de la enseñanza a los factores sociales en la educación ambiental para, desde el trabajo intersectorial, aunar las acciones de la comunidad en cuanto a la educación ambiental en Yaguajay.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Por lo tanto, se nos muestra una situación </w:t>
      </w:r>
      <w:r>
        <w:rPr>
          <w:rFonts w:ascii="Times New Roman" w:cs="Times New Roman" w:hAnsi="Times New Roman"/>
          <w:sz w:val="24"/>
          <w:szCs w:val="24"/>
        </w:rPr>
        <w:t>problémica</w:t>
      </w:r>
      <w:r>
        <w:rPr>
          <w:rFonts w:ascii="Times New Roman" w:cs="Times New Roman" w:hAnsi="Times New Roman"/>
          <w:sz w:val="24"/>
          <w:szCs w:val="24"/>
        </w:rPr>
        <w:t xml:space="preserve"> con la deficiente educación ambiental entre los diversos factores municipales en Yaguajay, y ante la problemática advertida se plantea como problema científico: ¿Cómo contribuir desde la intersectorialidad a la educación ambiental en el municipio de Yaguajay? Partiendo entonces como objeto de investigación la educación ambiental y como campo de acción </w:t>
      </w:r>
      <w:r>
        <w:rPr>
          <w:rFonts w:ascii="Times New Roman" w:cs="Times New Roman" w:hAnsi="Times New Roman"/>
          <w:sz w:val="24"/>
          <w:szCs w:val="24"/>
        </w:rPr>
        <w:t>la gestión en el trabajo intersectorial para la transformación del ambiente municipal en Yaguajay.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A partir del problema planteado se define como objetivo general: Proponer un plan de acciones intersectoriales para una eficiente educación ambiental y por ende una transformación del medio en el municipio de Yaguajay.</w:t>
      </w:r>
    </w:p>
    <w:p>
      <w:pPr>
        <w:pStyle w:val="style0"/>
        <w:spacing w:after="0" w:lineRule="auto" w:line="360"/>
        <w:jc w:val="both"/>
        <w:rPr>
          <w:rFonts w:ascii="Times New Roman" w:cs="Times New Roman" w:hAnsi="Times New Roman"/>
          <w:sz w:val="6"/>
          <w:szCs w:val="6"/>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 xml:space="preserve"> Metodología</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La metodología que se emplea asume como método general el dialéctico materialista, a partir de una concepción sistémica de la investigación, empleando para ello los siguientes métodos de la investigación científica:</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Métodos del nivel teórico: Método analítico-sintético, inductivo-deductivo, histórico-lógico, tránsito de lo abstracto a lo concreto, modelación, genético y enfoque de sistema, que posibilitaron la sistematización de la información teórica, el procesamiento e interpretación de los datos obtenidos, el diseño de las acciones comunitarias intersectoriales, la evaluación de los resultados y la elaboración de conclusiones.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Métodos del nivel empírico: Revisión de documentos normativos, observación, entrevistas, encuestas, así como el pre-experimento. Ellos posibilitaron la recopilación de datos necesarios.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Métodos del nivel estadístico matemático: Se utilizó el cálculo porcentual y la estadística descriptiva mediante gráficos y tablas para el análisis de los resultados antes y después</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Entre los principales resultados obtenidos se destacan los datos recopilados de los instrumentos aplicados en el diagnóstico inicial, las concepciones acerca de las acciones comunitarias como resultado científico, su fundamentación, caracterización y descripción y se presenta la aplicación de la comprobación final en la práctica comunitaria.</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El análisis del diseño t</w:t>
      </w:r>
      <w:r>
        <w:rPr>
          <w:rFonts w:ascii="Times New Roman" w:cs="Times New Roman" w:hAnsi="Times New Roman"/>
          <w:sz w:val="24"/>
          <w:szCs w:val="24"/>
        </w:rPr>
        <w:t xml:space="preserve">eórico permite determinar </w:t>
      </w:r>
      <w:r>
        <w:rPr>
          <w:rFonts w:ascii="Times New Roman" w:cs="Times New Roman" w:hAnsi="Times New Roman"/>
          <w:sz w:val="24"/>
          <w:szCs w:val="24"/>
        </w:rPr>
        <w:t>cómo</w:t>
      </w:r>
      <w:r>
        <w:rPr>
          <w:rFonts w:ascii="Times New Roman" w:cs="Times New Roman" w:hAnsi="Times New Roman"/>
          <w:sz w:val="24"/>
          <w:szCs w:val="24"/>
        </w:rPr>
        <w:t xml:space="preserve"> v</w:t>
      </w:r>
      <w:r>
        <w:rPr>
          <w:rFonts w:ascii="Times New Roman" w:cs="Times New Roman" w:hAnsi="Times New Roman"/>
          <w:sz w:val="24"/>
          <w:szCs w:val="24"/>
        </w:rPr>
        <w:t>ariable independiente: plan de acciones comunitarias intersectoriales.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Variable dependiente: gestión en el trabajo intersectorial con los factores comunitarios de Yaguajay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Operacionalización</w:t>
      </w:r>
      <w:r>
        <w:rPr>
          <w:rFonts w:ascii="Times New Roman" w:cs="Times New Roman" w:hAnsi="Times New Roman"/>
          <w:sz w:val="24"/>
          <w:szCs w:val="24"/>
        </w:rPr>
        <w:t xml:space="preserve"> de la variable.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Dimensión I Conocimiento relacionado con la gestión en el trabajo intersectorial para la educación ambiental en el municipio.</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Indicadores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1.1-Conocimiento sobre intersectorialidad.</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1.2-Conocimiento de los principales vínculos gestores de acciones comunitarias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1.3-Conocimiento de tópicos de la educación ambiental.</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Dimensión II Modos de actuación en la gestión intersectorial para la transformación ambiental municipal.</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Indicadores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2.1-Participación en acciones comunitarias intersectoriales.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Como parte del diagnóstico inicial se realizó el análisis de documentos, constatándose que tanto en la Constitución de la República como en las resoluciones y leyes (Ley 91) aprobada en la Asamblea Nacional del Poder Popular, en la sesión del día 13 del mes de julio del año 2000, correspondiente al Quinto Período Ordinario de Sesiones, de la Quinta Legislatura, que norman el trabajo de los Consejos Populares, se traza el camino y las vías a seguir para apoyar el trabajo de prevención en diferentes aristas, evidenciado en la constancia de la participación popular en la solución de problemas de la comunidad, con la colaboración de diferentes entidades afines para el propósito planteado.</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En la Constitución de la República de 2018, recientemente aprobada en referendo popular, quedan establecidas las bases e instrumentos para las políticas y leyes sociales que preponderan la educación ambiental para la sociedad. La principal acción se dirige sobre la base de todas las observaciones realizadas.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La observación científica y la encuesta permitieron determinar las principales regularidades de la muestra seleccionada (30 actores sociales) estableciendo las potencialidades y necesidades. Se destacan como deficiencias: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z w:val="24"/>
          <w:szCs w:val="24"/>
        </w:rPr>
        <w:tab/>
      </w:r>
      <w:r>
        <w:rPr>
          <w:rFonts w:ascii="Times New Roman" w:cs="Times New Roman" w:hAnsi="Times New Roman"/>
          <w:sz w:val="24"/>
          <w:szCs w:val="24"/>
        </w:rPr>
        <w:t>Los líderes de la comunidad no tienen conocimiento sobre Intersectorialidad y es insuficiente el que poseen sobre educación ambiental.</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b)</w:t>
      </w:r>
      <w:r>
        <w:rPr>
          <w:rFonts w:ascii="Times New Roman" w:cs="Times New Roman" w:hAnsi="Times New Roman"/>
          <w:sz w:val="24"/>
          <w:szCs w:val="24"/>
        </w:rPr>
        <w:tab/>
      </w:r>
      <w:r>
        <w:rPr>
          <w:rFonts w:ascii="Times New Roman" w:cs="Times New Roman" w:hAnsi="Times New Roman"/>
          <w:sz w:val="24"/>
          <w:szCs w:val="24"/>
        </w:rPr>
        <w:t>No hay voluntad institucional para realizar acciones conjuntas entre ellas y demás organizaciones e implementar actividades conjuntas que transformen el entorno municipal.</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sz w:val="24"/>
          <w:szCs w:val="24"/>
        </w:rPr>
        <w:tab/>
      </w:r>
      <w:r>
        <w:rPr>
          <w:rFonts w:ascii="Times New Roman" w:cs="Times New Roman" w:hAnsi="Times New Roman"/>
          <w:sz w:val="24"/>
          <w:szCs w:val="24"/>
        </w:rPr>
        <w:t>Los actores sociales coinciden que es necesario buscar otros escenarios que propicien el intercambio abierto con los habitantes y otras organizaciones de masas que puedan explotar estas actividades tan importantes.</w:t>
      </w:r>
    </w:p>
    <w:p>
      <w:pPr>
        <w:pStyle w:val="style0"/>
        <w:spacing w:after="0" w:lineRule="auto" w:line="360"/>
        <w:jc w:val="both"/>
        <w:rPr>
          <w:rFonts w:ascii="Times New Roman" w:cs="Times New Roman" w:hAnsi="Times New Roman"/>
          <w:b/>
          <w:sz w:val="6"/>
          <w:szCs w:val="6"/>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w:t>
      </w:r>
      <w:r>
        <w:rPr>
          <w:rFonts w:ascii="Times New Roman" w:cs="Times New Roman" w:hAnsi="Times New Roman"/>
          <w:b/>
          <w:sz w:val="24"/>
          <w:szCs w:val="24"/>
        </w:rPr>
        <w:t xml:space="preserve"> Resultados</w:t>
      </w:r>
      <w:r>
        <w:rPr>
          <w:rFonts w:ascii="Times New Roman" w:cs="Times New Roman" w:hAnsi="Times New Roman"/>
          <w:b/>
          <w:sz w:val="24"/>
          <w:szCs w:val="24"/>
        </w:rPr>
        <w:t xml:space="preserve"> y discusión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Las acciones comunitarias para el desarrollo se estructuran en: fundamentación, justificación de su necesidad y caracterización; objetivo general y contexto social en el que se inserta; representación gráfica; formas de instrumentación y evaluación.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Representación gráfica del plan de acciones comunitarias: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noProof/>
          <w:sz w:val="24"/>
          <w:szCs w:val="24"/>
          <w:lang w:eastAsia="es-ES"/>
        </w:rPr>
        <w:drawing>
          <wp:inline distL="0" distT="0" distB="0" distR="0">
            <wp:extent cx="5399405" cy="6981541"/>
            <wp:effectExtent l="0" t="0" r="0" b="0"/>
            <wp:docPr id="1026" name="Imagen 1" descr="C:\Users\isluis\Desktop\IMG_20230713_104620.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2" cstate="print"/>
                    <a:srcRect l="0" t="0" r="0" b="0"/>
                    <a:stretch/>
                  </pic:blipFill>
                  <pic:spPr>
                    <a:xfrm rot="0">
                      <a:off x="0" y="0"/>
                      <a:ext cx="5399405" cy="6981541"/>
                    </a:xfrm>
                    <a:prstGeom prst="rect"/>
                    <a:ln>
                      <a:noFill/>
                    </a:ln>
                  </pic:spPr>
                </pic:pic>
              </a:graphicData>
            </a:graphic>
          </wp:inline>
        </w:drawing>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Tabla No.1 </w:t>
      </w:r>
      <w:r>
        <w:rPr>
          <w:rFonts w:ascii="Times New Roman" w:cs="Times New Roman" w:hAnsi="Times New Roman"/>
          <w:b/>
          <w:sz w:val="24"/>
          <w:szCs w:val="24"/>
        </w:rPr>
        <w:t>Descripción del plan de acción comunitario:</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3118"/>
        <w:gridCol w:w="1843"/>
        <w:gridCol w:w="1843"/>
      </w:tblGrid>
      <w:tr>
        <w:trPr/>
        <w:tc>
          <w:tcPr>
            <w:tcW w:w="2660" w:type="dxa"/>
            <w:tcBorders/>
          </w:tcPr>
          <w:p>
            <w:pPr>
              <w:pStyle w:val="style0"/>
              <w:spacing w:after="0" w:lineRule="auto" w:line="240"/>
              <w:jc w:val="center"/>
              <w:rPr>
                <w:rFonts w:ascii="Times New Roman" w:cs="Times New Roman" w:eastAsia="Times New Roman" w:hAnsi="Times New Roman"/>
                <w:b/>
                <w:sz w:val="24"/>
                <w:szCs w:val="24"/>
                <w:lang w:eastAsia="es-ES"/>
              </w:rPr>
            </w:pPr>
            <w:r>
              <w:rPr>
                <w:rFonts w:ascii="Times New Roman" w:cs="Times New Roman" w:eastAsia="Times New Roman" w:hAnsi="Times New Roman"/>
                <w:b/>
                <w:sz w:val="24"/>
                <w:szCs w:val="24"/>
                <w:lang w:eastAsia="es-ES"/>
              </w:rPr>
              <w:t>Objetivo</w:t>
            </w:r>
          </w:p>
        </w:tc>
        <w:tc>
          <w:tcPr>
            <w:tcW w:w="3118" w:type="dxa"/>
            <w:tcBorders/>
          </w:tcPr>
          <w:p>
            <w:pPr>
              <w:pStyle w:val="style0"/>
              <w:spacing w:after="0" w:lineRule="auto" w:line="240"/>
              <w:jc w:val="center"/>
              <w:rPr>
                <w:rFonts w:ascii="Times New Roman" w:cs="Times New Roman" w:eastAsia="Times New Roman" w:hAnsi="Times New Roman"/>
                <w:b/>
                <w:sz w:val="24"/>
                <w:szCs w:val="24"/>
                <w:lang w:eastAsia="es-ES"/>
              </w:rPr>
            </w:pPr>
            <w:r>
              <w:rPr>
                <w:rFonts w:ascii="Times New Roman" w:cs="Times New Roman" w:eastAsia="Times New Roman" w:hAnsi="Times New Roman"/>
                <w:b/>
                <w:sz w:val="24"/>
                <w:szCs w:val="24"/>
                <w:lang w:eastAsia="es-ES"/>
              </w:rPr>
              <w:t>Acciones</w:t>
            </w:r>
          </w:p>
        </w:tc>
        <w:tc>
          <w:tcPr>
            <w:tcW w:w="1843" w:type="dxa"/>
            <w:tcBorders/>
          </w:tcPr>
          <w:p>
            <w:pPr>
              <w:pStyle w:val="style0"/>
              <w:spacing w:after="0" w:lineRule="auto" w:line="240"/>
              <w:ind w:right="-112"/>
              <w:jc w:val="center"/>
              <w:rPr>
                <w:rFonts w:ascii="Times New Roman" w:cs="Times New Roman" w:eastAsia="Times New Roman" w:hAnsi="Times New Roman"/>
                <w:b/>
                <w:sz w:val="24"/>
                <w:szCs w:val="24"/>
                <w:lang w:eastAsia="es-ES"/>
              </w:rPr>
            </w:pPr>
            <w:r>
              <w:rPr>
                <w:rFonts w:ascii="Times New Roman" w:cs="Times New Roman" w:eastAsia="Times New Roman" w:hAnsi="Times New Roman"/>
                <w:b/>
                <w:sz w:val="24"/>
                <w:szCs w:val="24"/>
                <w:lang w:eastAsia="es-ES"/>
              </w:rPr>
              <w:t>Responsable</w:t>
            </w:r>
          </w:p>
        </w:tc>
        <w:tc>
          <w:tcPr>
            <w:tcW w:w="1843" w:type="dxa"/>
            <w:tcBorders/>
          </w:tcPr>
          <w:p>
            <w:pPr>
              <w:pStyle w:val="style0"/>
              <w:spacing w:after="0" w:lineRule="auto" w:line="240"/>
              <w:jc w:val="center"/>
              <w:rPr>
                <w:rFonts w:ascii="Times New Roman" w:cs="Times New Roman" w:eastAsia="Times New Roman" w:hAnsi="Times New Roman"/>
                <w:b/>
                <w:sz w:val="24"/>
                <w:szCs w:val="24"/>
                <w:lang w:eastAsia="es-ES"/>
              </w:rPr>
            </w:pPr>
            <w:r>
              <w:rPr>
                <w:rFonts w:ascii="Times New Roman" w:cs="Times New Roman" w:eastAsia="Times New Roman" w:hAnsi="Times New Roman"/>
                <w:b/>
                <w:sz w:val="24"/>
                <w:szCs w:val="24"/>
                <w:lang w:eastAsia="es-ES"/>
              </w:rPr>
              <w:t>Participantes</w:t>
            </w:r>
          </w:p>
        </w:tc>
      </w:tr>
      <w:tr>
        <w:tblPrEx/>
        <w:trPr/>
        <w:tc>
          <w:tcPr>
            <w:tcW w:w="2660" w:type="dxa"/>
            <w:tcBorders/>
          </w:tcPr>
          <w:p>
            <w:pPr>
              <w:pStyle w:val="style0"/>
              <w:numPr>
                <w:ilvl w:val="0"/>
                <w:numId w:val="3"/>
              </w:numPr>
              <w:tabs>
                <w:tab w:val="left" w:leader="none" w:pos="142"/>
              </w:tabs>
              <w:spacing w:after="0" w:lineRule="auto" w:line="240"/>
              <w:ind w:left="142" w:hanging="218"/>
              <w:contextualSpacing/>
              <w:rPr>
                <w:rFonts w:ascii="Times New Roman" w:cs="Times New Roman" w:eastAsia="Times New Roman" w:hAnsi="Times New Roman"/>
                <w:b/>
                <w:sz w:val="24"/>
                <w:szCs w:val="24"/>
                <w:lang w:val="es-VE" w:eastAsia="es-VE"/>
              </w:rPr>
            </w:pPr>
            <w:r>
              <w:rPr>
                <w:rFonts w:ascii="Times New Roman" w:cs="Times New Roman" w:eastAsia="Arial" w:hAnsi="Times New Roman"/>
                <w:b/>
                <w:sz w:val="24"/>
                <w:szCs w:val="24"/>
                <w:lang w:val="es-VE" w:eastAsia="es-VE"/>
              </w:rPr>
              <w:t>Caracterizar  el trabajo intersectorial para con la cultura ambiental, con el fin de transformar el medio comunitario.</w:t>
            </w:r>
          </w:p>
        </w:tc>
        <w:tc>
          <w:tcPr>
            <w:tcW w:w="3118" w:type="dxa"/>
            <w:tcBorders/>
          </w:tcPr>
          <w:p>
            <w:pPr>
              <w:pStyle w:val="style0"/>
              <w:numPr>
                <w:ilvl w:val="0"/>
                <w:numId w:val="4"/>
              </w:numPr>
              <w:tabs>
                <w:tab w:val="left" w:leader="none" w:pos="265"/>
              </w:tabs>
              <w:spacing w:after="0" w:lineRule="auto" w:line="240"/>
              <w:contextualSpacing/>
              <w:rPr>
                <w:rFonts w:ascii="Times New Roman" w:cs="Times New Roman" w:eastAsia="Times New Roman" w:hAnsi="Times New Roman"/>
                <w:b/>
                <w:sz w:val="24"/>
                <w:szCs w:val="24"/>
                <w:lang w:val="es-VE" w:eastAsia="es-VE"/>
              </w:rPr>
            </w:pPr>
            <w:r>
              <w:rPr>
                <w:rFonts w:ascii="Times New Roman" w:cs="Times New Roman" w:eastAsia="Arial" w:hAnsi="Times New Roman"/>
                <w:b/>
                <w:sz w:val="24"/>
                <w:szCs w:val="24"/>
                <w:lang w:val="es-VE" w:eastAsia="es-VE"/>
              </w:rPr>
              <w:t>Análisis de las potencialidades y necesidades de los actores sociales en lo referido a la cultura ambiental en Yaguajay</w:t>
            </w:r>
          </w:p>
        </w:tc>
        <w:tc>
          <w:tcPr>
            <w:tcW w:w="1843" w:type="dxa"/>
            <w:tcBorders/>
          </w:tcPr>
          <w:p>
            <w:pPr>
              <w:pStyle w:val="style0"/>
              <w:spacing w:after="0"/>
              <w:rPr>
                <w:rFonts w:ascii="Times New Roman" w:cs="Times New Roman" w:eastAsia="Times New Roman" w:hAnsi="Times New Roman"/>
                <w:sz w:val="24"/>
                <w:szCs w:val="24"/>
                <w:lang w:eastAsia="es-ES"/>
              </w:rPr>
            </w:pPr>
          </w:p>
        </w:tc>
        <w:tc>
          <w:tcPr>
            <w:tcW w:w="1843" w:type="dxa"/>
            <w:tcBorders/>
          </w:tcPr>
          <w:p>
            <w:pPr>
              <w:pStyle w:val="style0"/>
              <w:spacing w:after="0"/>
              <w:rPr>
                <w:rFonts w:ascii="Times New Roman" w:cs="Times New Roman" w:eastAsia="Times New Roman" w:hAnsi="Times New Roman"/>
                <w:sz w:val="24"/>
                <w:szCs w:val="24"/>
                <w:lang w:eastAsia="es-ES"/>
              </w:rPr>
            </w:pPr>
          </w:p>
        </w:tc>
      </w:tr>
      <w:tr>
        <w:tblPrEx/>
        <w:trPr/>
        <w:tc>
          <w:tcPr>
            <w:tcW w:w="2660" w:type="dxa"/>
            <w:tcBorders/>
          </w:tcPr>
          <w:p>
            <w:pPr>
              <w:pStyle w:val="style0"/>
              <w:spacing w:after="0"/>
              <w:rPr>
                <w:rFonts w:ascii="Times New Roman" w:cs="Times New Roman" w:eastAsia="Times New Roman" w:hAnsi="Times New Roman"/>
                <w:sz w:val="24"/>
                <w:szCs w:val="24"/>
                <w:lang w:eastAsia="es-ES"/>
              </w:rPr>
            </w:pPr>
            <w:r>
              <w:rPr>
                <w:rFonts w:ascii="Times New Roman" w:cs="Times New Roman" w:eastAsia="Times New Roman" w:hAnsi="Times New Roman"/>
                <w:sz w:val="24"/>
                <w:szCs w:val="24"/>
                <w:lang w:eastAsia="es-ES"/>
              </w:rPr>
              <w:t>1.1  Analizar la capacidad gerencial de los equipos de dirección de los sistemas de gobernación local, que posibilite incrementar y dinamizar el trabajo intersectorial.</w:t>
            </w:r>
          </w:p>
        </w:tc>
        <w:tc>
          <w:tcPr>
            <w:tcW w:w="3118" w:type="dxa"/>
            <w:tcBorders/>
          </w:tcPr>
          <w:p>
            <w:pPr>
              <w:pStyle w:val="style0"/>
              <w:spacing w:after="0"/>
              <w:rPr>
                <w:rFonts w:ascii="Times New Roman" w:cs="Times New Roman" w:eastAsia="Times New Roman" w:hAnsi="Times New Roman"/>
                <w:sz w:val="24"/>
                <w:szCs w:val="24"/>
                <w:lang w:eastAsia="es-ES"/>
              </w:rPr>
            </w:pPr>
            <w:r>
              <w:rPr>
                <w:rFonts w:ascii="Times New Roman" w:cs="Times New Roman" w:eastAsia="Times New Roman" w:hAnsi="Times New Roman"/>
                <w:color w:val="000000"/>
                <w:sz w:val="24"/>
                <w:szCs w:val="24"/>
                <w:lang w:eastAsia="es-ES"/>
              </w:rPr>
              <w:t>1.1 Formación de un grupo de trabajo para la promoción de las acciones de educación ambiental</w:t>
            </w:r>
          </w:p>
        </w:tc>
        <w:tc>
          <w:tcPr>
            <w:tcW w:w="1843" w:type="dxa"/>
            <w:tcBorders/>
          </w:tcPr>
          <w:p>
            <w:pPr>
              <w:pStyle w:val="style0"/>
              <w:spacing w:beforeAutospacing="true" w:after="0" w:afterAutospacing="true" w:lineRule="atLeast" w:line="240"/>
              <w:rPr>
                <w:rFonts w:ascii="Times New Roman" w:cs="Times New Roman" w:eastAsia="Calibri" w:hAnsi="Times New Roman"/>
                <w:sz w:val="24"/>
                <w:szCs w:val="24"/>
                <w:lang w:eastAsia="es-ES"/>
              </w:rPr>
            </w:pPr>
          </w:p>
          <w:p>
            <w:pPr>
              <w:pStyle w:val="style0"/>
              <w:spacing w:beforeAutospacing="true" w:after="0" w:afterAutospacing="true" w:lineRule="atLeast" w:line="240"/>
              <w:rPr>
                <w:rFonts w:ascii="Times New Roman" w:cs="Times New Roman" w:eastAsia="Calibri" w:hAnsi="Times New Roman"/>
                <w:sz w:val="24"/>
                <w:szCs w:val="24"/>
                <w:lang w:eastAsia="es-ES"/>
              </w:rPr>
            </w:pPr>
            <w:r>
              <w:rPr>
                <w:rFonts w:ascii="Times New Roman" w:cs="Times New Roman" w:eastAsia="Calibri" w:hAnsi="Times New Roman"/>
                <w:sz w:val="24"/>
                <w:szCs w:val="24"/>
                <w:lang w:eastAsia="es-ES"/>
              </w:rPr>
              <w:t>Investigador.</w:t>
            </w:r>
          </w:p>
          <w:p>
            <w:pPr>
              <w:pStyle w:val="style0"/>
              <w:spacing w:beforeAutospacing="true" w:after="0" w:afterAutospacing="true" w:lineRule="atLeast" w:line="240"/>
              <w:rPr>
                <w:rFonts w:ascii="Times New Roman" w:cs="Times New Roman" w:eastAsia="Times New Roman" w:hAnsi="Times New Roman"/>
                <w:sz w:val="24"/>
                <w:szCs w:val="24"/>
                <w:lang w:eastAsia="es-ES"/>
              </w:rPr>
            </w:pPr>
            <w:r>
              <w:rPr>
                <w:rFonts w:ascii="Times New Roman" w:cs="Times New Roman" w:eastAsia="Calibri" w:hAnsi="Times New Roman"/>
                <w:sz w:val="24"/>
                <w:szCs w:val="24"/>
                <w:lang w:eastAsia="es-ES"/>
              </w:rPr>
              <w:t>Representante del Grupo Coordinador</w:t>
            </w:r>
          </w:p>
          <w:p>
            <w:pPr>
              <w:pStyle w:val="style0"/>
              <w:spacing w:before="100" w:beforeAutospacing="true" w:after="100" w:afterAutospacing="true"/>
              <w:rPr>
                <w:rFonts w:ascii="Times New Roman" w:cs="Times New Roman" w:eastAsia="Arial" w:hAnsi="Times New Roman"/>
                <w:b/>
                <w:sz w:val="24"/>
                <w:szCs w:val="24"/>
                <w:lang w:eastAsia="es-ES"/>
              </w:rPr>
            </w:pPr>
          </w:p>
        </w:tc>
        <w:tc>
          <w:tcPr>
            <w:tcW w:w="1843" w:type="dxa"/>
            <w:tcBorders/>
          </w:tcPr>
          <w:p>
            <w:pPr>
              <w:pStyle w:val="style0"/>
              <w:spacing w:before="100" w:beforeAutospacing="true" w:after="100" w:afterAutospacing="true"/>
              <w:rPr>
                <w:rFonts w:ascii="Times New Roman" w:cs="Times New Roman" w:eastAsia="Arial" w:hAnsi="Times New Roman"/>
                <w:sz w:val="24"/>
                <w:szCs w:val="24"/>
                <w:lang w:eastAsia="es-ES"/>
              </w:rPr>
            </w:pPr>
            <w:r>
              <w:rPr>
                <w:rFonts w:ascii="Times New Roman" w:cs="Times New Roman" w:eastAsia="Arial" w:hAnsi="Times New Roman"/>
                <w:sz w:val="24"/>
                <w:szCs w:val="24"/>
                <w:lang w:eastAsia="es-ES"/>
              </w:rPr>
              <w:t>Elementos del gobierno (Promotora, Médico y Enfermera de la Familia).Personal de la DME El representante de cada sector ante el grupo coordinador</w:t>
            </w:r>
          </w:p>
        </w:tc>
      </w:tr>
      <w:tr>
        <w:tblPrEx/>
        <w:trPr/>
        <w:tc>
          <w:tcPr>
            <w:tcW w:w="2660" w:type="dxa"/>
            <w:tcBorders/>
          </w:tcPr>
          <w:p>
            <w:pPr>
              <w:pStyle w:val="style0"/>
              <w:spacing w:before="100" w:beforeAutospacing="true" w:after="100" w:afterAutospacing="true"/>
              <w:rPr>
                <w:rFonts w:ascii="Times New Roman" w:cs="Times New Roman" w:eastAsia="Times New Roman" w:hAnsi="Times New Roman"/>
                <w:sz w:val="24"/>
                <w:szCs w:val="24"/>
                <w:lang w:eastAsia="es-ES"/>
              </w:rPr>
            </w:pPr>
            <w:r>
              <w:rPr>
                <w:rFonts w:ascii="Times New Roman" w:cs="Times New Roman" w:eastAsia="Times New Roman" w:hAnsi="Times New Roman"/>
                <w:sz w:val="24"/>
                <w:szCs w:val="24"/>
                <w:lang w:eastAsia="es-ES"/>
              </w:rPr>
              <w:t>1.2 Analizar los aspectos metodológicos, docentes, científicos y de informatización del territorio que favorezcan la preparación de los equipos de dirección de diferentes sectores.</w:t>
            </w:r>
          </w:p>
        </w:tc>
        <w:tc>
          <w:tcPr>
            <w:tcW w:w="3118" w:type="dxa"/>
            <w:tcBorders/>
          </w:tcPr>
          <w:p>
            <w:pPr>
              <w:pStyle w:val="style0"/>
              <w:spacing w:after="0"/>
              <w:rPr>
                <w:rFonts w:ascii="Times New Roman" w:cs="Times New Roman" w:eastAsia="Times New Roman" w:hAnsi="Times New Roman"/>
                <w:sz w:val="24"/>
                <w:szCs w:val="24"/>
                <w:lang w:eastAsia="es-ES"/>
              </w:rPr>
            </w:pPr>
            <w:r>
              <w:rPr>
                <w:rFonts w:ascii="Times New Roman" w:cs="Times New Roman" w:eastAsia="Times New Roman" w:hAnsi="Times New Roman"/>
                <w:sz w:val="24"/>
                <w:szCs w:val="24"/>
                <w:lang w:eastAsia="es-ES"/>
              </w:rPr>
              <w:t>1.2 Determinación de los espacios de concertación popular para el tratamiento de un Plan de Acciones (talleres, acciones prácticas, visitas comunitarias).</w:t>
            </w:r>
          </w:p>
        </w:tc>
        <w:tc>
          <w:tcPr>
            <w:tcW w:w="1843" w:type="dxa"/>
            <w:tcBorders/>
          </w:tcPr>
          <w:p>
            <w:pPr>
              <w:pStyle w:val="style0"/>
              <w:spacing w:beforeAutospacing="true" w:after="0" w:afterAutospacing="true" w:lineRule="atLeast" w:line="240"/>
              <w:rPr>
                <w:rFonts w:ascii="Times New Roman" w:cs="Times New Roman" w:eastAsia="Calibri" w:hAnsi="Times New Roman"/>
                <w:sz w:val="24"/>
                <w:szCs w:val="24"/>
                <w:lang w:eastAsia="es-ES"/>
              </w:rPr>
            </w:pPr>
          </w:p>
          <w:p>
            <w:pPr>
              <w:pStyle w:val="style0"/>
              <w:spacing w:beforeAutospacing="true" w:after="0" w:afterAutospacing="true" w:lineRule="atLeast" w:line="240"/>
              <w:rPr>
                <w:rFonts w:ascii="Times New Roman" w:cs="Times New Roman" w:eastAsia="Arial" w:hAnsi="Times New Roman"/>
                <w:sz w:val="24"/>
                <w:szCs w:val="24"/>
                <w:lang w:eastAsia="es-ES"/>
              </w:rPr>
            </w:pPr>
            <w:r>
              <w:rPr>
                <w:rFonts w:ascii="Times New Roman" w:cs="Times New Roman" w:eastAsia="Calibri" w:hAnsi="Times New Roman"/>
                <w:sz w:val="24"/>
                <w:szCs w:val="24"/>
                <w:lang w:eastAsia="es-ES"/>
              </w:rPr>
              <w:t>Investigador.</w:t>
            </w:r>
          </w:p>
          <w:p>
            <w:pPr>
              <w:pStyle w:val="style0"/>
              <w:spacing w:beforeAutospacing="true" w:after="0" w:afterAutospacing="true" w:lineRule="atLeast" w:line="240"/>
              <w:rPr>
                <w:rFonts w:ascii="Times New Roman" w:cs="Times New Roman" w:eastAsia="Times New Roman" w:hAnsi="Times New Roman"/>
                <w:sz w:val="24"/>
                <w:szCs w:val="24"/>
                <w:lang w:eastAsia="es-ES"/>
              </w:rPr>
            </w:pPr>
            <w:r>
              <w:rPr>
                <w:rFonts w:ascii="Times New Roman" w:cs="Times New Roman" w:eastAsia="Calibri" w:hAnsi="Times New Roman"/>
                <w:sz w:val="24"/>
                <w:szCs w:val="24"/>
                <w:lang w:eastAsia="es-ES"/>
              </w:rPr>
              <w:t>Representante del Grupo Coordinador</w:t>
            </w:r>
          </w:p>
          <w:p>
            <w:pPr>
              <w:pStyle w:val="style0"/>
              <w:spacing w:before="100" w:beforeAutospacing="true" w:after="100" w:afterAutospacing="true"/>
              <w:rPr>
                <w:rFonts w:ascii="Times New Roman" w:cs="Times New Roman" w:eastAsia="Arial" w:hAnsi="Times New Roman"/>
                <w:b/>
                <w:sz w:val="24"/>
                <w:szCs w:val="24"/>
                <w:lang w:eastAsia="es-ES"/>
              </w:rPr>
            </w:pPr>
          </w:p>
        </w:tc>
        <w:tc>
          <w:tcPr>
            <w:tcW w:w="1843" w:type="dxa"/>
            <w:tcBorders/>
          </w:tcPr>
          <w:p>
            <w:pPr>
              <w:pStyle w:val="style0"/>
              <w:spacing w:before="100" w:beforeAutospacing="true" w:after="100" w:afterAutospacing="true"/>
              <w:rPr>
                <w:rFonts w:ascii="Times New Roman" w:cs="Times New Roman" w:eastAsia="Arial" w:hAnsi="Times New Roman"/>
                <w:b/>
                <w:sz w:val="24"/>
                <w:szCs w:val="24"/>
                <w:lang w:eastAsia="es-ES"/>
              </w:rPr>
            </w:pPr>
            <w:r>
              <w:rPr>
                <w:rFonts w:ascii="Times New Roman" w:cs="Times New Roman" w:eastAsia="Arial" w:hAnsi="Times New Roman"/>
                <w:sz w:val="24"/>
                <w:szCs w:val="24"/>
                <w:lang w:eastAsia="es-ES"/>
              </w:rPr>
              <w:t>Médico y Enfermera de la Familia. Representante de Educación. Sectores aunados, FMC, UJC, CDR, INDER, ACLIFIM, etc. El representante de cada sector ante el grupo coordinador</w:t>
            </w:r>
          </w:p>
        </w:tc>
      </w:tr>
      <w:tr>
        <w:tblPrEx/>
        <w:trPr/>
        <w:tc>
          <w:tcPr>
            <w:tcW w:w="2660" w:type="dxa"/>
            <w:tcBorders/>
          </w:tcPr>
          <w:p>
            <w:pPr>
              <w:pStyle w:val="style0"/>
              <w:spacing w:after="0"/>
              <w:rPr>
                <w:rFonts w:ascii="Times New Roman" w:cs="Times New Roman" w:eastAsia="Times New Roman" w:hAnsi="Times New Roman"/>
                <w:sz w:val="24"/>
                <w:szCs w:val="24"/>
                <w:lang w:eastAsia="es-ES"/>
              </w:rPr>
            </w:pPr>
            <w:r>
              <w:rPr>
                <w:rFonts w:ascii="Times New Roman" w:cs="Times New Roman" w:eastAsia="Times New Roman" w:hAnsi="Times New Roman"/>
                <w:sz w:val="24"/>
                <w:szCs w:val="24"/>
                <w:lang w:eastAsia="es-ES"/>
              </w:rPr>
              <w:t xml:space="preserve">1.3 Definir las alternativas que faciliten incrementar la participación de todos los sectores sociales en el proceso de desarrollo de trabajo intersectorial, en función de mejorar la </w:t>
            </w:r>
            <w:r>
              <w:rPr>
                <w:rFonts w:ascii="Times New Roman" w:cs="Times New Roman" w:eastAsia="Times New Roman" w:hAnsi="Times New Roman"/>
                <w:sz w:val="24"/>
                <w:szCs w:val="24"/>
                <w:lang w:eastAsia="es-ES"/>
              </w:rPr>
              <w:t>calidad de vida comunitaria a través de la educación ambiental</w:t>
            </w:r>
            <w:r>
              <w:rPr>
                <w:rFonts w:ascii="Times New Roman" w:cs="Times New Roman" w:eastAsia="Times New Roman" w:hAnsi="Times New Roman"/>
                <w:color w:val="000000"/>
                <w:sz w:val="24"/>
                <w:szCs w:val="24"/>
                <w:lang w:eastAsia="es-ES"/>
              </w:rPr>
              <w:t>.</w:t>
            </w:r>
          </w:p>
        </w:tc>
        <w:tc>
          <w:tcPr>
            <w:tcW w:w="3118" w:type="dxa"/>
            <w:tcBorders/>
          </w:tcPr>
          <w:p>
            <w:pPr>
              <w:pStyle w:val="style0"/>
              <w:spacing w:after="0"/>
              <w:rPr>
                <w:rFonts w:ascii="Times New Roman" w:cs="Times New Roman" w:eastAsia="Times New Roman" w:hAnsi="Times New Roman"/>
                <w:sz w:val="24"/>
                <w:szCs w:val="24"/>
                <w:lang w:eastAsia="es-ES"/>
              </w:rPr>
            </w:pPr>
            <w:r>
              <w:rPr>
                <w:rFonts w:ascii="Times New Roman" w:cs="Times New Roman" w:eastAsia="Times New Roman" w:hAnsi="Times New Roman"/>
                <w:color w:val="000000"/>
                <w:sz w:val="24"/>
                <w:szCs w:val="24"/>
                <w:lang w:eastAsia="es-ES"/>
              </w:rPr>
              <w:t>1.3 Campaña de comunicación para sensibilizar, divulgar e informar a la población y a las instituciones en lo referido a la problemática ambiental municipal y a su inclusión para su resolución.</w:t>
            </w:r>
          </w:p>
        </w:tc>
        <w:tc>
          <w:tcPr>
            <w:tcW w:w="1843" w:type="dxa"/>
            <w:tcBorders/>
          </w:tcPr>
          <w:p>
            <w:pPr>
              <w:pStyle w:val="style0"/>
              <w:spacing w:before="100" w:beforeAutospacing="true" w:after="100" w:afterAutospacing="true"/>
              <w:rPr>
                <w:rFonts w:ascii="Times New Roman" w:cs="Times New Roman" w:eastAsia="Times New Roman" w:hAnsi="Times New Roman"/>
                <w:sz w:val="24"/>
                <w:szCs w:val="24"/>
                <w:lang w:eastAsia="es-ES"/>
              </w:rPr>
            </w:pPr>
            <w:r>
              <w:rPr>
                <w:rFonts w:ascii="Times New Roman" w:cs="Times New Roman" w:eastAsia="Calibri" w:hAnsi="Times New Roman"/>
                <w:sz w:val="24"/>
                <w:szCs w:val="24"/>
                <w:lang w:eastAsia="es-ES"/>
              </w:rPr>
              <w:t>Investigador.</w:t>
            </w:r>
          </w:p>
          <w:p>
            <w:pPr>
              <w:pStyle w:val="style0"/>
              <w:spacing w:before="100" w:beforeAutospacing="true" w:after="100" w:afterAutospacing="true"/>
              <w:rPr>
                <w:rFonts w:ascii="Times New Roman" w:cs="Times New Roman" w:eastAsia="Arial" w:hAnsi="Times New Roman"/>
                <w:b/>
                <w:sz w:val="24"/>
                <w:szCs w:val="24"/>
                <w:lang w:eastAsia="es-ES"/>
              </w:rPr>
            </w:pPr>
            <w:r>
              <w:rPr>
                <w:rFonts w:ascii="Times New Roman" w:cs="Times New Roman" w:eastAsia="Arial" w:hAnsi="Times New Roman"/>
                <w:sz w:val="24"/>
                <w:szCs w:val="24"/>
                <w:lang w:eastAsia="es-ES"/>
              </w:rPr>
              <w:t xml:space="preserve">Jefe del Grupo Coordinador (Presidente del Consejo Popular) </w:t>
            </w:r>
            <w:r>
              <w:rPr>
                <w:rFonts w:ascii="Times New Roman" w:cs="Times New Roman" w:eastAsia="Times New Roman" w:hAnsi="Times New Roman"/>
                <w:color w:val="000000"/>
                <w:sz w:val="24"/>
                <w:szCs w:val="24"/>
                <w:lang w:eastAsia="es-ES"/>
              </w:rPr>
              <w:t xml:space="preserve">Delegado zonal. </w:t>
            </w:r>
            <w:r>
              <w:rPr>
                <w:rFonts w:ascii="Times New Roman" w:cs="Times New Roman" w:eastAsia="Times New Roman" w:hAnsi="Times New Roman"/>
                <w:color w:val="000000"/>
                <w:sz w:val="24"/>
                <w:szCs w:val="24"/>
                <w:lang w:eastAsia="es-ES"/>
              </w:rPr>
              <w:t xml:space="preserve">Comisión de trabajo de </w:t>
            </w:r>
            <w:r>
              <w:rPr>
                <w:rFonts w:ascii="Times New Roman" w:cs="Times New Roman" w:eastAsia="Times New Roman" w:hAnsi="Times New Roman"/>
                <w:color w:val="000000"/>
                <w:sz w:val="24"/>
                <w:szCs w:val="24"/>
                <w:lang w:eastAsia="es-ES"/>
              </w:rPr>
              <w:t>la AMPP</w:t>
            </w:r>
            <w:r>
              <w:rPr>
                <w:rFonts w:ascii="Times New Roman" w:cs="Times New Roman" w:eastAsia="Times New Roman" w:hAnsi="Times New Roman"/>
                <w:color w:val="000000"/>
                <w:sz w:val="24"/>
                <w:szCs w:val="24"/>
                <w:lang w:eastAsia="es-ES"/>
              </w:rPr>
              <w:t xml:space="preserve">, Medios de Comunicación local, Líderes formales del Consejo Popular. </w:t>
            </w:r>
          </w:p>
        </w:tc>
        <w:tc>
          <w:tcPr>
            <w:tcW w:w="1843" w:type="dxa"/>
            <w:tcBorders/>
          </w:tcPr>
          <w:p>
            <w:pPr>
              <w:pStyle w:val="style0"/>
              <w:spacing w:before="100" w:beforeAutospacing="true" w:after="100" w:afterAutospacing="true"/>
              <w:rPr>
                <w:rFonts w:ascii="Times New Roman" w:cs="Times New Roman" w:eastAsia="Times New Roman" w:hAnsi="Times New Roman"/>
                <w:color w:val="000000"/>
                <w:sz w:val="24"/>
                <w:szCs w:val="24"/>
                <w:lang w:eastAsia="es-ES"/>
              </w:rPr>
            </w:pPr>
            <w:r>
              <w:rPr>
                <w:rFonts w:ascii="Times New Roman" w:cs="Times New Roman" w:eastAsia="Arial" w:hAnsi="Times New Roman"/>
                <w:sz w:val="24"/>
                <w:szCs w:val="24"/>
                <w:lang w:eastAsia="es-ES"/>
              </w:rPr>
              <w:t xml:space="preserve">El representante de cada sector ante el grupo coordinador. (Presidente del Consejo Popular) </w:t>
            </w:r>
            <w:r>
              <w:rPr>
                <w:rFonts w:ascii="Times New Roman" w:cs="Times New Roman" w:eastAsia="Times New Roman" w:hAnsi="Times New Roman"/>
                <w:color w:val="000000"/>
                <w:sz w:val="24"/>
                <w:szCs w:val="24"/>
                <w:lang w:eastAsia="es-ES"/>
              </w:rPr>
              <w:t xml:space="preserve">Delegado zonal. </w:t>
            </w:r>
            <w:r>
              <w:rPr>
                <w:rFonts w:ascii="Times New Roman" w:cs="Times New Roman" w:eastAsia="Times New Roman" w:hAnsi="Times New Roman"/>
                <w:color w:val="000000"/>
                <w:sz w:val="24"/>
                <w:szCs w:val="24"/>
                <w:lang w:eastAsia="es-ES"/>
              </w:rPr>
              <w:t xml:space="preserve">Comisión de trabajo de </w:t>
            </w:r>
            <w:r>
              <w:rPr>
                <w:rFonts w:ascii="Times New Roman" w:cs="Times New Roman" w:eastAsia="Times New Roman" w:hAnsi="Times New Roman"/>
                <w:color w:val="000000"/>
                <w:sz w:val="24"/>
                <w:szCs w:val="24"/>
                <w:lang w:eastAsia="es-ES"/>
              </w:rPr>
              <w:t xml:space="preserve">la </w:t>
            </w:r>
            <w:r>
              <w:rPr>
                <w:rFonts w:ascii="Times New Roman" w:cs="Times New Roman" w:eastAsia="Arial" w:hAnsi="Times New Roman"/>
                <w:sz w:val="24"/>
                <w:szCs w:val="24"/>
                <w:lang w:eastAsia="es-ES"/>
              </w:rPr>
              <w:t>Salud</w:t>
            </w:r>
            <w:r>
              <w:rPr>
                <w:rFonts w:ascii="Times New Roman" w:cs="Times New Roman" w:eastAsia="Arial" w:hAnsi="Times New Roman"/>
                <w:sz w:val="24"/>
                <w:szCs w:val="24"/>
                <w:lang w:eastAsia="es-ES"/>
              </w:rPr>
              <w:t xml:space="preserve">, Educación, INDER, FMC, UJC, CDR, PCC, ANAP, Órgano del Trabajo, </w:t>
            </w:r>
            <w:r>
              <w:rPr>
                <w:rFonts w:ascii="Times New Roman" w:cs="Times New Roman" w:eastAsia="Times New Roman" w:hAnsi="Times New Roman"/>
                <w:color w:val="000000"/>
                <w:sz w:val="24"/>
                <w:szCs w:val="24"/>
                <w:lang w:eastAsia="es-ES"/>
              </w:rPr>
              <w:t>AMPP.</w:t>
            </w:r>
          </w:p>
        </w:tc>
      </w:tr>
      <w:tr>
        <w:tblPrEx/>
        <w:trPr/>
        <w:tc>
          <w:tcPr>
            <w:tcW w:w="2660" w:type="dxa"/>
            <w:tcBorders/>
          </w:tcPr>
          <w:p>
            <w:pPr>
              <w:pStyle w:val="style0"/>
              <w:spacing w:after="0"/>
              <w:rPr>
                <w:rFonts w:ascii="Times New Roman" w:cs="Times New Roman" w:eastAsia="Times New Roman" w:hAnsi="Times New Roman"/>
                <w:sz w:val="24"/>
                <w:szCs w:val="24"/>
                <w:lang w:eastAsia="es-ES"/>
              </w:rPr>
            </w:pPr>
            <w:r>
              <w:rPr>
                <w:rFonts w:ascii="Times New Roman" w:cs="Times New Roman" w:eastAsia="Times New Roman" w:hAnsi="Times New Roman"/>
                <w:sz w:val="24"/>
                <w:szCs w:val="24"/>
                <w:lang w:eastAsia="es-ES"/>
              </w:rPr>
              <w:t>1.4  Generalizar la acción intersectorial hasta las instituciones de base donde se obtiene un mayor nivel de materialización.</w:t>
            </w:r>
          </w:p>
        </w:tc>
        <w:tc>
          <w:tcPr>
            <w:tcW w:w="3118" w:type="dxa"/>
            <w:tcBorders/>
          </w:tcPr>
          <w:p>
            <w:pPr>
              <w:pStyle w:val="style0"/>
              <w:spacing w:after="0"/>
              <w:rPr>
                <w:rFonts w:ascii="Times New Roman" w:cs="Times New Roman" w:eastAsia="Times New Roman" w:hAnsi="Times New Roman"/>
                <w:sz w:val="24"/>
                <w:szCs w:val="24"/>
                <w:lang w:eastAsia="es-ES"/>
              </w:rPr>
            </w:pPr>
            <w:r>
              <w:rPr>
                <w:rFonts w:ascii="Times New Roman" w:cs="Times New Roman" w:eastAsia="Times New Roman" w:hAnsi="Times New Roman"/>
                <w:sz w:val="24"/>
                <w:szCs w:val="24"/>
                <w:lang w:eastAsia="es-ES"/>
              </w:rPr>
              <w:t>1.4 Aplicación de Talleres comunitarios con participación de representantes de instituciones, líderes y población residente para fortalecer el conocimiento de la problemática ambiental municipal.</w:t>
            </w:r>
          </w:p>
        </w:tc>
        <w:tc>
          <w:tcPr>
            <w:tcW w:w="1843" w:type="dxa"/>
            <w:tcBorders/>
          </w:tcPr>
          <w:p>
            <w:pPr>
              <w:pStyle w:val="style0"/>
              <w:spacing w:before="100" w:beforeAutospacing="true" w:after="100" w:afterAutospacing="true"/>
              <w:rPr>
                <w:rFonts w:ascii="Times New Roman" w:cs="Times New Roman" w:eastAsia="Times New Roman" w:hAnsi="Times New Roman"/>
                <w:sz w:val="24"/>
                <w:szCs w:val="24"/>
                <w:lang w:eastAsia="es-ES"/>
              </w:rPr>
            </w:pPr>
            <w:r>
              <w:rPr>
                <w:rFonts w:ascii="Times New Roman" w:cs="Times New Roman" w:eastAsia="Calibri" w:hAnsi="Times New Roman"/>
                <w:sz w:val="24"/>
                <w:szCs w:val="24"/>
                <w:lang w:eastAsia="es-ES"/>
              </w:rPr>
              <w:t>Investigador.</w:t>
            </w:r>
          </w:p>
          <w:p>
            <w:pPr>
              <w:pStyle w:val="style0"/>
              <w:spacing w:before="100" w:beforeAutospacing="true" w:after="100" w:afterAutospacing="true"/>
              <w:rPr>
                <w:rFonts w:ascii="Times New Roman" w:cs="Times New Roman" w:eastAsia="Arial" w:hAnsi="Times New Roman"/>
                <w:b/>
                <w:sz w:val="24"/>
                <w:szCs w:val="24"/>
                <w:lang w:eastAsia="es-ES"/>
              </w:rPr>
            </w:pPr>
            <w:r>
              <w:rPr>
                <w:rFonts w:ascii="Times New Roman" w:cs="Times New Roman" w:eastAsia="Arial" w:hAnsi="Times New Roman"/>
                <w:sz w:val="24"/>
                <w:szCs w:val="24"/>
                <w:lang w:eastAsia="es-ES"/>
              </w:rPr>
              <w:t>Representantes de cada sector</w:t>
            </w:r>
          </w:p>
        </w:tc>
        <w:tc>
          <w:tcPr>
            <w:tcW w:w="1843" w:type="dxa"/>
            <w:tcBorders/>
          </w:tcPr>
          <w:p>
            <w:pPr>
              <w:pStyle w:val="style0"/>
              <w:spacing w:before="100" w:beforeAutospacing="true" w:after="100" w:afterAutospacing="true"/>
              <w:rPr>
                <w:rFonts w:ascii="Times New Roman" w:cs="Times New Roman" w:eastAsia="Arial" w:hAnsi="Times New Roman"/>
                <w:sz w:val="24"/>
                <w:szCs w:val="24"/>
                <w:lang w:eastAsia="es-ES"/>
              </w:rPr>
            </w:pPr>
            <w:r>
              <w:rPr>
                <w:rFonts w:ascii="Times New Roman" w:cs="Times New Roman" w:eastAsia="Arial" w:hAnsi="Times New Roman"/>
                <w:sz w:val="24"/>
                <w:szCs w:val="24"/>
                <w:lang w:eastAsia="es-ES"/>
              </w:rPr>
              <w:t>Salud, Educación, INDER, FMC, UJC, CDR, PCC, ANAP, Órgano del Trabajo</w:t>
            </w:r>
          </w:p>
        </w:tc>
      </w:tr>
      <w:tr>
        <w:tblPrEx/>
        <w:trPr/>
        <w:tc>
          <w:tcPr>
            <w:tcW w:w="2660" w:type="dxa"/>
            <w:tcBorders/>
          </w:tcPr>
          <w:p>
            <w:pPr>
              <w:pStyle w:val="style0"/>
              <w:spacing w:after="0"/>
              <w:rPr>
                <w:rFonts w:ascii="Times New Roman" w:cs="Times New Roman" w:eastAsia="Times New Roman" w:hAnsi="Times New Roman"/>
                <w:sz w:val="24"/>
                <w:szCs w:val="24"/>
                <w:lang w:eastAsia="es-ES"/>
              </w:rPr>
            </w:pPr>
            <w:r>
              <w:rPr>
                <w:rFonts w:ascii="Times New Roman" w:cs="Times New Roman" w:eastAsia="Times New Roman" w:hAnsi="Times New Roman"/>
                <w:sz w:val="24"/>
                <w:szCs w:val="24"/>
                <w:lang w:eastAsia="es-ES"/>
              </w:rPr>
              <w:t>1.5 Elaborar instrumentos  para la recogida de evidencias mediante la investigación científica, que demuestren la utilidad y las ventajas que representa el trabajo intersectorial.</w:t>
            </w:r>
          </w:p>
        </w:tc>
        <w:tc>
          <w:tcPr>
            <w:tcW w:w="3118" w:type="dxa"/>
            <w:tcBorders/>
          </w:tcPr>
          <w:p>
            <w:pPr>
              <w:pStyle w:val="style0"/>
              <w:spacing w:after="0"/>
              <w:rPr>
                <w:rFonts w:ascii="Times New Roman" w:cs="Times New Roman" w:eastAsia="Times New Roman" w:hAnsi="Times New Roman"/>
                <w:sz w:val="24"/>
                <w:szCs w:val="24"/>
                <w:lang w:eastAsia="es-ES"/>
              </w:rPr>
            </w:pPr>
            <w:r>
              <w:rPr>
                <w:rFonts w:ascii="Times New Roman" w:cs="Times New Roman" w:eastAsia="Times New Roman" w:hAnsi="Times New Roman"/>
                <w:sz w:val="24"/>
                <w:szCs w:val="24"/>
                <w:lang w:eastAsia="es-ES"/>
              </w:rPr>
              <w:t xml:space="preserve">1.5 </w:t>
            </w:r>
            <w:r>
              <w:rPr>
                <w:rFonts w:ascii="Times New Roman" w:cs="Times New Roman" w:eastAsia="Times New Roman" w:hAnsi="Times New Roman"/>
                <w:color w:val="000000"/>
                <w:sz w:val="24"/>
                <w:szCs w:val="24"/>
                <w:lang w:eastAsia="es-ES"/>
              </w:rPr>
              <w:t>Desarrollo de una campaña de divulgación de los documentos normativos y regulatorios existentes en cuanto a la problemática, en las Instituciones.</w:t>
            </w:r>
          </w:p>
        </w:tc>
        <w:tc>
          <w:tcPr>
            <w:tcW w:w="1843" w:type="dxa"/>
            <w:tcBorders/>
          </w:tcPr>
          <w:p>
            <w:pPr>
              <w:pStyle w:val="style0"/>
              <w:spacing w:before="100" w:beforeAutospacing="true" w:after="100" w:afterAutospacing="true"/>
              <w:rPr>
                <w:rFonts w:ascii="Times New Roman" w:cs="Times New Roman" w:eastAsia="Times New Roman" w:hAnsi="Times New Roman"/>
                <w:sz w:val="24"/>
                <w:szCs w:val="24"/>
                <w:lang w:eastAsia="es-ES"/>
              </w:rPr>
            </w:pPr>
            <w:r>
              <w:rPr>
                <w:rFonts w:ascii="Times New Roman" w:cs="Times New Roman" w:eastAsia="Calibri" w:hAnsi="Times New Roman"/>
                <w:sz w:val="24"/>
                <w:szCs w:val="24"/>
                <w:lang w:eastAsia="es-ES"/>
              </w:rPr>
              <w:t>Investigador.</w:t>
            </w:r>
          </w:p>
          <w:p>
            <w:pPr>
              <w:pStyle w:val="style0"/>
              <w:spacing w:before="100" w:beforeAutospacing="true" w:after="100" w:afterAutospacing="true"/>
              <w:rPr>
                <w:rFonts w:ascii="Times New Roman" w:cs="Times New Roman" w:eastAsia="Arial" w:hAnsi="Times New Roman"/>
                <w:b/>
                <w:sz w:val="24"/>
                <w:szCs w:val="24"/>
                <w:lang w:eastAsia="es-ES"/>
              </w:rPr>
            </w:pPr>
            <w:r>
              <w:rPr>
                <w:rFonts w:ascii="Times New Roman" w:cs="Times New Roman" w:eastAsia="Times New Roman" w:hAnsi="Times New Roman"/>
                <w:color w:val="000000"/>
                <w:sz w:val="24"/>
                <w:szCs w:val="24"/>
                <w:lang w:eastAsia="es-ES"/>
              </w:rPr>
              <w:t xml:space="preserve">Delegado zonal. Comisión de trabajo de </w:t>
            </w:r>
            <w:r>
              <w:rPr>
                <w:rFonts w:ascii="Times New Roman" w:cs="Times New Roman" w:eastAsia="Times New Roman" w:hAnsi="Times New Roman"/>
                <w:color w:val="000000"/>
                <w:sz w:val="24"/>
                <w:szCs w:val="24"/>
                <w:lang w:eastAsia="es-ES"/>
              </w:rPr>
              <w:t>la AMPP</w:t>
            </w:r>
            <w:r>
              <w:rPr>
                <w:rFonts w:ascii="Times New Roman" w:cs="Times New Roman" w:eastAsia="Times New Roman" w:hAnsi="Times New Roman"/>
                <w:color w:val="000000"/>
                <w:sz w:val="24"/>
                <w:szCs w:val="24"/>
                <w:lang w:eastAsia="es-ES"/>
              </w:rPr>
              <w:t xml:space="preserve">, Medios de Comunicación local, Líderes formales del Consejo Popular. </w:t>
            </w:r>
          </w:p>
        </w:tc>
        <w:tc>
          <w:tcPr>
            <w:tcW w:w="1843" w:type="dxa"/>
            <w:tcBorders/>
          </w:tcPr>
          <w:p>
            <w:pPr>
              <w:pStyle w:val="style0"/>
              <w:spacing w:before="100" w:beforeAutospacing="true" w:after="100" w:afterAutospacing="true"/>
              <w:rPr>
                <w:rFonts w:ascii="Times New Roman" w:cs="Times New Roman" w:eastAsia="Arial" w:hAnsi="Times New Roman"/>
                <w:sz w:val="24"/>
                <w:szCs w:val="24"/>
                <w:lang w:eastAsia="es-ES"/>
              </w:rPr>
            </w:pPr>
            <w:r>
              <w:rPr>
                <w:rFonts w:ascii="Times New Roman" w:cs="Times New Roman" w:eastAsia="Arial" w:hAnsi="Times New Roman"/>
                <w:sz w:val="24"/>
                <w:szCs w:val="24"/>
                <w:lang w:eastAsia="es-ES"/>
              </w:rPr>
              <w:t>Familia, Salud y Educación INDER, FMC, UJC, CDR, PCC, ANAP, Órgano del Trabajo</w:t>
            </w:r>
          </w:p>
        </w:tc>
      </w:tr>
      <w:tr>
        <w:tblPrEx/>
        <w:trPr/>
        <w:tc>
          <w:tcPr>
            <w:tcW w:w="2660" w:type="dxa"/>
            <w:tcBorders/>
          </w:tcPr>
          <w:p>
            <w:pPr>
              <w:pStyle w:val="style0"/>
              <w:autoSpaceDE w:val="false"/>
              <w:autoSpaceDN w:val="false"/>
              <w:adjustRightInd w:val="false"/>
              <w:spacing w:after="0" w:lineRule="auto" w:line="240"/>
              <w:rPr>
                <w:rFonts w:ascii="Times New Roman" w:cs="Times New Roman" w:eastAsia="Times New Roman" w:hAnsi="Times New Roman"/>
                <w:sz w:val="24"/>
                <w:szCs w:val="24"/>
                <w:lang w:eastAsia="es-ES"/>
              </w:rPr>
            </w:pPr>
            <w:r>
              <w:rPr>
                <w:rFonts w:ascii="Times New Roman" w:cs="Times New Roman" w:eastAsia="Times New Roman" w:hAnsi="Times New Roman"/>
                <w:sz w:val="24"/>
                <w:szCs w:val="24"/>
                <w:lang w:eastAsia="es-ES"/>
              </w:rPr>
              <w:t>1.6 Divulgar el conocimiento adquirido en lo referido a la educación ambiental, en centros de servicios estatales y no estatales para fortalecer la transformación ambiental municipal</w:t>
            </w:r>
          </w:p>
        </w:tc>
        <w:tc>
          <w:tcPr>
            <w:tcW w:w="3118" w:type="dxa"/>
            <w:tcBorders/>
          </w:tcPr>
          <w:p>
            <w:pPr>
              <w:pStyle w:val="style0"/>
              <w:autoSpaceDE w:val="false"/>
              <w:autoSpaceDN w:val="false"/>
              <w:adjustRightInd w:val="false"/>
              <w:spacing w:after="0" w:lineRule="auto" w:line="240"/>
              <w:rPr>
                <w:rFonts w:ascii="Times New Roman" w:cs="Times New Roman" w:eastAsia="Times New Roman" w:hAnsi="Times New Roman"/>
                <w:color w:val="000000"/>
                <w:sz w:val="24"/>
                <w:szCs w:val="24"/>
                <w:lang w:eastAsia="es-ES"/>
              </w:rPr>
            </w:pPr>
            <w:r>
              <w:rPr>
                <w:rFonts w:ascii="Times New Roman" w:cs="Times New Roman" w:eastAsia="Times New Roman" w:hAnsi="Times New Roman"/>
                <w:sz w:val="24"/>
                <w:szCs w:val="24"/>
                <w:lang w:eastAsia="es-ES"/>
              </w:rPr>
              <w:t>1.6</w:t>
            </w:r>
            <w:r>
              <w:rPr>
                <w:rFonts w:ascii="Times New Roman" w:cs="Times New Roman" w:eastAsia="Times New Roman" w:hAnsi="Times New Roman"/>
                <w:color w:val="000000"/>
                <w:sz w:val="24"/>
                <w:szCs w:val="24"/>
                <w:lang w:eastAsia="es-ES"/>
              </w:rPr>
              <w:t xml:space="preserve"> Elaboración de instructivos y folletos sobre la importancia de la educación ambiental en instituciones educativas y en centros de servicios estatales y no estatales y su entorno inmediato. </w:t>
            </w:r>
          </w:p>
          <w:p>
            <w:pPr>
              <w:pStyle w:val="style0"/>
              <w:spacing w:after="0"/>
              <w:rPr>
                <w:rFonts w:ascii="Times New Roman" w:cs="Times New Roman" w:eastAsia="Times New Roman" w:hAnsi="Times New Roman"/>
                <w:sz w:val="24"/>
                <w:szCs w:val="24"/>
                <w:lang w:eastAsia="es-ES"/>
              </w:rPr>
            </w:pPr>
          </w:p>
        </w:tc>
        <w:tc>
          <w:tcPr>
            <w:tcW w:w="1843" w:type="dxa"/>
            <w:tcBorders/>
          </w:tcPr>
          <w:p>
            <w:pPr>
              <w:pStyle w:val="style0"/>
              <w:spacing w:before="100" w:beforeAutospacing="true" w:after="100" w:afterAutospacing="true"/>
              <w:rPr>
                <w:rFonts w:ascii="Times New Roman" w:cs="Times New Roman" w:eastAsia="Calibri" w:hAnsi="Times New Roman"/>
                <w:sz w:val="24"/>
                <w:szCs w:val="24"/>
                <w:lang w:eastAsia="es-ES"/>
              </w:rPr>
            </w:pPr>
          </w:p>
          <w:p>
            <w:pPr>
              <w:pStyle w:val="style0"/>
              <w:spacing w:before="100" w:beforeAutospacing="true" w:after="100" w:afterAutospacing="true"/>
              <w:rPr>
                <w:rFonts w:ascii="Times New Roman" w:cs="Times New Roman" w:eastAsia="Times New Roman" w:hAnsi="Times New Roman"/>
                <w:sz w:val="24"/>
                <w:szCs w:val="24"/>
                <w:lang w:eastAsia="es-ES"/>
              </w:rPr>
            </w:pPr>
            <w:r>
              <w:rPr>
                <w:rFonts w:ascii="Times New Roman" w:cs="Times New Roman" w:eastAsia="Calibri" w:hAnsi="Times New Roman"/>
                <w:sz w:val="24"/>
                <w:szCs w:val="24"/>
                <w:lang w:eastAsia="es-ES"/>
              </w:rPr>
              <w:t>Investigador.</w:t>
            </w:r>
          </w:p>
          <w:p>
            <w:pPr>
              <w:pStyle w:val="style0"/>
              <w:spacing w:before="100" w:beforeAutospacing="true" w:after="100" w:afterAutospacing="true" w:lineRule="auto" w:line="240"/>
              <w:rPr>
                <w:rFonts w:ascii="Times New Roman" w:cs="Times New Roman" w:eastAsia="Arial" w:hAnsi="Times New Roman"/>
                <w:sz w:val="24"/>
                <w:szCs w:val="24"/>
                <w:lang w:eastAsia="es-ES"/>
              </w:rPr>
            </w:pPr>
            <w:r>
              <w:rPr>
                <w:rFonts w:ascii="Times New Roman" w:cs="Times New Roman" w:eastAsia="Arial" w:hAnsi="Times New Roman"/>
                <w:sz w:val="24"/>
                <w:szCs w:val="24"/>
                <w:lang w:eastAsia="es-ES"/>
              </w:rPr>
              <w:t>CITMA y Educación</w:t>
            </w:r>
          </w:p>
        </w:tc>
        <w:tc>
          <w:tcPr>
            <w:tcW w:w="1843" w:type="dxa"/>
            <w:tcBorders/>
          </w:tcPr>
          <w:p>
            <w:pPr>
              <w:pStyle w:val="style0"/>
              <w:spacing w:before="100" w:beforeAutospacing="true" w:after="100" w:afterAutospacing="true" w:lineRule="auto" w:line="240"/>
              <w:rPr>
                <w:rFonts w:ascii="Times New Roman" w:cs="Times New Roman" w:eastAsia="Arial" w:hAnsi="Times New Roman"/>
                <w:sz w:val="24"/>
                <w:szCs w:val="24"/>
                <w:lang w:eastAsia="es-ES"/>
              </w:rPr>
            </w:pPr>
            <w:r>
              <w:rPr>
                <w:rFonts w:ascii="Times New Roman" w:cs="Times New Roman" w:eastAsia="Arial" w:hAnsi="Times New Roman"/>
                <w:sz w:val="24"/>
                <w:szCs w:val="24"/>
                <w:lang w:eastAsia="es-ES"/>
              </w:rPr>
              <w:t>Familia, Salud y Educación, CITMA, INDER, FMC, UJC, CDR, PCC, ANAP, Órgano del Trabajo</w:t>
            </w:r>
          </w:p>
        </w:tc>
      </w:tr>
      <w:tr>
        <w:tblPrEx/>
        <w:trPr/>
        <w:tc>
          <w:tcPr>
            <w:tcW w:w="2660" w:type="dxa"/>
            <w:tcBorders/>
          </w:tcPr>
          <w:p>
            <w:pPr>
              <w:pStyle w:val="style0"/>
              <w:autoSpaceDE w:val="false"/>
              <w:autoSpaceDN w:val="false"/>
              <w:adjustRightInd w:val="false"/>
              <w:spacing w:after="0" w:lineRule="auto" w:line="240"/>
              <w:rPr>
                <w:rFonts w:ascii="Times New Roman" w:cs="Times New Roman" w:eastAsia="Times New Roman" w:hAnsi="Times New Roman"/>
                <w:sz w:val="24"/>
                <w:szCs w:val="24"/>
                <w:lang w:eastAsia="es-ES"/>
              </w:rPr>
            </w:pPr>
            <w:r>
              <w:rPr>
                <w:rFonts w:ascii="Times New Roman" w:cs="Times New Roman" w:eastAsia="Times New Roman" w:hAnsi="Times New Roman"/>
                <w:sz w:val="24"/>
                <w:szCs w:val="24"/>
                <w:lang w:eastAsia="es-ES"/>
              </w:rPr>
              <w:t xml:space="preserve">1.7 Ampliar el conocimiento en lo referido a la intersectorialidad entre </w:t>
            </w:r>
            <w:r>
              <w:rPr>
                <w:rFonts w:ascii="Times New Roman" w:cs="Times New Roman" w:eastAsia="Times New Roman" w:hAnsi="Times New Roman"/>
                <w:sz w:val="24"/>
                <w:szCs w:val="24"/>
                <w:lang w:eastAsia="es-ES"/>
              </w:rPr>
              <w:t>las instituciones educativas para fortalecer el correcto tratamiento de la educación ambiental municipal</w:t>
            </w:r>
          </w:p>
          <w:p>
            <w:pPr>
              <w:pStyle w:val="style0"/>
              <w:spacing w:after="0" w:lineRule="auto" w:line="240"/>
              <w:rPr>
                <w:rFonts w:ascii="Times New Roman" w:cs="Times New Roman" w:eastAsia="Times New Roman" w:hAnsi="Times New Roman"/>
                <w:sz w:val="24"/>
                <w:szCs w:val="24"/>
                <w:lang w:eastAsia="es-ES"/>
              </w:rPr>
            </w:pPr>
            <w:r>
              <w:rPr>
                <w:rFonts w:ascii="Times New Roman" w:cs="Times New Roman" w:eastAsia="Times New Roman" w:hAnsi="Times New Roman"/>
                <w:sz w:val="24"/>
                <w:szCs w:val="24"/>
                <w:lang w:eastAsia="es-ES"/>
              </w:rPr>
              <w:t xml:space="preserve">  </w:t>
            </w:r>
          </w:p>
        </w:tc>
        <w:tc>
          <w:tcPr>
            <w:tcW w:w="3118" w:type="dxa"/>
            <w:tcBorders/>
          </w:tcPr>
          <w:p>
            <w:pPr>
              <w:pStyle w:val="style0"/>
              <w:autoSpaceDE w:val="false"/>
              <w:autoSpaceDN w:val="false"/>
              <w:adjustRightInd w:val="false"/>
              <w:spacing w:after="0" w:lineRule="auto" w:line="240"/>
              <w:rPr>
                <w:rFonts w:ascii="Times New Roman" w:cs="Times New Roman" w:eastAsia="Times New Roman" w:hAnsi="Times New Roman"/>
                <w:sz w:val="24"/>
                <w:szCs w:val="24"/>
                <w:lang w:eastAsia="es-ES"/>
              </w:rPr>
            </w:pPr>
            <w:r>
              <w:rPr>
                <w:rFonts w:ascii="Times New Roman" w:cs="Times New Roman" w:eastAsia="Times New Roman" w:hAnsi="Times New Roman"/>
                <w:sz w:val="24"/>
                <w:szCs w:val="24"/>
                <w:lang w:eastAsia="es-ES"/>
              </w:rPr>
              <w:t xml:space="preserve">1.7 Capacitación a profesores de </w:t>
            </w:r>
            <w:r>
              <w:rPr>
                <w:rFonts w:ascii="Times New Roman" w:cs="Times New Roman" w:eastAsia="Times New Roman" w:hAnsi="Times New Roman"/>
                <w:sz w:val="24"/>
                <w:szCs w:val="24"/>
                <w:lang w:eastAsia="es-ES"/>
              </w:rPr>
              <w:t>la Enseñanza Primaria</w:t>
            </w:r>
            <w:r>
              <w:rPr>
                <w:rFonts w:ascii="Times New Roman" w:cs="Times New Roman" w:eastAsia="Times New Roman" w:hAnsi="Times New Roman"/>
                <w:sz w:val="24"/>
                <w:szCs w:val="24"/>
                <w:lang w:eastAsia="es-ES"/>
              </w:rPr>
              <w:t xml:space="preserve">, Secundaria, Pre-universitaria y Universitaria; de las </w:t>
            </w:r>
            <w:r>
              <w:rPr>
                <w:rFonts w:ascii="Times New Roman" w:cs="Times New Roman" w:eastAsia="Times New Roman" w:hAnsi="Times New Roman"/>
                <w:sz w:val="24"/>
                <w:szCs w:val="24"/>
                <w:lang w:eastAsia="es-ES"/>
              </w:rPr>
              <w:t>instituciones educativas municipales, por parte de especialistas del CITMA, Salud y Educación con la intención de prepararlos en temáticas de educación ambiental e intersectorialidad.</w:t>
            </w:r>
          </w:p>
        </w:tc>
        <w:tc>
          <w:tcPr>
            <w:tcW w:w="1843" w:type="dxa"/>
            <w:tcBorders/>
          </w:tcPr>
          <w:p>
            <w:pPr>
              <w:pStyle w:val="style0"/>
              <w:spacing w:before="100" w:beforeAutospacing="true" w:after="100" w:afterAutospacing="true"/>
              <w:rPr>
                <w:rFonts w:ascii="Times New Roman" w:cs="Times New Roman" w:eastAsia="Calibri" w:hAnsi="Times New Roman"/>
                <w:sz w:val="24"/>
                <w:szCs w:val="24"/>
                <w:lang w:eastAsia="es-ES"/>
              </w:rPr>
            </w:pPr>
          </w:p>
          <w:p>
            <w:pPr>
              <w:pStyle w:val="style0"/>
              <w:spacing w:before="100" w:beforeAutospacing="true" w:after="100" w:afterAutospacing="true"/>
              <w:rPr>
                <w:rFonts w:ascii="Times New Roman" w:cs="Times New Roman" w:eastAsia="Times New Roman" w:hAnsi="Times New Roman"/>
                <w:sz w:val="24"/>
                <w:szCs w:val="24"/>
                <w:lang w:eastAsia="es-ES"/>
              </w:rPr>
            </w:pPr>
            <w:r>
              <w:rPr>
                <w:rFonts w:ascii="Times New Roman" w:cs="Times New Roman" w:eastAsia="Calibri" w:hAnsi="Times New Roman"/>
                <w:sz w:val="24"/>
                <w:szCs w:val="24"/>
                <w:lang w:eastAsia="es-ES"/>
              </w:rPr>
              <w:t>Investigador.</w:t>
            </w:r>
          </w:p>
          <w:p>
            <w:pPr>
              <w:pStyle w:val="style0"/>
              <w:spacing w:before="100" w:beforeAutospacing="true" w:after="100" w:afterAutospacing="true" w:lineRule="auto" w:line="240"/>
              <w:rPr>
                <w:rFonts w:ascii="Times New Roman" w:cs="Times New Roman" w:eastAsia="Arial" w:hAnsi="Times New Roman"/>
                <w:sz w:val="24"/>
                <w:szCs w:val="24"/>
                <w:lang w:eastAsia="es-ES"/>
              </w:rPr>
            </w:pPr>
            <w:r>
              <w:rPr>
                <w:rFonts w:ascii="Times New Roman" w:cs="Times New Roman" w:eastAsia="Arial" w:hAnsi="Times New Roman"/>
                <w:sz w:val="24"/>
                <w:szCs w:val="24"/>
                <w:lang w:eastAsia="es-ES"/>
              </w:rPr>
              <w:t>CITMA, Salud y Educación</w:t>
            </w:r>
          </w:p>
        </w:tc>
        <w:tc>
          <w:tcPr>
            <w:tcW w:w="1843" w:type="dxa"/>
            <w:tcBorders/>
          </w:tcPr>
          <w:p>
            <w:pPr>
              <w:pStyle w:val="style0"/>
              <w:spacing w:before="100" w:beforeAutospacing="true" w:after="100" w:afterAutospacing="true" w:lineRule="auto" w:line="240"/>
              <w:rPr>
                <w:rFonts w:ascii="Times New Roman" w:cs="Times New Roman" w:eastAsia="Arial" w:hAnsi="Times New Roman"/>
                <w:sz w:val="24"/>
                <w:szCs w:val="24"/>
                <w:lang w:eastAsia="es-ES"/>
              </w:rPr>
            </w:pPr>
            <w:r>
              <w:rPr>
                <w:rFonts w:ascii="Times New Roman" w:cs="Times New Roman" w:eastAsia="Arial" w:hAnsi="Times New Roman"/>
                <w:sz w:val="24"/>
                <w:szCs w:val="24"/>
                <w:lang w:eastAsia="es-ES"/>
              </w:rPr>
              <w:t xml:space="preserve">Profesores, Promotora, Representante del CITMA, </w:t>
            </w:r>
            <w:r>
              <w:rPr>
                <w:rFonts w:ascii="Times New Roman" w:cs="Times New Roman" w:eastAsia="Arial" w:hAnsi="Times New Roman"/>
                <w:sz w:val="24"/>
                <w:szCs w:val="24"/>
                <w:lang w:eastAsia="es-ES"/>
              </w:rPr>
              <w:t>Médico y Enfermera de la Familia, ANAP, Agropecuaria, PCC, UJC, CDR, INDER, FMC</w:t>
            </w:r>
          </w:p>
        </w:tc>
      </w:tr>
      <w:tr>
        <w:tblPrEx/>
        <w:trPr>
          <w:trHeight w:val="1768" w:hRule="atLeast"/>
        </w:trPr>
        <w:tc>
          <w:tcPr>
            <w:tcW w:w="2660" w:type="dxa"/>
            <w:tcBorders/>
          </w:tcPr>
          <w:p>
            <w:pPr>
              <w:pStyle w:val="style0"/>
              <w:autoSpaceDE w:val="false"/>
              <w:autoSpaceDN w:val="false"/>
              <w:adjustRightInd w:val="false"/>
              <w:spacing w:after="0" w:lineRule="auto" w:line="240"/>
              <w:rPr>
                <w:rFonts w:ascii="Times New Roman" w:cs="Times New Roman" w:eastAsia="Times New Roman" w:hAnsi="Times New Roman"/>
                <w:sz w:val="24"/>
                <w:szCs w:val="24"/>
                <w:lang w:eastAsia="es-ES"/>
              </w:rPr>
            </w:pPr>
            <w:r>
              <w:rPr>
                <w:rFonts w:ascii="Times New Roman" w:cs="Times New Roman" w:eastAsia="Times New Roman" w:hAnsi="Times New Roman"/>
                <w:sz w:val="24"/>
                <w:szCs w:val="24"/>
                <w:lang w:eastAsia="es-ES"/>
              </w:rPr>
              <w:t xml:space="preserve">2 </w:t>
            </w:r>
            <w:r>
              <w:rPr>
                <w:rFonts w:ascii="Times New Roman" w:cs="Times New Roman" w:eastAsia="Times New Roman" w:hAnsi="Times New Roman"/>
                <w:b/>
                <w:bCs/>
                <w:sz w:val="24"/>
                <w:szCs w:val="24"/>
                <w:lang w:eastAsia="es-ES"/>
              </w:rPr>
              <w:t>Incrementar la participación de la población en las etapas de planificación, elaboración e implementación del plan de acción comunitario</w:t>
            </w:r>
          </w:p>
        </w:tc>
        <w:tc>
          <w:tcPr>
            <w:tcW w:w="3118" w:type="dxa"/>
            <w:tcBorders/>
          </w:tcPr>
          <w:p>
            <w:pPr>
              <w:pStyle w:val="style0"/>
              <w:autoSpaceDE w:val="false"/>
              <w:autoSpaceDN w:val="false"/>
              <w:adjustRightInd w:val="false"/>
              <w:spacing w:after="0" w:lineRule="auto" w:line="240"/>
              <w:rPr>
                <w:rFonts w:ascii="Times New Roman" w:cs="Times New Roman" w:eastAsia="Times New Roman" w:hAnsi="Times New Roman"/>
                <w:sz w:val="24"/>
                <w:szCs w:val="24"/>
                <w:lang w:eastAsia="es-ES"/>
              </w:rPr>
            </w:pPr>
            <w:r>
              <w:rPr>
                <w:rFonts w:ascii="Times New Roman" w:cs="Times New Roman" w:eastAsia="Times New Roman" w:hAnsi="Times New Roman"/>
                <w:sz w:val="24"/>
                <w:szCs w:val="24"/>
                <w:lang w:eastAsia="es-ES"/>
              </w:rPr>
              <w:t xml:space="preserve">2 </w:t>
            </w:r>
            <w:r>
              <w:rPr>
                <w:rFonts w:ascii="Times New Roman" w:cs="Times New Roman" w:eastAsia="Times New Roman" w:hAnsi="Times New Roman"/>
                <w:b/>
                <w:bCs/>
                <w:sz w:val="24"/>
                <w:szCs w:val="24"/>
                <w:lang w:eastAsia="es-ES"/>
              </w:rPr>
              <w:t>Acciones que respondan a un interés actitudinal en lo referido a la intersectorialidad para la transformación ambiental en Yaguajay</w:t>
            </w:r>
          </w:p>
          <w:p>
            <w:pPr>
              <w:pStyle w:val="style0"/>
              <w:spacing w:after="0" w:lineRule="auto" w:line="240"/>
              <w:rPr>
                <w:rFonts w:ascii="Times New Roman" w:cs="Times New Roman" w:eastAsia="Times New Roman" w:hAnsi="Times New Roman"/>
                <w:sz w:val="24"/>
                <w:szCs w:val="24"/>
                <w:lang w:eastAsia="es-ES"/>
              </w:rPr>
            </w:pPr>
          </w:p>
        </w:tc>
        <w:tc>
          <w:tcPr>
            <w:tcW w:w="1843" w:type="dxa"/>
            <w:tcBorders/>
          </w:tcPr>
          <w:p>
            <w:pPr>
              <w:pStyle w:val="style0"/>
              <w:spacing w:after="0" w:lineRule="auto" w:line="240"/>
              <w:rPr>
                <w:rFonts w:ascii="Times New Roman" w:cs="Times New Roman" w:eastAsia="Times New Roman" w:hAnsi="Times New Roman"/>
                <w:sz w:val="24"/>
                <w:szCs w:val="24"/>
                <w:lang w:eastAsia="es-ES"/>
              </w:rPr>
            </w:pPr>
          </w:p>
        </w:tc>
        <w:tc>
          <w:tcPr>
            <w:tcW w:w="1843" w:type="dxa"/>
            <w:tcBorders/>
          </w:tcPr>
          <w:p>
            <w:pPr>
              <w:pStyle w:val="style0"/>
              <w:spacing w:after="0" w:lineRule="auto" w:line="240"/>
              <w:rPr>
                <w:rFonts w:ascii="Times New Roman" w:cs="Times New Roman" w:eastAsia="Times New Roman" w:hAnsi="Times New Roman"/>
                <w:sz w:val="24"/>
                <w:szCs w:val="24"/>
                <w:lang w:eastAsia="es-ES"/>
              </w:rPr>
            </w:pPr>
          </w:p>
        </w:tc>
      </w:tr>
      <w:tr>
        <w:tblPrEx/>
        <w:trPr/>
        <w:tc>
          <w:tcPr>
            <w:tcW w:w="2660" w:type="dxa"/>
            <w:tcBorders/>
          </w:tcPr>
          <w:p>
            <w:pPr>
              <w:pStyle w:val="style0"/>
              <w:autoSpaceDE w:val="false"/>
              <w:autoSpaceDN w:val="false"/>
              <w:adjustRightInd w:val="false"/>
              <w:spacing w:after="0" w:lineRule="auto" w:line="240"/>
              <w:rPr>
                <w:rFonts w:ascii="Times New Roman" w:cs="Times New Roman" w:eastAsia="Times New Roman" w:hAnsi="Times New Roman"/>
                <w:sz w:val="24"/>
                <w:szCs w:val="24"/>
                <w:lang w:eastAsia="es-ES"/>
              </w:rPr>
            </w:pPr>
            <w:r>
              <w:rPr>
                <w:rFonts w:ascii="Times New Roman" w:cs="Times New Roman" w:eastAsia="Times New Roman" w:hAnsi="Times New Roman"/>
                <w:sz w:val="24"/>
                <w:szCs w:val="24"/>
                <w:lang w:eastAsia="es-ES"/>
              </w:rPr>
              <w:t>2.1 Planificar acciones de intervención participativa en la comunidad, junto a los actores sociales, para la transformación ambiental en la localidad</w:t>
            </w:r>
          </w:p>
        </w:tc>
        <w:tc>
          <w:tcPr>
            <w:tcW w:w="3118" w:type="dxa"/>
            <w:tcBorders/>
          </w:tcPr>
          <w:p>
            <w:pPr>
              <w:pStyle w:val="style0"/>
              <w:autoSpaceDE w:val="false"/>
              <w:autoSpaceDN w:val="false"/>
              <w:adjustRightInd w:val="false"/>
              <w:spacing w:after="0" w:lineRule="auto" w:line="240"/>
              <w:rPr>
                <w:rFonts w:ascii="Times New Roman" w:cs="Times New Roman" w:eastAsia="Times New Roman" w:hAnsi="Times New Roman"/>
                <w:sz w:val="24"/>
                <w:szCs w:val="24"/>
                <w:lang w:eastAsia="es-ES"/>
              </w:rPr>
            </w:pPr>
            <w:r>
              <w:rPr>
                <w:rFonts w:ascii="Times New Roman" w:cs="Times New Roman" w:eastAsia="Times New Roman" w:hAnsi="Times New Roman"/>
                <w:sz w:val="24"/>
                <w:szCs w:val="24"/>
                <w:lang w:eastAsia="es-ES"/>
              </w:rPr>
              <w:t>2.1 Inclusión de la población en la solución a la problemática de la transformación ambiental del municipio para su identificación con el mismo.</w:t>
            </w:r>
          </w:p>
          <w:p>
            <w:pPr>
              <w:pStyle w:val="style0"/>
              <w:spacing w:after="0" w:lineRule="auto" w:line="240"/>
              <w:rPr>
                <w:rFonts w:ascii="Times New Roman" w:cs="Times New Roman" w:eastAsia="Times New Roman" w:hAnsi="Times New Roman"/>
                <w:sz w:val="24"/>
                <w:szCs w:val="24"/>
                <w:lang w:eastAsia="es-ES"/>
              </w:rPr>
            </w:pPr>
          </w:p>
        </w:tc>
        <w:tc>
          <w:tcPr>
            <w:tcW w:w="1843" w:type="dxa"/>
            <w:tcBorders/>
          </w:tcPr>
          <w:p>
            <w:pPr>
              <w:pStyle w:val="style0"/>
              <w:spacing w:before="100" w:beforeAutospacing="true" w:after="100" w:afterAutospacing="true"/>
              <w:rPr>
                <w:rFonts w:ascii="Times New Roman" w:cs="Times New Roman" w:eastAsia="Times New Roman" w:hAnsi="Times New Roman"/>
                <w:sz w:val="24"/>
                <w:szCs w:val="24"/>
                <w:lang w:eastAsia="es-ES"/>
              </w:rPr>
            </w:pPr>
            <w:r>
              <w:rPr>
                <w:rFonts w:ascii="Times New Roman" w:cs="Times New Roman" w:eastAsia="Calibri" w:hAnsi="Times New Roman"/>
                <w:sz w:val="24"/>
                <w:szCs w:val="24"/>
                <w:lang w:eastAsia="es-ES"/>
              </w:rPr>
              <w:t>Investigador.</w:t>
            </w:r>
          </w:p>
          <w:p>
            <w:pPr>
              <w:pStyle w:val="style0"/>
              <w:spacing w:before="100" w:beforeAutospacing="true" w:after="100" w:afterAutospacing="true"/>
              <w:rPr>
                <w:rFonts w:ascii="Times New Roman" w:cs="Times New Roman" w:eastAsia="Times New Roman" w:hAnsi="Times New Roman"/>
                <w:sz w:val="24"/>
                <w:szCs w:val="24"/>
                <w:lang w:eastAsia="es-ES"/>
              </w:rPr>
            </w:pPr>
            <w:r>
              <w:rPr>
                <w:rFonts w:ascii="Times New Roman" w:cs="Times New Roman" w:eastAsia="Arial" w:hAnsi="Times New Roman"/>
                <w:sz w:val="24"/>
                <w:szCs w:val="24"/>
                <w:lang w:eastAsia="es-ES"/>
              </w:rPr>
              <w:t xml:space="preserve">Salud y Educación (Presidente del CP) </w:t>
            </w:r>
            <w:r>
              <w:rPr>
                <w:rFonts w:ascii="Times New Roman" w:cs="Times New Roman" w:eastAsia="Times New Roman" w:hAnsi="Times New Roman"/>
                <w:color w:val="000000"/>
                <w:sz w:val="24"/>
                <w:szCs w:val="24"/>
                <w:lang w:eastAsia="es-ES"/>
              </w:rPr>
              <w:t>Delegado zonal. Comisión de trabajo de la AMPP</w:t>
            </w:r>
          </w:p>
        </w:tc>
        <w:tc>
          <w:tcPr>
            <w:tcW w:w="1843" w:type="dxa"/>
            <w:tcBorders/>
          </w:tcPr>
          <w:p>
            <w:pPr>
              <w:pStyle w:val="style0"/>
              <w:spacing w:before="100" w:beforeAutospacing="true" w:after="100" w:afterAutospacing="true"/>
              <w:rPr>
                <w:rFonts w:ascii="Times New Roman" w:cs="Times New Roman" w:eastAsia="Arial" w:hAnsi="Times New Roman"/>
                <w:sz w:val="24"/>
                <w:szCs w:val="24"/>
                <w:lang w:eastAsia="es-ES"/>
              </w:rPr>
            </w:pPr>
          </w:p>
          <w:p>
            <w:pPr>
              <w:pStyle w:val="style0"/>
              <w:spacing w:before="100" w:beforeAutospacing="true" w:after="100" w:afterAutospacing="true"/>
              <w:rPr>
                <w:rFonts w:ascii="Times New Roman" w:cs="Times New Roman" w:eastAsia="Arial" w:hAnsi="Times New Roman"/>
                <w:sz w:val="24"/>
                <w:szCs w:val="24"/>
                <w:lang w:eastAsia="es-ES"/>
              </w:rPr>
            </w:pPr>
            <w:r>
              <w:rPr>
                <w:rFonts w:ascii="Times New Roman" w:cs="Times New Roman" w:eastAsia="Arial" w:hAnsi="Times New Roman"/>
                <w:sz w:val="24"/>
                <w:szCs w:val="24"/>
                <w:lang w:eastAsia="es-ES"/>
              </w:rPr>
              <w:t xml:space="preserve">Familia, Salud y Educación INDER, FMC, UJC, CDR, PCC, ANAP, Órgano del Trabajo. </w:t>
            </w:r>
          </w:p>
        </w:tc>
      </w:tr>
      <w:tr>
        <w:tblPrEx/>
        <w:trPr/>
        <w:tc>
          <w:tcPr>
            <w:tcW w:w="2660" w:type="dxa"/>
            <w:tcBorders/>
          </w:tcPr>
          <w:p>
            <w:pPr>
              <w:pStyle w:val="style0"/>
              <w:autoSpaceDE w:val="false"/>
              <w:autoSpaceDN w:val="false"/>
              <w:adjustRightInd w:val="false"/>
              <w:spacing w:after="0" w:lineRule="auto" w:line="240"/>
              <w:rPr>
                <w:rFonts w:ascii="Times New Roman" w:cs="Times New Roman" w:eastAsia="Times New Roman" w:hAnsi="Times New Roman"/>
                <w:sz w:val="24"/>
                <w:szCs w:val="24"/>
                <w:lang w:eastAsia="es-ES"/>
              </w:rPr>
            </w:pPr>
            <w:r>
              <w:rPr>
                <w:rFonts w:ascii="Times New Roman" w:cs="Times New Roman" w:eastAsia="Times New Roman" w:hAnsi="Times New Roman"/>
                <w:sz w:val="24"/>
                <w:szCs w:val="24"/>
                <w:lang w:eastAsia="es-ES"/>
              </w:rPr>
              <w:t>2.2 Coordinar el trabajo desde las instituciones con la población en lo referido a la educación ambiental desde una perspectiva multidimensional.</w:t>
            </w:r>
          </w:p>
          <w:p>
            <w:pPr>
              <w:pStyle w:val="style0"/>
              <w:spacing w:after="0" w:lineRule="auto" w:line="240"/>
              <w:rPr>
                <w:rFonts w:ascii="Times New Roman" w:cs="Times New Roman" w:eastAsia="Times New Roman" w:hAnsi="Times New Roman"/>
                <w:sz w:val="24"/>
                <w:szCs w:val="24"/>
                <w:lang w:eastAsia="es-ES"/>
              </w:rPr>
            </w:pPr>
          </w:p>
        </w:tc>
        <w:tc>
          <w:tcPr>
            <w:tcW w:w="3118" w:type="dxa"/>
            <w:tcBorders/>
          </w:tcPr>
          <w:p>
            <w:pPr>
              <w:pStyle w:val="style0"/>
              <w:autoSpaceDE w:val="false"/>
              <w:autoSpaceDN w:val="false"/>
              <w:adjustRightInd w:val="false"/>
              <w:spacing w:after="0" w:lineRule="auto" w:line="240"/>
              <w:rPr>
                <w:rFonts w:ascii="Times New Roman" w:cs="Times New Roman" w:eastAsia="Times New Roman" w:hAnsi="Times New Roman"/>
                <w:sz w:val="24"/>
                <w:szCs w:val="24"/>
                <w:lang w:eastAsia="es-ES"/>
              </w:rPr>
            </w:pPr>
            <w:r>
              <w:rPr>
                <w:rFonts w:ascii="Times New Roman" w:cs="Times New Roman" w:eastAsia="Times New Roman" w:hAnsi="Times New Roman"/>
                <w:sz w:val="24"/>
                <w:szCs w:val="24"/>
                <w:lang w:eastAsia="es-ES"/>
              </w:rPr>
              <w:t xml:space="preserve">2.2 Implementación de Seminarios a activistas de salud de los CDR y </w:t>
            </w:r>
            <w:r>
              <w:rPr>
                <w:rFonts w:ascii="Times New Roman" w:cs="Times New Roman" w:eastAsia="Times New Roman" w:hAnsi="Times New Roman"/>
                <w:sz w:val="24"/>
                <w:szCs w:val="24"/>
                <w:lang w:eastAsia="es-ES"/>
              </w:rPr>
              <w:t>la FMC</w:t>
            </w:r>
            <w:r>
              <w:rPr>
                <w:rFonts w:ascii="Times New Roman" w:cs="Times New Roman" w:eastAsia="Times New Roman" w:hAnsi="Times New Roman"/>
                <w:sz w:val="24"/>
                <w:szCs w:val="24"/>
                <w:lang w:eastAsia="es-ES"/>
              </w:rPr>
              <w:t xml:space="preserve"> sobre inclusión social, educación para la salud y otros.</w:t>
            </w:r>
          </w:p>
          <w:p>
            <w:pPr>
              <w:pStyle w:val="style0"/>
              <w:spacing w:after="0" w:lineRule="auto" w:line="240"/>
              <w:rPr>
                <w:rFonts w:ascii="Times New Roman" w:cs="Times New Roman" w:eastAsia="Times New Roman" w:hAnsi="Times New Roman"/>
                <w:sz w:val="24"/>
                <w:szCs w:val="24"/>
                <w:lang w:eastAsia="es-ES"/>
              </w:rPr>
            </w:pPr>
          </w:p>
        </w:tc>
        <w:tc>
          <w:tcPr>
            <w:tcW w:w="1843" w:type="dxa"/>
            <w:tcBorders/>
          </w:tcPr>
          <w:p>
            <w:pPr>
              <w:pStyle w:val="style0"/>
              <w:spacing w:before="100" w:beforeAutospacing="true" w:after="100" w:afterAutospacing="true"/>
              <w:rPr>
                <w:rFonts w:ascii="Times New Roman" w:cs="Times New Roman" w:eastAsia="Calibri" w:hAnsi="Times New Roman"/>
                <w:sz w:val="24"/>
                <w:szCs w:val="24"/>
                <w:lang w:eastAsia="es-ES"/>
              </w:rPr>
            </w:pPr>
          </w:p>
          <w:p>
            <w:pPr>
              <w:pStyle w:val="style0"/>
              <w:spacing w:before="100" w:beforeAutospacing="true" w:after="100" w:afterAutospacing="true"/>
              <w:rPr>
                <w:rFonts w:ascii="Times New Roman" w:cs="Times New Roman" w:eastAsia="Times New Roman" w:hAnsi="Times New Roman"/>
                <w:sz w:val="24"/>
                <w:szCs w:val="24"/>
                <w:lang w:eastAsia="es-ES"/>
              </w:rPr>
            </w:pPr>
            <w:r>
              <w:rPr>
                <w:rFonts w:ascii="Times New Roman" w:cs="Times New Roman" w:eastAsia="Calibri" w:hAnsi="Times New Roman"/>
                <w:sz w:val="24"/>
                <w:szCs w:val="24"/>
                <w:lang w:eastAsia="es-ES"/>
              </w:rPr>
              <w:t>Investigador.</w:t>
            </w:r>
          </w:p>
          <w:p>
            <w:pPr>
              <w:pStyle w:val="style0"/>
              <w:spacing w:before="100" w:beforeAutospacing="true" w:after="100" w:afterAutospacing="true" w:lineRule="auto" w:line="240"/>
              <w:rPr>
                <w:rFonts w:ascii="Times New Roman" w:cs="Times New Roman" w:eastAsia="Arial" w:hAnsi="Times New Roman"/>
                <w:sz w:val="24"/>
                <w:szCs w:val="24"/>
                <w:lang w:eastAsia="es-ES"/>
              </w:rPr>
            </w:pPr>
            <w:r>
              <w:rPr>
                <w:rFonts w:ascii="Times New Roman" w:cs="Times New Roman" w:eastAsia="Arial" w:hAnsi="Times New Roman"/>
                <w:sz w:val="24"/>
                <w:szCs w:val="24"/>
                <w:lang w:eastAsia="es-ES"/>
              </w:rPr>
              <w:t>Salud y Educación</w:t>
            </w:r>
          </w:p>
        </w:tc>
        <w:tc>
          <w:tcPr>
            <w:tcW w:w="1843" w:type="dxa"/>
            <w:tcBorders/>
          </w:tcPr>
          <w:p>
            <w:pPr>
              <w:pStyle w:val="style0"/>
              <w:spacing w:before="100" w:beforeAutospacing="true" w:after="100" w:afterAutospacing="true" w:lineRule="auto" w:line="240"/>
              <w:rPr>
                <w:rFonts w:ascii="Times New Roman" w:cs="Times New Roman" w:eastAsia="Arial" w:hAnsi="Times New Roman"/>
                <w:sz w:val="24"/>
                <w:szCs w:val="24"/>
                <w:lang w:eastAsia="es-ES"/>
              </w:rPr>
            </w:pPr>
          </w:p>
          <w:p>
            <w:pPr>
              <w:pStyle w:val="style0"/>
              <w:spacing w:before="100" w:beforeAutospacing="true" w:after="100" w:afterAutospacing="true" w:lineRule="auto" w:line="240"/>
              <w:rPr>
                <w:rFonts w:ascii="Times New Roman" w:cs="Times New Roman" w:eastAsia="Arial" w:hAnsi="Times New Roman"/>
                <w:sz w:val="24"/>
                <w:szCs w:val="24"/>
                <w:lang w:eastAsia="es-ES"/>
              </w:rPr>
            </w:pPr>
            <w:r>
              <w:rPr>
                <w:rFonts w:ascii="Times New Roman" w:cs="Times New Roman" w:eastAsia="Arial" w:hAnsi="Times New Roman"/>
                <w:sz w:val="24"/>
                <w:szCs w:val="24"/>
                <w:lang w:eastAsia="es-ES"/>
              </w:rPr>
              <w:t>Familia, Salud y Educación INDER, FMC, UJC, CDR, PCC, ANAP, Órgano del Trabajo</w:t>
            </w:r>
          </w:p>
        </w:tc>
      </w:tr>
      <w:tr>
        <w:tblPrEx/>
        <w:trPr/>
        <w:tc>
          <w:tcPr>
            <w:tcW w:w="2660" w:type="dxa"/>
            <w:tcBorders/>
          </w:tcPr>
          <w:p>
            <w:pPr>
              <w:pStyle w:val="style0"/>
              <w:spacing w:after="0" w:lineRule="auto" w:line="240"/>
              <w:contextualSpacing/>
              <w:rPr>
                <w:rFonts w:ascii="Times New Roman" w:cs="Times New Roman" w:eastAsia="Times New Roman" w:hAnsi="Times New Roman"/>
                <w:sz w:val="24"/>
                <w:szCs w:val="24"/>
                <w:lang w:val="es-VE" w:eastAsia="es-VE"/>
              </w:rPr>
            </w:pPr>
            <w:r>
              <w:rPr>
                <w:rFonts w:ascii="Times New Roman" w:cs="Times New Roman" w:eastAsia="Times New Roman" w:hAnsi="Times New Roman"/>
                <w:b/>
                <w:bCs/>
                <w:sz w:val="24"/>
                <w:szCs w:val="24"/>
                <w:lang w:val="es-VE" w:eastAsia="es-VE"/>
              </w:rPr>
              <w:t>3 Elaborar un programa de acciones medioambiental con un enfoque multidimensional con el fin de insertar el análisis de la inclusión social en las acciones comunitarias de las instituciones vinculadas a la investigación</w:t>
            </w:r>
          </w:p>
        </w:tc>
        <w:tc>
          <w:tcPr>
            <w:tcW w:w="3118" w:type="dxa"/>
            <w:tcBorders/>
          </w:tcPr>
          <w:p>
            <w:pPr>
              <w:pStyle w:val="style0"/>
              <w:autoSpaceDE w:val="false"/>
              <w:autoSpaceDN w:val="false"/>
              <w:adjustRightInd w:val="false"/>
              <w:spacing w:after="0" w:lineRule="auto" w:line="240"/>
              <w:rPr>
                <w:rFonts w:ascii="Times New Roman" w:cs="Times New Roman" w:eastAsia="Times New Roman" w:hAnsi="Times New Roman"/>
                <w:sz w:val="24"/>
                <w:szCs w:val="24"/>
                <w:lang w:eastAsia="es-ES"/>
              </w:rPr>
            </w:pPr>
            <w:r>
              <w:rPr>
                <w:rFonts w:ascii="Times New Roman" w:cs="Times New Roman" w:eastAsia="Times New Roman" w:hAnsi="Times New Roman"/>
                <w:sz w:val="24"/>
                <w:szCs w:val="24"/>
                <w:lang w:eastAsia="es-ES"/>
              </w:rPr>
              <w:t>3</w:t>
            </w:r>
            <w:r>
              <w:rPr>
                <w:rFonts w:ascii="Times New Roman" w:cs="Times New Roman" w:eastAsia="Times New Roman" w:hAnsi="Times New Roman"/>
                <w:b/>
                <w:bCs/>
                <w:sz w:val="24"/>
                <w:szCs w:val="24"/>
                <w:lang w:eastAsia="es-ES"/>
              </w:rPr>
              <w:t xml:space="preserve"> Acciones que respondan al marco institucional en lo referido a la educación ambiental para la transformación de la localidad</w:t>
            </w:r>
          </w:p>
          <w:p>
            <w:pPr>
              <w:pStyle w:val="style0"/>
              <w:spacing w:after="0" w:lineRule="auto" w:line="240"/>
              <w:rPr>
                <w:rFonts w:ascii="Times New Roman" w:cs="Times New Roman" w:eastAsia="Times New Roman" w:hAnsi="Times New Roman"/>
                <w:sz w:val="24"/>
                <w:szCs w:val="24"/>
                <w:lang w:eastAsia="es-ES"/>
              </w:rPr>
            </w:pPr>
          </w:p>
        </w:tc>
        <w:tc>
          <w:tcPr>
            <w:tcW w:w="1843" w:type="dxa"/>
            <w:tcBorders/>
          </w:tcPr>
          <w:p>
            <w:pPr>
              <w:pStyle w:val="style0"/>
              <w:spacing w:after="0" w:lineRule="auto" w:line="240"/>
              <w:rPr>
                <w:rFonts w:ascii="Times New Roman" w:cs="Times New Roman" w:eastAsia="Times New Roman" w:hAnsi="Times New Roman"/>
                <w:sz w:val="24"/>
                <w:szCs w:val="24"/>
                <w:lang w:eastAsia="es-ES"/>
              </w:rPr>
            </w:pPr>
          </w:p>
        </w:tc>
        <w:tc>
          <w:tcPr>
            <w:tcW w:w="1843" w:type="dxa"/>
            <w:tcBorders/>
          </w:tcPr>
          <w:p>
            <w:pPr>
              <w:pStyle w:val="style0"/>
              <w:spacing w:after="0" w:lineRule="auto" w:line="240"/>
              <w:rPr>
                <w:rFonts w:ascii="Times New Roman" w:cs="Times New Roman" w:eastAsia="Times New Roman" w:hAnsi="Times New Roman"/>
                <w:sz w:val="24"/>
                <w:szCs w:val="24"/>
                <w:lang w:eastAsia="es-ES"/>
              </w:rPr>
            </w:pPr>
          </w:p>
        </w:tc>
      </w:tr>
      <w:tr>
        <w:tblPrEx/>
        <w:trPr/>
        <w:tc>
          <w:tcPr>
            <w:tcW w:w="2660" w:type="dxa"/>
            <w:tcBorders/>
          </w:tcPr>
          <w:p>
            <w:pPr>
              <w:pStyle w:val="style0"/>
              <w:autoSpaceDE w:val="false"/>
              <w:autoSpaceDN w:val="false"/>
              <w:adjustRightInd w:val="false"/>
              <w:spacing w:after="0" w:lineRule="auto" w:line="240"/>
              <w:rPr>
                <w:rFonts w:ascii="Times New Roman" w:cs="Times New Roman" w:eastAsia="Times New Roman" w:hAnsi="Times New Roman"/>
                <w:sz w:val="24"/>
                <w:szCs w:val="24"/>
                <w:lang w:eastAsia="es-ES"/>
              </w:rPr>
            </w:pPr>
            <w:r>
              <w:rPr>
                <w:rFonts w:ascii="Times New Roman" w:cs="Times New Roman" w:eastAsia="Times New Roman" w:hAnsi="Times New Roman"/>
                <w:sz w:val="24"/>
                <w:szCs w:val="24"/>
                <w:lang w:eastAsia="es-ES"/>
              </w:rPr>
              <w:t xml:space="preserve">3.1 Elaborar un programa educativo de </w:t>
            </w:r>
            <w:r>
              <w:rPr>
                <w:rFonts w:ascii="Times New Roman" w:cs="Times New Roman" w:eastAsia="Times New Roman" w:hAnsi="Times New Roman"/>
                <w:sz w:val="24"/>
                <w:szCs w:val="24"/>
                <w:lang w:eastAsia="es-ES"/>
              </w:rPr>
              <w:t>concienciación ambiental que fomente el entendimiento de la temática desde una perspectiva multidimensional, con el fin de potenciar la transformación de la localidad.</w:t>
            </w:r>
          </w:p>
        </w:tc>
        <w:tc>
          <w:tcPr>
            <w:tcW w:w="3118" w:type="dxa"/>
            <w:tcBorders/>
          </w:tcPr>
          <w:p>
            <w:pPr>
              <w:pStyle w:val="style0"/>
              <w:autoSpaceDE w:val="false"/>
              <w:autoSpaceDN w:val="false"/>
              <w:adjustRightInd w:val="false"/>
              <w:spacing w:after="0" w:lineRule="auto" w:line="240"/>
              <w:rPr>
                <w:rFonts w:ascii="Times New Roman" w:cs="Times New Roman" w:eastAsia="Times New Roman" w:hAnsi="Times New Roman"/>
                <w:sz w:val="24"/>
                <w:szCs w:val="24"/>
                <w:lang w:eastAsia="es-ES"/>
              </w:rPr>
            </w:pPr>
            <w:r>
              <w:rPr>
                <w:rFonts w:ascii="Times New Roman" w:cs="Times New Roman" w:eastAsia="Times New Roman" w:hAnsi="Times New Roman"/>
                <w:sz w:val="24"/>
                <w:szCs w:val="24"/>
                <w:lang w:eastAsia="es-ES"/>
              </w:rPr>
              <w:t xml:space="preserve">3.1 Elaboración de un Programa de índole educativo </w:t>
            </w:r>
            <w:r>
              <w:rPr>
                <w:rFonts w:ascii="Times New Roman" w:cs="Times New Roman" w:eastAsia="Times New Roman" w:hAnsi="Times New Roman"/>
                <w:sz w:val="24"/>
                <w:szCs w:val="24"/>
                <w:lang w:eastAsia="es-ES"/>
              </w:rPr>
              <w:t>especial en cuanto a la educación ambiental</w:t>
            </w:r>
          </w:p>
          <w:p>
            <w:pPr>
              <w:pStyle w:val="style0"/>
              <w:spacing w:after="0" w:lineRule="auto" w:line="240"/>
              <w:rPr>
                <w:rFonts w:ascii="Times New Roman" w:cs="Times New Roman" w:eastAsia="Times New Roman" w:hAnsi="Times New Roman"/>
                <w:sz w:val="24"/>
                <w:szCs w:val="24"/>
                <w:lang w:eastAsia="es-ES"/>
              </w:rPr>
            </w:pPr>
          </w:p>
        </w:tc>
        <w:tc>
          <w:tcPr>
            <w:tcW w:w="1843" w:type="dxa"/>
            <w:tcBorders/>
          </w:tcPr>
          <w:p>
            <w:pPr>
              <w:pStyle w:val="style0"/>
              <w:spacing w:before="100" w:beforeAutospacing="true" w:after="100" w:afterAutospacing="true"/>
              <w:rPr>
                <w:rFonts w:ascii="Times New Roman" w:cs="Times New Roman" w:eastAsia="Calibri" w:hAnsi="Times New Roman"/>
                <w:sz w:val="24"/>
                <w:szCs w:val="24"/>
                <w:lang w:eastAsia="es-ES"/>
              </w:rPr>
            </w:pPr>
          </w:p>
          <w:p>
            <w:pPr>
              <w:pStyle w:val="style0"/>
              <w:spacing w:before="100" w:beforeAutospacing="true" w:after="100" w:afterAutospacing="true"/>
              <w:rPr>
                <w:rFonts w:ascii="Times New Roman" w:cs="Times New Roman" w:eastAsia="Times New Roman" w:hAnsi="Times New Roman"/>
                <w:sz w:val="24"/>
                <w:szCs w:val="24"/>
                <w:lang w:eastAsia="es-ES"/>
              </w:rPr>
            </w:pPr>
            <w:r>
              <w:rPr>
                <w:rFonts w:ascii="Times New Roman" w:cs="Times New Roman" w:eastAsia="Calibri" w:hAnsi="Times New Roman"/>
                <w:sz w:val="24"/>
                <w:szCs w:val="24"/>
                <w:lang w:eastAsia="es-ES"/>
              </w:rPr>
              <w:t>Investigador.</w:t>
            </w:r>
          </w:p>
          <w:p>
            <w:pPr>
              <w:pStyle w:val="style0"/>
              <w:spacing w:before="100" w:beforeAutospacing="true" w:after="100" w:afterAutospacing="true" w:lineRule="auto" w:line="240"/>
              <w:rPr>
                <w:rFonts w:ascii="Times New Roman" w:cs="Times New Roman" w:eastAsia="Arial" w:hAnsi="Times New Roman"/>
                <w:sz w:val="24"/>
                <w:szCs w:val="24"/>
                <w:lang w:eastAsia="es-ES"/>
              </w:rPr>
            </w:pPr>
            <w:r>
              <w:rPr>
                <w:rFonts w:ascii="Times New Roman" w:cs="Times New Roman" w:eastAsia="Arial" w:hAnsi="Times New Roman"/>
                <w:sz w:val="24"/>
                <w:szCs w:val="24"/>
                <w:lang w:eastAsia="es-ES"/>
              </w:rPr>
              <w:t>CITMA, Salud y Educación</w:t>
            </w:r>
          </w:p>
        </w:tc>
        <w:tc>
          <w:tcPr>
            <w:tcW w:w="1843" w:type="dxa"/>
            <w:tcBorders/>
          </w:tcPr>
          <w:p>
            <w:pPr>
              <w:pStyle w:val="style0"/>
              <w:spacing w:before="100" w:beforeAutospacing="true" w:after="100" w:afterAutospacing="true" w:lineRule="auto" w:line="240"/>
              <w:rPr>
                <w:rFonts w:ascii="Times New Roman" w:cs="Times New Roman" w:eastAsia="Arial" w:hAnsi="Times New Roman"/>
                <w:sz w:val="24"/>
                <w:szCs w:val="24"/>
                <w:lang w:eastAsia="es-ES"/>
              </w:rPr>
            </w:pPr>
          </w:p>
          <w:p>
            <w:pPr>
              <w:pStyle w:val="style0"/>
              <w:spacing w:before="100" w:beforeAutospacing="true" w:after="100" w:afterAutospacing="true" w:lineRule="auto" w:line="240"/>
              <w:rPr>
                <w:rFonts w:ascii="Times New Roman" w:cs="Times New Roman" w:eastAsia="Arial" w:hAnsi="Times New Roman"/>
                <w:sz w:val="24"/>
                <w:szCs w:val="24"/>
                <w:lang w:eastAsia="es-ES"/>
              </w:rPr>
            </w:pPr>
            <w:r>
              <w:rPr>
                <w:rFonts w:ascii="Times New Roman" w:cs="Times New Roman" w:eastAsia="Arial" w:hAnsi="Times New Roman"/>
                <w:sz w:val="24"/>
                <w:szCs w:val="24"/>
                <w:lang w:eastAsia="es-ES"/>
              </w:rPr>
              <w:t>Familia, Salud y Educación CITMA INDER, FMC, UJC, CDR, PCC, ANAP, Órgano del Trabajo</w:t>
            </w:r>
          </w:p>
        </w:tc>
      </w:tr>
      <w:tr>
        <w:tblPrEx/>
        <w:trPr>
          <w:trHeight w:val="1786" w:hRule="atLeast"/>
        </w:trPr>
        <w:tc>
          <w:tcPr>
            <w:tcW w:w="2660" w:type="dxa"/>
            <w:tcBorders/>
          </w:tcPr>
          <w:p>
            <w:pPr>
              <w:pStyle w:val="style0"/>
              <w:autoSpaceDE w:val="false"/>
              <w:autoSpaceDN w:val="false"/>
              <w:adjustRightInd w:val="false"/>
              <w:spacing w:after="0" w:lineRule="auto" w:line="240"/>
              <w:rPr>
                <w:rFonts w:ascii="Times New Roman" w:cs="Times New Roman" w:eastAsia="Times New Roman" w:hAnsi="Times New Roman"/>
                <w:sz w:val="24"/>
                <w:szCs w:val="24"/>
                <w:lang w:eastAsia="es-ES"/>
              </w:rPr>
            </w:pPr>
            <w:r>
              <w:rPr>
                <w:rFonts w:ascii="Times New Roman" w:cs="Times New Roman" w:eastAsia="Times New Roman" w:hAnsi="Times New Roman"/>
                <w:sz w:val="24"/>
                <w:szCs w:val="24"/>
                <w:lang w:eastAsia="es-ES"/>
              </w:rPr>
              <w:t>3.2 Realizar consultas públicas dirigidas a la población y diferentes actores institucionales para fortalecer el carácter participativo del programa.</w:t>
            </w:r>
          </w:p>
        </w:tc>
        <w:tc>
          <w:tcPr>
            <w:tcW w:w="3118" w:type="dxa"/>
            <w:tcBorders/>
          </w:tcPr>
          <w:p>
            <w:pPr>
              <w:pStyle w:val="style0"/>
              <w:autoSpaceDE w:val="false"/>
              <w:autoSpaceDN w:val="false"/>
              <w:adjustRightInd w:val="false"/>
              <w:spacing w:after="0" w:lineRule="auto" w:line="240"/>
              <w:rPr>
                <w:rFonts w:ascii="Times New Roman" w:cs="Times New Roman" w:eastAsia="Times New Roman" w:hAnsi="Times New Roman"/>
                <w:sz w:val="24"/>
                <w:szCs w:val="24"/>
                <w:lang w:eastAsia="es-ES"/>
              </w:rPr>
            </w:pPr>
            <w:r>
              <w:rPr>
                <w:rFonts w:ascii="Times New Roman" w:cs="Times New Roman" w:eastAsia="Times New Roman" w:hAnsi="Times New Roman"/>
                <w:sz w:val="24"/>
                <w:szCs w:val="24"/>
                <w:lang w:eastAsia="es-ES"/>
              </w:rPr>
              <w:t>3.2 Consulta de los Programas medioambientales municipales</w:t>
            </w:r>
          </w:p>
          <w:p>
            <w:pPr>
              <w:pStyle w:val="style0"/>
              <w:autoSpaceDE w:val="false"/>
              <w:autoSpaceDN w:val="false"/>
              <w:adjustRightInd w:val="false"/>
              <w:spacing w:after="0" w:lineRule="auto" w:line="240"/>
              <w:rPr>
                <w:rFonts w:ascii="Times New Roman" w:cs="Times New Roman" w:eastAsia="Times New Roman" w:hAnsi="Times New Roman"/>
                <w:sz w:val="24"/>
                <w:szCs w:val="24"/>
                <w:lang w:eastAsia="es-ES"/>
              </w:rPr>
            </w:pPr>
          </w:p>
        </w:tc>
        <w:tc>
          <w:tcPr>
            <w:tcW w:w="1843" w:type="dxa"/>
            <w:tcBorders/>
          </w:tcPr>
          <w:p>
            <w:pPr>
              <w:pStyle w:val="style0"/>
              <w:spacing w:before="100" w:beforeAutospacing="true" w:after="100" w:afterAutospacing="true"/>
              <w:rPr>
                <w:rFonts w:ascii="Times New Roman" w:cs="Times New Roman" w:eastAsia="Times New Roman" w:hAnsi="Times New Roman"/>
                <w:sz w:val="24"/>
                <w:szCs w:val="24"/>
                <w:lang w:eastAsia="es-ES"/>
              </w:rPr>
            </w:pPr>
            <w:r>
              <w:rPr>
                <w:rFonts w:ascii="Times New Roman" w:cs="Times New Roman" w:eastAsia="Calibri" w:hAnsi="Times New Roman"/>
                <w:sz w:val="24"/>
                <w:szCs w:val="24"/>
                <w:lang w:eastAsia="es-ES"/>
              </w:rPr>
              <w:t>Investigador.</w:t>
            </w:r>
          </w:p>
          <w:p>
            <w:pPr>
              <w:pStyle w:val="style0"/>
              <w:spacing w:before="100" w:beforeAutospacing="true" w:after="100" w:afterAutospacing="true" w:lineRule="auto" w:line="240"/>
              <w:rPr>
                <w:rFonts w:ascii="Times New Roman" w:cs="Times New Roman" w:eastAsia="Arial" w:hAnsi="Times New Roman"/>
                <w:b/>
                <w:sz w:val="24"/>
                <w:szCs w:val="24"/>
                <w:lang w:eastAsia="es-ES"/>
              </w:rPr>
            </w:pPr>
            <w:r>
              <w:rPr>
                <w:rFonts w:ascii="Times New Roman" w:cs="Times New Roman" w:eastAsia="Arial" w:hAnsi="Times New Roman"/>
                <w:sz w:val="24"/>
                <w:szCs w:val="24"/>
                <w:lang w:eastAsia="es-ES"/>
              </w:rPr>
              <w:t>Educación y CITMA</w:t>
            </w:r>
          </w:p>
        </w:tc>
        <w:tc>
          <w:tcPr>
            <w:tcW w:w="1843" w:type="dxa"/>
            <w:tcBorders/>
          </w:tcPr>
          <w:p>
            <w:pPr>
              <w:pStyle w:val="style0"/>
              <w:spacing w:before="100" w:beforeAutospacing="true" w:after="100" w:afterAutospacing="true" w:lineRule="auto" w:line="240"/>
              <w:rPr>
                <w:rFonts w:ascii="Times New Roman" w:cs="Times New Roman" w:eastAsia="Arial" w:hAnsi="Times New Roman"/>
                <w:b/>
                <w:sz w:val="24"/>
                <w:szCs w:val="24"/>
                <w:lang w:eastAsia="es-ES"/>
              </w:rPr>
            </w:pPr>
            <w:r>
              <w:rPr>
                <w:rFonts w:ascii="Times New Roman" w:cs="Times New Roman" w:eastAsia="Arial" w:hAnsi="Times New Roman"/>
                <w:sz w:val="24"/>
                <w:szCs w:val="24"/>
                <w:lang w:eastAsia="es-ES"/>
              </w:rPr>
              <w:t>Representante del CITMA, Educación</w:t>
            </w:r>
          </w:p>
        </w:tc>
      </w:tr>
      <w:tr>
        <w:tblPrEx/>
        <w:trPr>
          <w:trHeight w:val="1826" w:hRule="atLeast"/>
        </w:trPr>
        <w:tc>
          <w:tcPr>
            <w:tcW w:w="2660" w:type="dxa"/>
            <w:tcBorders/>
          </w:tcPr>
          <w:p>
            <w:pPr>
              <w:pStyle w:val="style0"/>
              <w:autoSpaceDE w:val="false"/>
              <w:autoSpaceDN w:val="false"/>
              <w:adjustRightInd w:val="false"/>
              <w:spacing w:after="0" w:lineRule="auto" w:line="240"/>
              <w:rPr>
                <w:rFonts w:ascii="Times New Roman" w:cs="Times New Roman" w:eastAsia="Times New Roman" w:hAnsi="Times New Roman"/>
                <w:sz w:val="24"/>
                <w:szCs w:val="24"/>
                <w:lang w:eastAsia="es-ES"/>
              </w:rPr>
            </w:pPr>
            <w:r>
              <w:rPr>
                <w:rFonts w:ascii="Times New Roman" w:cs="Times New Roman" w:eastAsia="Times New Roman" w:hAnsi="Times New Roman"/>
                <w:sz w:val="24"/>
                <w:szCs w:val="24"/>
                <w:lang w:eastAsia="es-ES"/>
              </w:rPr>
              <w:t>3.3 Aprobar el Plan de Acciones en Yaguajay por parte de los distintos ministerios así como el Grupo Coordinador</w:t>
            </w:r>
          </w:p>
          <w:p>
            <w:pPr>
              <w:pStyle w:val="style0"/>
              <w:autoSpaceDE w:val="false"/>
              <w:autoSpaceDN w:val="false"/>
              <w:adjustRightInd w:val="false"/>
              <w:spacing w:after="0" w:lineRule="auto" w:line="240"/>
              <w:rPr>
                <w:rFonts w:ascii="Times New Roman" w:cs="Times New Roman" w:eastAsia="Times New Roman" w:hAnsi="Times New Roman"/>
                <w:sz w:val="24"/>
                <w:szCs w:val="24"/>
                <w:lang w:eastAsia="es-ES"/>
              </w:rPr>
            </w:pPr>
          </w:p>
        </w:tc>
        <w:tc>
          <w:tcPr>
            <w:tcW w:w="3118" w:type="dxa"/>
            <w:tcBorders/>
          </w:tcPr>
          <w:p>
            <w:pPr>
              <w:pStyle w:val="style0"/>
              <w:autoSpaceDE w:val="false"/>
              <w:autoSpaceDN w:val="false"/>
              <w:adjustRightInd w:val="false"/>
              <w:spacing w:after="0" w:lineRule="auto" w:line="240"/>
              <w:rPr>
                <w:rFonts w:ascii="Times New Roman" w:cs="Times New Roman" w:eastAsia="Times New Roman" w:hAnsi="Times New Roman"/>
                <w:sz w:val="24"/>
                <w:szCs w:val="24"/>
                <w:lang w:eastAsia="es-ES"/>
              </w:rPr>
            </w:pPr>
            <w:r>
              <w:rPr>
                <w:rFonts w:ascii="Times New Roman" w:cs="Times New Roman" w:eastAsia="Times New Roman" w:hAnsi="Times New Roman"/>
                <w:sz w:val="24"/>
                <w:szCs w:val="24"/>
                <w:lang w:eastAsia="es-ES"/>
              </w:rPr>
              <w:t>3.3 Aprobación del Plan de acciones intersectorial en Yaguajay</w:t>
            </w:r>
          </w:p>
        </w:tc>
        <w:tc>
          <w:tcPr>
            <w:tcW w:w="1843" w:type="dxa"/>
            <w:tcBorders/>
          </w:tcPr>
          <w:p>
            <w:pPr>
              <w:pStyle w:val="style0"/>
              <w:spacing w:before="100" w:beforeAutospacing="true" w:after="100" w:afterAutospacing="true"/>
              <w:rPr>
                <w:rFonts w:ascii="Times New Roman" w:cs="Times New Roman" w:eastAsia="Times New Roman" w:hAnsi="Times New Roman"/>
                <w:sz w:val="24"/>
                <w:szCs w:val="24"/>
                <w:lang w:eastAsia="es-ES"/>
              </w:rPr>
            </w:pPr>
            <w:r>
              <w:rPr>
                <w:rFonts w:ascii="Times New Roman" w:cs="Times New Roman" w:eastAsia="Calibri" w:hAnsi="Times New Roman"/>
                <w:sz w:val="24"/>
                <w:szCs w:val="24"/>
                <w:lang w:eastAsia="es-ES"/>
              </w:rPr>
              <w:t>Investigador.</w:t>
            </w:r>
          </w:p>
          <w:p>
            <w:pPr>
              <w:pStyle w:val="style0"/>
              <w:spacing w:before="100" w:beforeAutospacing="true" w:after="100" w:afterAutospacing="true" w:lineRule="auto" w:line="240"/>
              <w:rPr>
                <w:rFonts w:ascii="Times New Roman" w:cs="Times New Roman" w:eastAsia="Arial" w:hAnsi="Times New Roman"/>
                <w:b/>
                <w:sz w:val="24"/>
                <w:szCs w:val="24"/>
                <w:lang w:eastAsia="es-ES"/>
              </w:rPr>
            </w:pPr>
            <w:r>
              <w:rPr>
                <w:rFonts w:ascii="Times New Roman" w:cs="Times New Roman" w:eastAsia="Arial" w:hAnsi="Times New Roman"/>
                <w:sz w:val="24"/>
                <w:szCs w:val="24"/>
                <w:lang w:eastAsia="es-ES"/>
              </w:rPr>
              <w:t>Educación y Salud, Jefe del Grupo Coordinador CITMA</w:t>
            </w:r>
          </w:p>
        </w:tc>
        <w:tc>
          <w:tcPr>
            <w:tcW w:w="1843" w:type="dxa"/>
            <w:tcBorders/>
          </w:tcPr>
          <w:p>
            <w:pPr>
              <w:pStyle w:val="style0"/>
              <w:spacing w:before="100" w:beforeAutospacing="true" w:after="100" w:afterAutospacing="true" w:lineRule="auto" w:line="240"/>
              <w:rPr>
                <w:rFonts w:ascii="Times New Roman" w:cs="Times New Roman" w:eastAsia="Arial" w:hAnsi="Times New Roman"/>
                <w:b/>
                <w:sz w:val="24"/>
                <w:szCs w:val="24"/>
                <w:lang w:eastAsia="es-ES"/>
              </w:rPr>
            </w:pPr>
            <w:r>
              <w:rPr>
                <w:rFonts w:ascii="Times New Roman" w:cs="Times New Roman" w:eastAsia="Arial" w:hAnsi="Times New Roman"/>
                <w:sz w:val="24"/>
                <w:szCs w:val="24"/>
                <w:lang w:eastAsia="es-ES"/>
              </w:rPr>
              <w:t>Promotora, Representante del CITMA, Médico y Enfermera de la Familia, UJC, FMC, CDR, PCC Agropecuaria, ANAP</w:t>
            </w:r>
          </w:p>
        </w:tc>
      </w:tr>
      <w:tr>
        <w:tblPrEx/>
        <w:trPr/>
        <w:tc>
          <w:tcPr>
            <w:tcW w:w="2660" w:type="dxa"/>
            <w:tcBorders/>
          </w:tcPr>
          <w:p>
            <w:pPr>
              <w:pStyle w:val="style0"/>
              <w:autoSpaceDE w:val="false"/>
              <w:autoSpaceDN w:val="false"/>
              <w:adjustRightInd w:val="false"/>
              <w:spacing w:after="0" w:lineRule="auto" w:line="240"/>
              <w:rPr>
                <w:rFonts w:ascii="Times New Roman" w:cs="Times New Roman" w:eastAsia="Times New Roman" w:hAnsi="Times New Roman"/>
                <w:sz w:val="24"/>
                <w:szCs w:val="24"/>
                <w:lang w:eastAsia="es-ES"/>
              </w:rPr>
            </w:pPr>
            <w:r>
              <w:rPr>
                <w:rFonts w:ascii="Times New Roman" w:cs="Times New Roman" w:eastAsia="Times New Roman" w:hAnsi="Times New Roman"/>
                <w:sz w:val="24"/>
                <w:szCs w:val="24"/>
                <w:lang w:eastAsia="es-ES"/>
              </w:rPr>
              <w:t>3.4 Desarrollar acciones contenidas en Plan de Acciones fomentando la cultura ambiental en la población.</w:t>
            </w:r>
          </w:p>
          <w:p>
            <w:pPr>
              <w:pStyle w:val="style0"/>
              <w:spacing w:after="0" w:lineRule="auto" w:line="240"/>
              <w:rPr>
                <w:rFonts w:ascii="Times New Roman" w:cs="Times New Roman" w:eastAsia="Times New Roman" w:hAnsi="Times New Roman"/>
                <w:sz w:val="24"/>
                <w:szCs w:val="24"/>
                <w:lang w:eastAsia="es-ES"/>
              </w:rPr>
            </w:pPr>
          </w:p>
        </w:tc>
        <w:tc>
          <w:tcPr>
            <w:tcW w:w="3118" w:type="dxa"/>
            <w:tcBorders/>
          </w:tcPr>
          <w:p>
            <w:pPr>
              <w:pStyle w:val="style0"/>
              <w:autoSpaceDE w:val="false"/>
              <w:autoSpaceDN w:val="false"/>
              <w:adjustRightInd w:val="false"/>
              <w:spacing w:after="0" w:lineRule="auto" w:line="240"/>
              <w:rPr>
                <w:rFonts w:ascii="Times New Roman" w:cs="Times New Roman" w:eastAsia="Times New Roman" w:hAnsi="Times New Roman"/>
                <w:sz w:val="24"/>
                <w:szCs w:val="24"/>
                <w:lang w:eastAsia="es-ES"/>
              </w:rPr>
            </w:pPr>
            <w:r>
              <w:rPr>
                <w:rFonts w:ascii="Times New Roman" w:cs="Times New Roman" w:eastAsia="Times New Roman" w:hAnsi="Times New Roman"/>
                <w:sz w:val="24"/>
                <w:szCs w:val="24"/>
                <w:lang w:eastAsia="es-ES"/>
              </w:rPr>
              <w:t>3.4 Implementación del Plan de Acción intersectorial en Yaguajay.</w:t>
            </w:r>
          </w:p>
          <w:p>
            <w:pPr>
              <w:pStyle w:val="style0"/>
              <w:spacing w:after="0" w:lineRule="auto" w:line="240"/>
              <w:rPr>
                <w:rFonts w:ascii="Times New Roman" w:cs="Times New Roman" w:eastAsia="Times New Roman" w:hAnsi="Times New Roman"/>
                <w:sz w:val="24"/>
                <w:szCs w:val="24"/>
                <w:lang w:eastAsia="es-ES"/>
              </w:rPr>
            </w:pPr>
          </w:p>
        </w:tc>
        <w:tc>
          <w:tcPr>
            <w:tcW w:w="1843" w:type="dxa"/>
            <w:tcBorders/>
          </w:tcPr>
          <w:p>
            <w:pPr>
              <w:pStyle w:val="style0"/>
              <w:spacing w:before="100" w:beforeAutospacing="true" w:after="100" w:afterAutospacing="true"/>
              <w:rPr>
                <w:rFonts w:ascii="Times New Roman" w:cs="Times New Roman" w:eastAsia="Times New Roman" w:hAnsi="Times New Roman"/>
                <w:sz w:val="24"/>
                <w:szCs w:val="24"/>
                <w:lang w:eastAsia="es-ES"/>
              </w:rPr>
            </w:pPr>
            <w:r>
              <w:rPr>
                <w:rFonts w:ascii="Times New Roman" w:cs="Times New Roman" w:eastAsia="Calibri" w:hAnsi="Times New Roman"/>
                <w:sz w:val="24"/>
                <w:szCs w:val="24"/>
                <w:lang w:eastAsia="es-ES"/>
              </w:rPr>
              <w:t>Investigador.</w:t>
            </w:r>
          </w:p>
          <w:p>
            <w:pPr>
              <w:pStyle w:val="style0"/>
              <w:spacing w:before="100" w:beforeAutospacing="true" w:after="100" w:afterAutospacing="true" w:lineRule="auto" w:line="240"/>
              <w:rPr>
                <w:rFonts w:ascii="Times New Roman" w:cs="Times New Roman" w:eastAsia="Arial" w:hAnsi="Times New Roman"/>
                <w:sz w:val="24"/>
                <w:szCs w:val="24"/>
                <w:lang w:eastAsia="es-ES"/>
              </w:rPr>
            </w:pPr>
            <w:r>
              <w:rPr>
                <w:rFonts w:ascii="Times New Roman" w:cs="Times New Roman" w:eastAsia="Arial" w:hAnsi="Times New Roman"/>
                <w:sz w:val="24"/>
                <w:szCs w:val="24"/>
                <w:lang w:eastAsia="es-ES"/>
              </w:rPr>
              <w:t>Salud y Educación,  Jefe del Grupo Coordinador</w:t>
            </w:r>
          </w:p>
        </w:tc>
        <w:tc>
          <w:tcPr>
            <w:tcW w:w="1843" w:type="dxa"/>
            <w:tcBorders/>
          </w:tcPr>
          <w:p>
            <w:pPr>
              <w:pStyle w:val="style0"/>
              <w:spacing w:before="100" w:beforeAutospacing="true" w:after="100" w:afterAutospacing="true" w:lineRule="auto" w:line="240"/>
              <w:rPr>
                <w:rFonts w:ascii="Times New Roman" w:cs="Times New Roman" w:eastAsia="Arial" w:hAnsi="Times New Roman"/>
                <w:sz w:val="24"/>
                <w:szCs w:val="24"/>
                <w:lang w:eastAsia="es-ES"/>
              </w:rPr>
            </w:pPr>
            <w:r>
              <w:rPr>
                <w:rFonts w:ascii="Times New Roman" w:cs="Times New Roman" w:eastAsia="Arial" w:hAnsi="Times New Roman"/>
                <w:sz w:val="24"/>
                <w:szCs w:val="24"/>
                <w:lang w:eastAsia="es-ES"/>
              </w:rPr>
              <w:t>Familia, Salud y Educación INDER, FMC, UJC, CDR, PCC, ANAP, Órgano del Trabajo</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Fuente:</w:t>
      </w:r>
      <w:r>
        <w:rPr>
          <w:rFonts w:ascii="Times New Roman" w:cs="Times New Roman" w:hAnsi="Times New Roman"/>
          <w:sz w:val="24"/>
          <w:szCs w:val="24"/>
        </w:rPr>
        <w:t xml:space="preserve"> elaboración propia.</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La preparación de la familia en cuanto a la educación ambiental ganó en conocimiento y actitud, lo que ha permitido la incorporación paulatina y completa de todos los pobladores a las distintas tareas comunitarias ambientales.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Fue evidenciado un mayor conocimiento de la caracterización de la comunidad por los miembros del Grupo Coordinador. La inclusión social de estos individuos quedó garantizada desde esta etapa inicial, con vistas a su futuro desarrollo, y atendiendo a sus limitaciones. Además, al implementarse el Plan de Acción fueron capacitadas las familias para estimular su desarrollo en las condiciones del hogar y de los barrios.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El logro en este accionar fue que no solo los factores tuvieran la capacidad de evaluarse por los logros del desarrollo correspondientes a cada etapa y superar las dificultades, sino que, hasta los mismos habitantes pudieran ir estableciendo evaluaciones en el transcurso del trabajo de educación ambiental, pero de manera intersectorial, brindándoles atención diferenciada según lo necesitado, prestándole materiales y sugiriéndole materiales de la naturaleza o del propio hogar.</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De esta forma se logró la integración y aceptación por parte de todos los factores comunitarios, pero fundamentalmente de todas las familias que también asisten a las actividades desarrolladas dentro del plan de acciones.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Determinaron a un representante del grupo que apadrinó cada actividad. Así mismo fue alcanzado el incentivo de la actividad grupal y el logro de las metas de desarrollo según; y por último y no menos importante, que las familias se integraran y aceptaran la realización de las actividades conjuntas y se desarrollara una labor comunitaria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Las alternativas para contar con la presencia de la mayor parte de factores del municipio, en cada actividad que se convoca en la comunidad, quedó registrada y documentada.</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Finalmente, después de los resultados obtenidos en la implementación del Plan de Acciones Comunitarias, fueron propuestas visitas a familias y a barrios y circunscripciones, sobre todo de las márgenes fluviales en el municipio, para así pasar a la realización de dos instrumentos de control, una entrevista y una encuesta sobre satisfacción y necesidades en cuanto al trabajo intersectorial, para constatar y saber el estado de conocimiento y acción que había aprehendido en la comunidad a partir del Plan de Acción in situ.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El plan de acción comunitario fue objeto de evaluaciones sistemáticas a partir de: observación participante en el desarrollo de las acciones, la autovaloración y valoración realizadas por los actores, que permitió determinar la calidad en el logro de los objetivos planteados.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Durante las observaciones realizadas se constató el interés mostrado de los actores sociales por las temáticas abordadas en las acciones que integran el plan intersectorial, participaron de forma espontánea, al intervenir en las acciones lo hicieron de forma independiente, conscientes de la importancia del tema, primando la disciplina, la  motivación por apropiarse de los conocimientos, logrando que aportaran nuevos </w:t>
      </w:r>
      <w:r>
        <w:rPr>
          <w:rFonts w:ascii="Times New Roman" w:cs="Times New Roman" w:hAnsi="Times New Roman"/>
          <w:sz w:val="24"/>
          <w:szCs w:val="24"/>
        </w:rPr>
        <w:t>elementos, consultando otras bibliografías sobre la intersectorialidad y el tratamiento de la educación ambiental y ofrecieron ejemplos basados en su práctica cotidiana en el hogar o centro de trabajo.</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Tabla No. 2 Tabla comparativa entre el diagnóstico inicial y la comprobación. </w:t>
      </w:r>
    </w:p>
    <w:tbl>
      <w:tblPr>
        <w:tblpPr w:leftFromText="141" w:rightFromText="141" w:topFromText="0" w:bottomFromText="0" w:vertAnchor="text" w:horzAnchor="margin" w:tblpXSpec="left" w:tblpY="126"/>
        <w:tblW w:w="0" w:type="auto"/>
        <w:tblLayout w:type="fixed"/>
        <w:tblCellMar>
          <w:left w:w="70" w:type="dxa"/>
          <w:right w:w="70" w:type="dxa"/>
        </w:tblCellMar>
        <w:tblLook w:val="0000" w:firstRow="0" w:lastRow="0" w:firstColumn="0" w:lastColumn="0" w:noHBand="0" w:noVBand="0"/>
      </w:tblPr>
      <w:tblGrid>
        <w:gridCol w:w="2394"/>
        <w:gridCol w:w="1747"/>
        <w:gridCol w:w="1165"/>
        <w:gridCol w:w="1747"/>
        <w:gridCol w:w="1165"/>
      </w:tblGrid>
      <w:tr>
        <w:trPr>
          <w:trHeight w:val="525" w:hRule="atLeast"/>
        </w:trPr>
        <w:tc>
          <w:tcPr>
            <w:tcW w:w="2394" w:type="dxa"/>
            <w:vMerge w:val="restart"/>
            <w:tcBorders>
              <w:top w:val="single" w:sz="6" w:space="0" w:color="auto"/>
              <w:left w:val="single" w:sz="6" w:space="0" w:color="auto"/>
              <w:right w:val="single" w:sz="6" w:space="0" w:color="auto"/>
            </w:tcBorders>
          </w:tcPr>
          <w:p>
            <w:pPr>
              <w:pStyle w:val="style0"/>
              <w:widowControl w:val="false"/>
              <w:autoSpaceDE w:val="false"/>
              <w:autoSpaceDN w:val="false"/>
              <w:adjustRightInd w:val="false"/>
              <w:spacing w:before="120" w:lineRule="auto" w:line="336"/>
              <w:jc w:val="center"/>
              <w:rPr>
                <w:rFonts w:ascii="Times New Roman" w:cs="Times New Roman" w:hAnsi="Times New Roman"/>
                <w:sz w:val="24"/>
                <w:szCs w:val="24"/>
                <w:lang w:val="es-VE"/>
              </w:rPr>
            </w:pPr>
          </w:p>
          <w:p>
            <w:pPr>
              <w:pStyle w:val="style0"/>
              <w:widowControl w:val="false"/>
              <w:autoSpaceDE w:val="false"/>
              <w:autoSpaceDN w:val="false"/>
              <w:adjustRightInd w:val="false"/>
              <w:spacing w:before="120" w:lineRule="auto" w:line="336"/>
              <w:jc w:val="center"/>
              <w:rPr>
                <w:rFonts w:ascii="Times New Roman" w:cs="Times New Roman" w:hAnsi="Times New Roman"/>
                <w:sz w:val="24"/>
                <w:szCs w:val="24"/>
              </w:rPr>
            </w:pPr>
            <w:r>
              <w:rPr>
                <w:rFonts w:ascii="Times New Roman" w:cs="Times New Roman" w:hAnsi="Times New Roman"/>
                <w:sz w:val="24"/>
                <w:szCs w:val="24"/>
              </w:rPr>
              <w:t xml:space="preserve">Nivel </w:t>
            </w:r>
          </w:p>
        </w:tc>
        <w:tc>
          <w:tcPr>
            <w:tcW w:w="2912" w:type="dxa"/>
            <w:gridSpan w:val="2"/>
            <w:tcBorders>
              <w:top w:val="single" w:sz="6" w:space="0" w:color="auto"/>
              <w:left w:val="single" w:sz="6" w:space="0" w:color="auto"/>
              <w:bottom w:val="single" w:sz="6" w:space="0" w:color="auto"/>
              <w:right w:val="single" w:sz="6" w:space="0" w:color="auto"/>
            </w:tcBorders>
          </w:tcPr>
          <w:p>
            <w:pPr>
              <w:pStyle w:val="style0"/>
              <w:widowControl w:val="false"/>
              <w:autoSpaceDE w:val="false"/>
              <w:autoSpaceDN w:val="false"/>
              <w:adjustRightInd w:val="false"/>
              <w:spacing w:before="120" w:lineRule="auto" w:line="336"/>
              <w:jc w:val="center"/>
              <w:rPr>
                <w:rFonts w:ascii="Times New Roman" w:cs="Times New Roman" w:hAnsi="Times New Roman"/>
                <w:sz w:val="24"/>
                <w:szCs w:val="24"/>
              </w:rPr>
            </w:pPr>
            <w:r>
              <w:rPr>
                <w:rFonts w:ascii="Times New Roman" w:cs="Times New Roman" w:hAnsi="Times New Roman"/>
                <w:sz w:val="24"/>
                <w:szCs w:val="24"/>
              </w:rPr>
              <w:t>Diagnóstico Inicial</w:t>
            </w:r>
          </w:p>
        </w:tc>
        <w:tc>
          <w:tcPr>
            <w:tcW w:w="2912" w:type="dxa"/>
            <w:gridSpan w:val="2"/>
            <w:tcBorders>
              <w:top w:val="single" w:sz="6" w:space="0" w:color="auto"/>
              <w:left w:val="single" w:sz="6" w:space="0" w:color="auto"/>
              <w:bottom w:val="single" w:sz="6" w:space="0" w:color="auto"/>
              <w:right w:val="single" w:sz="6" w:space="0" w:color="auto"/>
            </w:tcBorders>
          </w:tcPr>
          <w:p>
            <w:pPr>
              <w:pStyle w:val="style0"/>
              <w:widowControl w:val="false"/>
              <w:autoSpaceDE w:val="false"/>
              <w:autoSpaceDN w:val="false"/>
              <w:adjustRightInd w:val="false"/>
              <w:spacing w:before="120" w:lineRule="auto" w:line="336"/>
              <w:jc w:val="center"/>
              <w:rPr>
                <w:rFonts w:ascii="Times New Roman" w:cs="Times New Roman" w:hAnsi="Times New Roman"/>
                <w:sz w:val="24"/>
                <w:szCs w:val="24"/>
              </w:rPr>
            </w:pPr>
            <w:r>
              <w:rPr>
                <w:rFonts w:ascii="Times New Roman" w:cs="Times New Roman" w:hAnsi="Times New Roman"/>
                <w:sz w:val="24"/>
                <w:szCs w:val="24"/>
              </w:rPr>
              <w:t>Comprobación  Final</w:t>
            </w:r>
          </w:p>
        </w:tc>
      </w:tr>
      <w:tr>
        <w:tblPrEx/>
        <w:trPr>
          <w:trHeight w:val="618" w:hRule="atLeast"/>
        </w:trPr>
        <w:tc>
          <w:tcPr>
            <w:tcW w:w="2394" w:type="dxa"/>
            <w:vMerge w:val="continue"/>
            <w:tcBorders>
              <w:left w:val="single" w:sz="6" w:space="0" w:color="auto"/>
              <w:bottom w:val="single" w:sz="6" w:space="0" w:color="auto"/>
              <w:right w:val="single" w:sz="6" w:space="0" w:color="auto"/>
            </w:tcBorders>
          </w:tcPr>
          <w:p>
            <w:pPr>
              <w:pStyle w:val="style0"/>
              <w:widowControl w:val="false"/>
              <w:autoSpaceDE w:val="false"/>
              <w:autoSpaceDN w:val="false"/>
              <w:adjustRightInd w:val="false"/>
              <w:spacing w:before="120" w:lineRule="auto" w:line="336"/>
              <w:jc w:val="center"/>
              <w:rPr>
                <w:rFonts w:ascii="Times New Roman" w:cs="Times New Roman" w:hAnsi="Times New Roman"/>
                <w:sz w:val="24"/>
                <w:szCs w:val="24"/>
              </w:rPr>
            </w:pPr>
          </w:p>
        </w:tc>
        <w:tc>
          <w:tcPr>
            <w:tcW w:w="1747" w:type="dxa"/>
            <w:tcBorders>
              <w:top w:val="single" w:sz="6" w:space="0" w:color="auto"/>
              <w:left w:val="single" w:sz="6" w:space="0" w:color="auto"/>
              <w:bottom w:val="single" w:sz="6" w:space="0" w:color="auto"/>
              <w:right w:val="single" w:sz="6" w:space="0" w:color="auto"/>
            </w:tcBorders>
          </w:tcPr>
          <w:p>
            <w:pPr>
              <w:pStyle w:val="style0"/>
              <w:widowControl w:val="false"/>
              <w:autoSpaceDE w:val="false"/>
              <w:autoSpaceDN w:val="false"/>
              <w:adjustRightInd w:val="false"/>
              <w:spacing w:before="120" w:lineRule="auto" w:line="336"/>
              <w:jc w:val="center"/>
              <w:rPr>
                <w:rFonts w:ascii="Times New Roman" w:cs="Times New Roman" w:hAnsi="Times New Roman"/>
                <w:sz w:val="24"/>
                <w:szCs w:val="24"/>
              </w:rPr>
            </w:pPr>
            <w:r>
              <w:rPr>
                <w:rFonts w:ascii="Times New Roman" w:cs="Times New Roman" w:hAnsi="Times New Roman"/>
                <w:sz w:val="24"/>
                <w:szCs w:val="24"/>
              </w:rPr>
              <w:t>Frecuencia</w:t>
            </w:r>
          </w:p>
        </w:tc>
        <w:tc>
          <w:tcPr>
            <w:tcW w:w="1165" w:type="dxa"/>
            <w:tcBorders>
              <w:top w:val="single" w:sz="6" w:space="0" w:color="auto"/>
              <w:left w:val="single" w:sz="6" w:space="0" w:color="auto"/>
              <w:bottom w:val="single" w:sz="6" w:space="0" w:color="auto"/>
              <w:right w:val="single" w:sz="6" w:space="0" w:color="auto"/>
            </w:tcBorders>
          </w:tcPr>
          <w:p>
            <w:pPr>
              <w:pStyle w:val="style0"/>
              <w:widowControl w:val="false"/>
              <w:autoSpaceDE w:val="false"/>
              <w:autoSpaceDN w:val="false"/>
              <w:adjustRightInd w:val="false"/>
              <w:spacing w:before="120" w:lineRule="auto" w:line="336"/>
              <w:jc w:val="center"/>
              <w:rPr>
                <w:rFonts w:ascii="Times New Roman" w:cs="Times New Roman" w:hAnsi="Times New Roman"/>
                <w:sz w:val="24"/>
                <w:szCs w:val="24"/>
              </w:rPr>
            </w:pPr>
            <w:r>
              <w:rPr>
                <w:rFonts w:ascii="Times New Roman" w:cs="Times New Roman" w:hAnsi="Times New Roman"/>
                <w:sz w:val="24"/>
                <w:szCs w:val="24"/>
              </w:rPr>
              <w:t>%</w:t>
            </w:r>
          </w:p>
        </w:tc>
        <w:tc>
          <w:tcPr>
            <w:tcW w:w="1747" w:type="dxa"/>
            <w:tcBorders>
              <w:top w:val="single" w:sz="6" w:space="0" w:color="auto"/>
              <w:left w:val="single" w:sz="6" w:space="0" w:color="auto"/>
              <w:bottom w:val="single" w:sz="6" w:space="0" w:color="auto"/>
              <w:right w:val="single" w:sz="6" w:space="0" w:color="auto"/>
            </w:tcBorders>
          </w:tcPr>
          <w:p>
            <w:pPr>
              <w:pStyle w:val="style0"/>
              <w:widowControl w:val="false"/>
              <w:autoSpaceDE w:val="false"/>
              <w:autoSpaceDN w:val="false"/>
              <w:adjustRightInd w:val="false"/>
              <w:spacing w:before="120" w:lineRule="auto" w:line="336"/>
              <w:jc w:val="center"/>
              <w:rPr>
                <w:rFonts w:ascii="Times New Roman" w:cs="Times New Roman" w:hAnsi="Times New Roman"/>
                <w:sz w:val="24"/>
                <w:szCs w:val="24"/>
              </w:rPr>
            </w:pPr>
            <w:r>
              <w:rPr>
                <w:rFonts w:ascii="Times New Roman" w:cs="Times New Roman" w:hAnsi="Times New Roman"/>
                <w:sz w:val="24"/>
                <w:szCs w:val="24"/>
              </w:rPr>
              <w:t>Frecuencia</w:t>
            </w:r>
          </w:p>
        </w:tc>
        <w:tc>
          <w:tcPr>
            <w:tcW w:w="1165" w:type="dxa"/>
            <w:tcBorders>
              <w:top w:val="single" w:sz="6" w:space="0" w:color="auto"/>
              <w:left w:val="single" w:sz="6" w:space="0" w:color="auto"/>
              <w:bottom w:val="single" w:sz="6" w:space="0" w:color="auto"/>
              <w:right w:val="single" w:sz="6" w:space="0" w:color="auto"/>
            </w:tcBorders>
          </w:tcPr>
          <w:p>
            <w:pPr>
              <w:pStyle w:val="style0"/>
              <w:widowControl w:val="false"/>
              <w:autoSpaceDE w:val="false"/>
              <w:autoSpaceDN w:val="false"/>
              <w:adjustRightInd w:val="false"/>
              <w:spacing w:before="120" w:lineRule="auto" w:line="336"/>
              <w:jc w:val="center"/>
              <w:rPr>
                <w:rFonts w:ascii="Times New Roman" w:cs="Times New Roman" w:hAnsi="Times New Roman"/>
                <w:sz w:val="24"/>
                <w:szCs w:val="24"/>
              </w:rPr>
            </w:pPr>
            <w:r>
              <w:rPr>
                <w:rFonts w:ascii="Times New Roman" w:cs="Times New Roman" w:hAnsi="Times New Roman"/>
                <w:sz w:val="24"/>
                <w:szCs w:val="24"/>
              </w:rPr>
              <w:t>%</w:t>
            </w:r>
          </w:p>
        </w:tc>
      </w:tr>
      <w:tr>
        <w:tblPrEx/>
        <w:trPr>
          <w:trHeight w:val="557" w:hRule="atLeast"/>
        </w:trPr>
        <w:tc>
          <w:tcPr>
            <w:tcW w:w="2394" w:type="dxa"/>
            <w:tcBorders>
              <w:top w:val="single" w:sz="6" w:space="0" w:color="auto"/>
              <w:left w:val="single" w:sz="6" w:space="0" w:color="auto"/>
              <w:bottom w:val="single" w:sz="6" w:space="0" w:color="auto"/>
              <w:right w:val="single" w:sz="6" w:space="0" w:color="auto"/>
            </w:tcBorders>
          </w:tcPr>
          <w:p>
            <w:pPr>
              <w:pStyle w:val="style0"/>
              <w:widowControl w:val="false"/>
              <w:autoSpaceDE w:val="false"/>
              <w:autoSpaceDN w:val="false"/>
              <w:adjustRightInd w:val="false"/>
              <w:spacing w:before="120" w:lineRule="auto" w:line="336"/>
              <w:jc w:val="center"/>
              <w:rPr>
                <w:rFonts w:ascii="Times New Roman" w:cs="Times New Roman" w:hAnsi="Times New Roman"/>
                <w:sz w:val="24"/>
                <w:szCs w:val="24"/>
              </w:rPr>
            </w:pPr>
            <w:r>
              <w:rPr>
                <w:rFonts w:ascii="Times New Roman" w:cs="Times New Roman" w:hAnsi="Times New Roman"/>
                <w:sz w:val="24"/>
                <w:szCs w:val="24"/>
              </w:rPr>
              <w:t>Nivel I (Alto)</w:t>
            </w:r>
          </w:p>
        </w:tc>
        <w:tc>
          <w:tcPr>
            <w:tcW w:w="1747" w:type="dxa"/>
            <w:tcBorders>
              <w:top w:val="single" w:sz="6" w:space="0" w:color="auto"/>
              <w:left w:val="single" w:sz="6" w:space="0" w:color="auto"/>
              <w:bottom w:val="single" w:sz="6" w:space="0" w:color="auto"/>
              <w:right w:val="single" w:sz="6" w:space="0" w:color="auto"/>
            </w:tcBorders>
          </w:tcPr>
          <w:p>
            <w:pPr>
              <w:pStyle w:val="style0"/>
              <w:widowControl w:val="false"/>
              <w:autoSpaceDE w:val="false"/>
              <w:autoSpaceDN w:val="false"/>
              <w:adjustRightInd w:val="false"/>
              <w:spacing w:before="120" w:lineRule="auto" w:line="336"/>
              <w:jc w:val="center"/>
              <w:rPr>
                <w:rFonts w:ascii="Times New Roman" w:cs="Times New Roman" w:hAnsi="Times New Roman"/>
                <w:sz w:val="24"/>
                <w:szCs w:val="24"/>
              </w:rPr>
            </w:pPr>
            <w:r>
              <w:rPr>
                <w:rFonts w:ascii="Times New Roman" w:cs="Times New Roman" w:hAnsi="Times New Roman"/>
                <w:sz w:val="24"/>
                <w:szCs w:val="24"/>
              </w:rPr>
              <w:t>2</w:t>
            </w:r>
          </w:p>
        </w:tc>
        <w:tc>
          <w:tcPr>
            <w:tcW w:w="1165" w:type="dxa"/>
            <w:tcBorders>
              <w:top w:val="single" w:sz="6" w:space="0" w:color="auto"/>
              <w:left w:val="single" w:sz="6" w:space="0" w:color="auto"/>
              <w:bottom w:val="single" w:sz="6" w:space="0" w:color="auto"/>
              <w:right w:val="single" w:sz="6" w:space="0" w:color="auto"/>
            </w:tcBorders>
          </w:tcPr>
          <w:p>
            <w:pPr>
              <w:pStyle w:val="style0"/>
              <w:widowControl w:val="false"/>
              <w:autoSpaceDE w:val="false"/>
              <w:autoSpaceDN w:val="false"/>
              <w:adjustRightInd w:val="false"/>
              <w:spacing w:before="120" w:lineRule="auto" w:line="336"/>
              <w:jc w:val="center"/>
              <w:rPr>
                <w:rFonts w:ascii="Times New Roman" w:cs="Times New Roman" w:hAnsi="Times New Roman"/>
                <w:sz w:val="24"/>
                <w:szCs w:val="24"/>
              </w:rPr>
            </w:pPr>
            <w:r>
              <w:rPr>
                <w:rFonts w:ascii="Times New Roman" w:cs="Times New Roman" w:hAnsi="Times New Roman"/>
                <w:sz w:val="24"/>
                <w:szCs w:val="24"/>
              </w:rPr>
              <w:t>7,0%</w:t>
            </w:r>
          </w:p>
        </w:tc>
        <w:tc>
          <w:tcPr>
            <w:tcW w:w="1747" w:type="dxa"/>
            <w:tcBorders>
              <w:top w:val="single" w:sz="6" w:space="0" w:color="auto"/>
              <w:left w:val="single" w:sz="6" w:space="0" w:color="auto"/>
              <w:bottom w:val="single" w:sz="6" w:space="0" w:color="auto"/>
              <w:right w:val="single" w:sz="6" w:space="0" w:color="auto"/>
            </w:tcBorders>
          </w:tcPr>
          <w:p>
            <w:pPr>
              <w:pStyle w:val="style0"/>
              <w:widowControl w:val="false"/>
              <w:autoSpaceDE w:val="false"/>
              <w:autoSpaceDN w:val="false"/>
              <w:adjustRightInd w:val="false"/>
              <w:spacing w:before="120" w:lineRule="auto" w:line="336"/>
              <w:jc w:val="center"/>
              <w:rPr>
                <w:rFonts w:ascii="Times New Roman" w:cs="Times New Roman" w:hAnsi="Times New Roman"/>
                <w:sz w:val="24"/>
                <w:szCs w:val="24"/>
              </w:rPr>
            </w:pPr>
            <w:r>
              <w:rPr>
                <w:rFonts w:ascii="Times New Roman" w:cs="Times New Roman" w:hAnsi="Times New Roman"/>
                <w:sz w:val="24"/>
                <w:szCs w:val="24"/>
              </w:rPr>
              <w:t>19</w:t>
            </w:r>
          </w:p>
        </w:tc>
        <w:tc>
          <w:tcPr>
            <w:tcW w:w="1165" w:type="dxa"/>
            <w:tcBorders>
              <w:top w:val="single" w:sz="6" w:space="0" w:color="auto"/>
              <w:left w:val="single" w:sz="6" w:space="0" w:color="auto"/>
              <w:bottom w:val="single" w:sz="6" w:space="0" w:color="auto"/>
              <w:right w:val="single" w:sz="6" w:space="0" w:color="auto"/>
            </w:tcBorders>
          </w:tcPr>
          <w:p>
            <w:pPr>
              <w:pStyle w:val="style0"/>
              <w:widowControl w:val="false"/>
              <w:autoSpaceDE w:val="false"/>
              <w:autoSpaceDN w:val="false"/>
              <w:adjustRightInd w:val="false"/>
              <w:spacing w:before="120" w:lineRule="auto" w:line="336"/>
              <w:jc w:val="center"/>
              <w:rPr>
                <w:rFonts w:ascii="Times New Roman" w:cs="Times New Roman" w:hAnsi="Times New Roman"/>
                <w:sz w:val="24"/>
                <w:szCs w:val="24"/>
              </w:rPr>
            </w:pPr>
            <w:r>
              <w:rPr>
                <w:rFonts w:ascii="Times New Roman" w:cs="Times New Roman" w:hAnsi="Times New Roman"/>
                <w:sz w:val="24"/>
                <w:szCs w:val="24"/>
              </w:rPr>
              <w:t>63,0%</w:t>
            </w:r>
          </w:p>
        </w:tc>
      </w:tr>
      <w:tr>
        <w:tblPrEx/>
        <w:trPr>
          <w:trHeight w:val="711" w:hRule="atLeast"/>
        </w:trPr>
        <w:tc>
          <w:tcPr>
            <w:tcW w:w="2394" w:type="dxa"/>
            <w:tcBorders>
              <w:top w:val="single" w:sz="6" w:space="0" w:color="auto"/>
              <w:left w:val="single" w:sz="6" w:space="0" w:color="auto"/>
              <w:bottom w:val="single" w:sz="6" w:space="0" w:color="auto"/>
              <w:right w:val="single" w:sz="6" w:space="0" w:color="auto"/>
            </w:tcBorders>
          </w:tcPr>
          <w:p>
            <w:pPr>
              <w:pStyle w:val="style0"/>
              <w:widowControl w:val="false"/>
              <w:autoSpaceDE w:val="false"/>
              <w:autoSpaceDN w:val="false"/>
              <w:adjustRightInd w:val="false"/>
              <w:spacing w:before="120" w:lineRule="auto" w:line="336"/>
              <w:jc w:val="center"/>
              <w:rPr>
                <w:rFonts w:ascii="Times New Roman" w:cs="Times New Roman" w:hAnsi="Times New Roman"/>
                <w:sz w:val="24"/>
                <w:szCs w:val="24"/>
              </w:rPr>
            </w:pPr>
            <w:r>
              <w:rPr>
                <w:rFonts w:ascii="Times New Roman" w:cs="Times New Roman" w:hAnsi="Times New Roman"/>
                <w:sz w:val="24"/>
                <w:szCs w:val="24"/>
              </w:rPr>
              <w:t>Nivel II (Medio)</w:t>
            </w:r>
          </w:p>
        </w:tc>
        <w:tc>
          <w:tcPr>
            <w:tcW w:w="1747" w:type="dxa"/>
            <w:tcBorders>
              <w:top w:val="single" w:sz="6" w:space="0" w:color="auto"/>
              <w:left w:val="single" w:sz="6" w:space="0" w:color="auto"/>
              <w:bottom w:val="single" w:sz="6" w:space="0" w:color="auto"/>
              <w:right w:val="single" w:sz="6" w:space="0" w:color="auto"/>
            </w:tcBorders>
            <w:vAlign w:val="center"/>
          </w:tcPr>
          <w:p>
            <w:pPr>
              <w:pStyle w:val="style0"/>
              <w:spacing w:before="100" w:after="100" w:lineRule="auto" w:line="360"/>
              <w:jc w:val="center"/>
              <w:rPr>
                <w:rFonts w:ascii="Times New Roman" w:cs="Times New Roman" w:hAnsi="Times New Roman"/>
                <w:sz w:val="24"/>
                <w:szCs w:val="24"/>
              </w:rPr>
            </w:pPr>
            <w:r>
              <w:rPr>
                <w:rFonts w:ascii="Times New Roman" w:cs="Times New Roman" w:hAnsi="Times New Roman"/>
                <w:sz w:val="24"/>
                <w:szCs w:val="24"/>
              </w:rPr>
              <w:t>15</w:t>
            </w:r>
          </w:p>
        </w:tc>
        <w:tc>
          <w:tcPr>
            <w:tcW w:w="1165" w:type="dxa"/>
            <w:tcBorders>
              <w:top w:val="single" w:sz="6" w:space="0" w:color="auto"/>
              <w:left w:val="single" w:sz="6" w:space="0" w:color="auto"/>
              <w:bottom w:val="single" w:sz="6" w:space="0" w:color="auto"/>
              <w:right w:val="single" w:sz="6" w:space="0" w:color="auto"/>
            </w:tcBorders>
            <w:vAlign w:val="center"/>
          </w:tcPr>
          <w:p>
            <w:pPr>
              <w:pStyle w:val="style0"/>
              <w:spacing w:before="100" w:after="100" w:lineRule="auto" w:line="360"/>
              <w:jc w:val="center"/>
              <w:rPr>
                <w:rFonts w:ascii="Times New Roman" w:cs="Times New Roman" w:hAnsi="Times New Roman"/>
                <w:sz w:val="24"/>
                <w:szCs w:val="24"/>
              </w:rPr>
            </w:pPr>
            <w:r>
              <w:rPr>
                <w:rFonts w:ascii="Times New Roman" w:cs="Times New Roman" w:hAnsi="Times New Roman"/>
                <w:sz w:val="24"/>
                <w:szCs w:val="24"/>
              </w:rPr>
              <w:t>50,0%</w:t>
            </w:r>
          </w:p>
        </w:tc>
        <w:tc>
          <w:tcPr>
            <w:tcW w:w="1747" w:type="dxa"/>
            <w:tcBorders>
              <w:top w:val="single" w:sz="6" w:space="0" w:color="auto"/>
              <w:left w:val="single" w:sz="6" w:space="0" w:color="auto"/>
              <w:bottom w:val="single" w:sz="6" w:space="0" w:color="auto"/>
              <w:right w:val="single" w:sz="6" w:space="0" w:color="auto"/>
            </w:tcBorders>
            <w:vAlign w:val="center"/>
          </w:tcPr>
          <w:p>
            <w:pPr>
              <w:pStyle w:val="style0"/>
              <w:spacing w:before="100" w:after="100" w:lineRule="auto" w:line="360"/>
              <w:jc w:val="center"/>
              <w:rPr>
                <w:rFonts w:ascii="Times New Roman" w:cs="Times New Roman" w:hAnsi="Times New Roman"/>
                <w:sz w:val="24"/>
                <w:szCs w:val="24"/>
              </w:rPr>
            </w:pPr>
            <w:r>
              <w:rPr>
                <w:rFonts w:ascii="Times New Roman" w:cs="Times New Roman" w:hAnsi="Times New Roman"/>
                <w:sz w:val="24"/>
                <w:szCs w:val="24"/>
              </w:rPr>
              <w:t>8</w:t>
            </w:r>
          </w:p>
        </w:tc>
        <w:tc>
          <w:tcPr>
            <w:tcW w:w="1165" w:type="dxa"/>
            <w:tcBorders>
              <w:top w:val="single" w:sz="6" w:space="0" w:color="auto"/>
              <w:left w:val="single" w:sz="6" w:space="0" w:color="auto"/>
              <w:bottom w:val="single" w:sz="6" w:space="0" w:color="auto"/>
              <w:right w:val="single" w:sz="6" w:space="0" w:color="auto"/>
            </w:tcBorders>
            <w:vAlign w:val="center"/>
          </w:tcPr>
          <w:p>
            <w:pPr>
              <w:pStyle w:val="style0"/>
              <w:spacing w:before="100" w:after="100" w:lineRule="auto" w:line="360"/>
              <w:jc w:val="center"/>
              <w:rPr>
                <w:rFonts w:ascii="Times New Roman" w:cs="Times New Roman" w:hAnsi="Times New Roman"/>
                <w:sz w:val="24"/>
                <w:szCs w:val="24"/>
              </w:rPr>
            </w:pPr>
            <w:r>
              <w:rPr>
                <w:rFonts w:ascii="Times New Roman" w:cs="Times New Roman" w:hAnsi="Times New Roman"/>
                <w:sz w:val="24"/>
                <w:szCs w:val="24"/>
              </w:rPr>
              <w:t>27,0%</w:t>
            </w:r>
          </w:p>
        </w:tc>
      </w:tr>
      <w:tr>
        <w:tblPrEx/>
        <w:trPr>
          <w:trHeight w:val="465" w:hRule="atLeast"/>
        </w:trPr>
        <w:tc>
          <w:tcPr>
            <w:tcW w:w="2394" w:type="dxa"/>
            <w:tcBorders>
              <w:top w:val="single" w:sz="6" w:space="0" w:color="auto"/>
              <w:left w:val="single" w:sz="6" w:space="0" w:color="auto"/>
              <w:bottom w:val="single" w:sz="6" w:space="0" w:color="auto"/>
              <w:right w:val="single" w:sz="6" w:space="0" w:color="auto"/>
            </w:tcBorders>
          </w:tcPr>
          <w:p>
            <w:pPr>
              <w:pStyle w:val="style0"/>
              <w:widowControl w:val="false"/>
              <w:autoSpaceDE w:val="false"/>
              <w:autoSpaceDN w:val="false"/>
              <w:adjustRightInd w:val="false"/>
              <w:spacing w:before="120" w:lineRule="auto" w:line="336"/>
              <w:jc w:val="center"/>
              <w:rPr>
                <w:rFonts w:ascii="Times New Roman" w:cs="Times New Roman" w:hAnsi="Times New Roman"/>
                <w:sz w:val="24"/>
                <w:szCs w:val="24"/>
              </w:rPr>
            </w:pPr>
            <w:r>
              <w:rPr>
                <w:rFonts w:ascii="Times New Roman" w:cs="Times New Roman" w:hAnsi="Times New Roman"/>
                <w:sz w:val="24"/>
                <w:szCs w:val="24"/>
              </w:rPr>
              <w:t>Nivel III (Bajo)</w:t>
            </w:r>
          </w:p>
        </w:tc>
        <w:tc>
          <w:tcPr>
            <w:tcW w:w="1747" w:type="dxa"/>
            <w:tcBorders>
              <w:top w:val="single" w:sz="6" w:space="0" w:color="auto"/>
              <w:left w:val="single" w:sz="6" w:space="0" w:color="auto"/>
              <w:bottom w:val="single" w:sz="6" w:space="0" w:color="auto"/>
              <w:right w:val="single" w:sz="6" w:space="0" w:color="auto"/>
            </w:tcBorders>
            <w:vAlign w:val="center"/>
          </w:tcPr>
          <w:p>
            <w:pPr>
              <w:pStyle w:val="style0"/>
              <w:spacing w:before="100" w:after="100" w:lineRule="auto" w:line="360"/>
              <w:jc w:val="center"/>
              <w:rPr>
                <w:rFonts w:ascii="Times New Roman" w:cs="Times New Roman" w:hAnsi="Times New Roman"/>
                <w:sz w:val="24"/>
                <w:szCs w:val="24"/>
              </w:rPr>
            </w:pPr>
            <w:r>
              <w:rPr>
                <w:rFonts w:ascii="Times New Roman" w:cs="Times New Roman" w:hAnsi="Times New Roman"/>
                <w:sz w:val="24"/>
                <w:szCs w:val="24"/>
              </w:rPr>
              <w:t>13</w:t>
            </w:r>
          </w:p>
        </w:tc>
        <w:tc>
          <w:tcPr>
            <w:tcW w:w="1165" w:type="dxa"/>
            <w:tcBorders>
              <w:top w:val="single" w:sz="6" w:space="0" w:color="auto"/>
              <w:left w:val="single" w:sz="6" w:space="0" w:color="auto"/>
              <w:bottom w:val="single" w:sz="6" w:space="0" w:color="auto"/>
              <w:right w:val="single" w:sz="6" w:space="0" w:color="auto"/>
            </w:tcBorders>
            <w:vAlign w:val="center"/>
          </w:tcPr>
          <w:p>
            <w:pPr>
              <w:pStyle w:val="style0"/>
              <w:spacing w:before="100" w:after="100" w:lineRule="auto" w:line="360"/>
              <w:jc w:val="center"/>
              <w:rPr>
                <w:rFonts w:ascii="Times New Roman" w:cs="Times New Roman" w:hAnsi="Times New Roman"/>
                <w:sz w:val="24"/>
                <w:szCs w:val="24"/>
              </w:rPr>
            </w:pPr>
            <w:r>
              <w:rPr>
                <w:rFonts w:ascii="Times New Roman" w:cs="Times New Roman" w:hAnsi="Times New Roman"/>
                <w:sz w:val="24"/>
                <w:szCs w:val="24"/>
              </w:rPr>
              <w:t>43,0%</w:t>
            </w:r>
          </w:p>
        </w:tc>
        <w:tc>
          <w:tcPr>
            <w:tcW w:w="1747" w:type="dxa"/>
            <w:tcBorders>
              <w:top w:val="single" w:sz="6" w:space="0" w:color="auto"/>
              <w:left w:val="single" w:sz="6" w:space="0" w:color="auto"/>
              <w:bottom w:val="single" w:sz="6" w:space="0" w:color="auto"/>
              <w:right w:val="single" w:sz="6" w:space="0" w:color="auto"/>
            </w:tcBorders>
            <w:vAlign w:val="center"/>
          </w:tcPr>
          <w:p>
            <w:pPr>
              <w:pStyle w:val="style0"/>
              <w:spacing w:before="100" w:after="100" w:lineRule="auto" w:line="360"/>
              <w:jc w:val="center"/>
              <w:rPr>
                <w:rFonts w:ascii="Times New Roman" w:cs="Times New Roman" w:hAnsi="Times New Roman"/>
                <w:sz w:val="24"/>
                <w:szCs w:val="24"/>
              </w:rPr>
            </w:pPr>
            <w:r>
              <w:rPr>
                <w:rFonts w:ascii="Times New Roman" w:cs="Times New Roman" w:hAnsi="Times New Roman"/>
                <w:sz w:val="24"/>
                <w:szCs w:val="24"/>
              </w:rPr>
              <w:t>3</w:t>
            </w:r>
          </w:p>
        </w:tc>
        <w:tc>
          <w:tcPr>
            <w:tcW w:w="1165" w:type="dxa"/>
            <w:tcBorders>
              <w:top w:val="single" w:sz="6" w:space="0" w:color="auto"/>
              <w:left w:val="single" w:sz="6" w:space="0" w:color="auto"/>
              <w:bottom w:val="single" w:sz="6" w:space="0" w:color="auto"/>
              <w:right w:val="single" w:sz="6" w:space="0" w:color="auto"/>
            </w:tcBorders>
            <w:vAlign w:val="center"/>
          </w:tcPr>
          <w:p>
            <w:pPr>
              <w:pStyle w:val="style0"/>
              <w:spacing w:before="100" w:after="100"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Fuente:</w:t>
      </w:r>
      <w:r>
        <w:rPr>
          <w:rFonts w:ascii="Times New Roman" w:cs="Times New Roman" w:hAnsi="Times New Roman"/>
          <w:sz w:val="24"/>
          <w:szCs w:val="24"/>
        </w:rPr>
        <w:t xml:space="preserve"> </w:t>
      </w:r>
      <w:r>
        <w:rPr>
          <w:rFonts w:ascii="Times New Roman" w:cs="Times New Roman" w:hAnsi="Times New Roman"/>
          <w:sz w:val="24"/>
          <w:szCs w:val="24"/>
        </w:rPr>
        <w:t>elaboración propia.</w:t>
      </w:r>
    </w:p>
    <w:p>
      <w:pPr>
        <w:pStyle w:val="style0"/>
        <w:jc w:val="both"/>
        <w:contextualSpacing/>
        <w:rPr>
          <w:rFonts w:ascii="Times New Roman" w:cs="Times New Roman" w:hAnsi="Times New Roman"/>
          <w:b/>
          <w:noProof/>
          <w:sz w:val="24"/>
          <w:szCs w:val="24"/>
          <w:lang w:val="es-VE" w:eastAsia="es-VE"/>
        </w:rPr>
      </w:pPr>
      <w:r>
        <w:rPr>
          <w:rFonts w:ascii="Times New Roman" w:cs="Times New Roman" w:hAnsi="Times New Roman"/>
          <w:b/>
          <w:noProof/>
          <w:sz w:val="24"/>
          <w:szCs w:val="24"/>
          <w:lang w:val="es-VE" w:eastAsia="es-VE"/>
        </w:rPr>
        <w:t>Gráfico No. 2 Gráfico de Etapas: Diagnóstica y Comparativa.</w:t>
      </w:r>
    </w:p>
    <w:p>
      <w:pPr>
        <w:pStyle w:val="style0"/>
        <w:jc w:val="both"/>
        <w:contextualSpacing/>
        <w:rPr>
          <w:rFonts w:ascii="Times New Roman" w:cs="Times New Roman" w:hAnsi="Times New Roman"/>
          <w:noProof/>
          <w:sz w:val="24"/>
          <w:szCs w:val="24"/>
          <w:lang w:val="es-VE" w:eastAsia="es-VE"/>
        </w:rPr>
      </w:pPr>
      <w:r>
        <w:rPr>
          <w:rFonts w:ascii="Times New Roman" w:cs="Times New Roman" w:hAnsi="Times New Roman"/>
          <w:noProof/>
          <w:sz w:val="24"/>
          <w:szCs w:val="24"/>
          <w:lang w:eastAsia="es-ES"/>
        </w:rPr>
        <w:drawing>
          <wp:inline distL="0" distT="0" distB="0" distR="0">
            <wp:extent cx="5457825" cy="2990850"/>
            <wp:effectExtent l="0" t="0" r="9525" b="0"/>
            <wp:docPr id="1027" name="Imagen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n 2"/>
                    <pic:cNvPicPr/>
                  </pic:nvPicPr>
                  <pic:blipFill>
                    <a:blip r:embed="rId3" cstate="print"/>
                    <a:srcRect l="0" t="0" r="0" b="0"/>
                    <a:stretch/>
                  </pic:blipFill>
                  <pic:spPr>
                    <a:xfrm rot="0">
                      <a:off x="0" y="0"/>
                      <a:ext cx="5457825" cy="2990850"/>
                    </a:xfrm>
                    <a:prstGeom prst="rect"/>
                  </pic:spPr>
                </pic:pic>
              </a:graphicData>
            </a:graphic>
          </wp:inline>
        </w:drawing>
      </w:r>
    </w:p>
    <w:p>
      <w:pPr>
        <w:pStyle w:val="style0"/>
        <w:jc w:val="both"/>
        <w:contextualSpacing/>
        <w:rPr>
          <w:rFonts w:ascii="Times New Roman" w:cs="Times New Roman" w:hAnsi="Times New Roman"/>
          <w:noProof/>
          <w:sz w:val="24"/>
          <w:szCs w:val="24"/>
          <w:lang w:val="es-VE" w:eastAsia="es-VE"/>
        </w:rPr>
      </w:pPr>
      <w:r>
        <w:rPr>
          <w:rFonts w:ascii="Times New Roman" w:cs="Times New Roman" w:hAnsi="Times New Roman"/>
          <w:b/>
          <w:noProof/>
          <w:sz w:val="24"/>
          <w:szCs w:val="24"/>
          <w:lang w:val="es-VE" w:eastAsia="es-VE"/>
        </w:rPr>
        <w:t>Fuente:</w:t>
      </w:r>
      <w:r>
        <w:rPr>
          <w:rFonts w:ascii="Times New Roman" w:cs="Times New Roman" w:hAnsi="Times New Roman"/>
          <w:noProof/>
          <w:sz w:val="24"/>
          <w:szCs w:val="24"/>
          <w:lang w:val="es-VE" w:eastAsia="es-VE"/>
        </w:rPr>
        <w:t xml:space="preserve"> </w:t>
      </w:r>
      <w:r>
        <w:rPr>
          <w:rFonts w:ascii="Times New Roman" w:cs="Times New Roman" w:hAnsi="Times New Roman"/>
          <w:noProof/>
          <w:sz w:val="24"/>
          <w:szCs w:val="24"/>
          <w:lang w:val="es-VE" w:eastAsia="es-VE"/>
        </w:rPr>
        <w:t>elaboración propia.</w:t>
      </w:r>
    </w:p>
    <w:p>
      <w:pPr>
        <w:pStyle w:val="style0"/>
        <w:spacing w:after="0" w:lineRule="auto" w:line="360"/>
        <w:jc w:val="both"/>
        <w:rPr>
          <w:rFonts w:ascii="Times New Roman" w:cs="Times New Roman" w:hAnsi="Times New Roman"/>
          <w:sz w:val="16"/>
          <w:szCs w:val="16"/>
          <w:lang w:val="es-VE"/>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w:t>
      </w:r>
      <w:r>
        <w:rPr>
          <w:rFonts w:ascii="Times New Roman" w:cs="Times New Roman" w:hAnsi="Times New Roman"/>
          <w:b/>
          <w:sz w:val="24"/>
          <w:szCs w:val="24"/>
        </w:rPr>
        <w:t xml:space="preserve"> Conclusiones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 raíz de la propuesta del Plan de Acciones Comunitarias para contribuir a la educación ambiental desde el trabajo intersectorial municipal; y por ende, a un</w:t>
      </w:r>
      <w:r>
        <w:rPr>
          <w:rFonts w:ascii="Times New Roman" w:cs="Times New Roman" w:hAnsi="Times New Roman"/>
          <w:sz w:val="24"/>
          <w:szCs w:val="24"/>
        </w:rPr>
        <w:t>a transformación comunitaria</w:t>
      </w:r>
      <w:r>
        <w:rPr>
          <w:rFonts w:ascii="Times New Roman" w:cs="Times New Roman" w:hAnsi="Times New Roman"/>
          <w:sz w:val="24"/>
          <w:szCs w:val="24"/>
        </w:rPr>
        <w:t>; se logra arribar a las conclusiones siguientes: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Los referentes teóricos y metodológicos sustentan la importancia de la intersectorialidad en la transformación ambiental del municipio Yaguajay.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Se determinó del nivel de preparación de los representantes de los diferentes sectores, en la realización de un trabajo intersectorial para la transformación ambiental en el municipio de Yaguajay.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La elaboración de un plan de acciones intersectoriales, sobre la base de la educación ambiental, contribuyó a la transformación del medio, en el municipio de Yaguajay.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Según el criterio de evaluadores externos, se valoró la pertinencia y calidad del plan de acciones intersectoriales y la transformación ambiental municipal.</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Fueron valorados los resultados obtenidos en la implementación práctica del plan de acciones intersectoriales, con vista a la transformación ambiental en el municipio de Yaguajay</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5.</w:t>
      </w:r>
      <w:r>
        <w:rPr>
          <w:rFonts w:ascii="Times New Roman" w:cs="Times New Roman" w:hAnsi="Times New Roman"/>
          <w:b/>
          <w:sz w:val="24"/>
          <w:szCs w:val="24"/>
        </w:rPr>
        <w:t xml:space="preserve"> Referencias</w:t>
      </w:r>
      <w:r>
        <w:rPr>
          <w:rFonts w:ascii="Times New Roman" w:cs="Times New Roman" w:hAnsi="Times New Roman"/>
          <w:b/>
          <w:sz w:val="24"/>
          <w:szCs w:val="24"/>
        </w:rPr>
        <w:t xml:space="preserve"> bibliográficas</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Acuña González,</w:t>
      </w:r>
      <w:r>
        <w:rPr>
          <w:rFonts w:ascii="Times New Roman" w:cs="Times New Roman" w:hAnsi="Times New Roman"/>
          <w:sz w:val="24"/>
          <w:szCs w:val="24"/>
        </w:rPr>
        <w:t xml:space="preserve"> </w:t>
      </w:r>
      <w:r>
        <w:rPr>
          <w:rFonts w:ascii="Times New Roman" w:cs="Times New Roman" w:hAnsi="Times New Roman"/>
          <w:sz w:val="24"/>
          <w:szCs w:val="24"/>
        </w:rPr>
        <w:t xml:space="preserve">I. M., Guevara Rivas H, Flores </w:t>
      </w:r>
      <w:r>
        <w:rPr>
          <w:rFonts w:ascii="Times New Roman" w:cs="Times New Roman" w:hAnsi="Times New Roman"/>
          <w:sz w:val="24"/>
          <w:szCs w:val="24"/>
        </w:rPr>
        <w:t>Sequera</w:t>
      </w:r>
      <w:r>
        <w:rPr>
          <w:rFonts w:ascii="Times New Roman" w:cs="Times New Roman" w:hAnsi="Times New Roman"/>
          <w:sz w:val="24"/>
          <w:szCs w:val="24"/>
        </w:rPr>
        <w:t xml:space="preserve"> M. (2017). </w:t>
      </w:r>
      <w:r>
        <w:rPr>
          <w:rFonts w:ascii="Times New Roman" w:cs="Times New Roman" w:hAnsi="Times New Roman"/>
          <w:i/>
          <w:sz w:val="24"/>
          <w:szCs w:val="24"/>
        </w:rPr>
        <w:t>El empoderamiento como estrategia de salud para las comunidades</w:t>
      </w:r>
      <w:r>
        <w:rPr>
          <w:rFonts w:ascii="Times New Roman" w:cs="Times New Roman" w:hAnsi="Times New Roman"/>
          <w:sz w:val="24"/>
          <w:szCs w:val="24"/>
        </w:rPr>
        <w:t xml:space="preserve">. </w:t>
      </w:r>
      <w:r>
        <w:rPr>
          <w:rFonts w:ascii="Times New Roman" w:cs="Times New Roman" w:hAnsi="Times New Roman"/>
          <w:sz w:val="24"/>
          <w:szCs w:val="24"/>
        </w:rPr>
        <w:t>Rev</w:t>
      </w:r>
      <w:r>
        <w:rPr>
          <w:rFonts w:ascii="Times New Roman" w:cs="Times New Roman" w:hAnsi="Times New Roman"/>
          <w:sz w:val="24"/>
          <w:szCs w:val="24"/>
        </w:rPr>
        <w:t xml:space="preserve"> Cubana Salud </w:t>
      </w:r>
      <w:r>
        <w:rPr>
          <w:rFonts w:ascii="Times New Roman" w:cs="Times New Roman" w:hAnsi="Times New Roman"/>
          <w:sz w:val="24"/>
          <w:szCs w:val="24"/>
        </w:rPr>
        <w:t>Púb</w:t>
      </w:r>
      <w:r>
        <w:rPr>
          <w:rFonts w:ascii="Times New Roman" w:cs="Times New Roman" w:hAnsi="Times New Roman"/>
          <w:sz w:val="24"/>
          <w:szCs w:val="24"/>
        </w:rPr>
        <w:t xml:space="preserve"> [Internet].  </w:t>
      </w:r>
      <w:r>
        <w:rPr>
          <w:rFonts w:ascii="Times New Roman" w:cs="Times New Roman" w:hAnsi="Times New Roman"/>
          <w:sz w:val="24"/>
          <w:szCs w:val="24"/>
        </w:rPr>
        <w:t>Sep</w:t>
      </w:r>
      <w:r>
        <w:rPr>
          <w:rFonts w:ascii="Times New Roman" w:cs="Times New Roman" w:hAnsi="Times New Roman"/>
          <w:sz w:val="24"/>
          <w:szCs w:val="24"/>
        </w:rPr>
        <w:t xml:space="preserve"> [citado 20 Feb 2017]; 40(3):353-361. Disponible en: http://scielo.sld.cu/scielo.php?script=sci _</w:t>
      </w:r>
      <w:r>
        <w:rPr>
          <w:rFonts w:ascii="Times New Roman" w:cs="Times New Roman" w:hAnsi="Times New Roman"/>
          <w:sz w:val="24"/>
          <w:szCs w:val="24"/>
        </w:rPr>
        <w:t>arttext&amp;pid</w:t>
      </w:r>
      <w:r>
        <w:rPr>
          <w:rFonts w:ascii="Times New Roman" w:cs="Times New Roman" w:hAnsi="Times New Roman"/>
          <w:sz w:val="24"/>
          <w:szCs w:val="24"/>
        </w:rPr>
        <w:t xml:space="preserve"> =S0864346620 14000300005&amp;lng=es.</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Aledo</w:t>
      </w:r>
      <w:r>
        <w:rPr>
          <w:rFonts w:ascii="Times New Roman" w:cs="Times New Roman" w:hAnsi="Times New Roman"/>
          <w:sz w:val="24"/>
          <w:szCs w:val="24"/>
        </w:rPr>
        <w:t>, A. Domínguez, J. (2001) Sociología Ambiental.</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Castell-</w:t>
      </w:r>
      <w:r>
        <w:rPr>
          <w:rFonts w:ascii="Times New Roman" w:cs="Times New Roman" w:hAnsi="Times New Roman"/>
          <w:sz w:val="24"/>
          <w:szCs w:val="24"/>
        </w:rPr>
        <w:t>Florit</w:t>
      </w:r>
      <w:r>
        <w:rPr>
          <w:rFonts w:ascii="Times New Roman" w:cs="Times New Roman" w:hAnsi="Times New Roman"/>
          <w:sz w:val="24"/>
          <w:szCs w:val="24"/>
        </w:rPr>
        <w:t xml:space="preserve"> </w:t>
      </w:r>
      <w:r>
        <w:rPr>
          <w:rFonts w:ascii="Times New Roman" w:cs="Times New Roman" w:hAnsi="Times New Roman"/>
          <w:sz w:val="24"/>
          <w:szCs w:val="24"/>
        </w:rPr>
        <w:t>Serrate</w:t>
      </w:r>
      <w:r>
        <w:rPr>
          <w:rFonts w:ascii="Times New Roman" w:cs="Times New Roman" w:hAnsi="Times New Roman"/>
          <w:sz w:val="24"/>
          <w:szCs w:val="24"/>
        </w:rPr>
        <w:t xml:space="preserve"> P. (2003). </w:t>
      </w:r>
      <w:r>
        <w:rPr>
          <w:rFonts w:ascii="Times New Roman" w:cs="Times New Roman" w:hAnsi="Times New Roman"/>
          <w:i/>
          <w:sz w:val="24"/>
          <w:szCs w:val="24"/>
        </w:rPr>
        <w:t xml:space="preserve">Intersectorialidad y sistemas de salud. La experiencia cubana. </w:t>
      </w:r>
      <w:r>
        <w:rPr>
          <w:rFonts w:ascii="Times New Roman" w:cs="Times New Roman" w:hAnsi="Times New Roman"/>
          <w:sz w:val="24"/>
          <w:szCs w:val="24"/>
        </w:rPr>
        <w:t>La Habana. ENSAP.</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Castell-</w:t>
      </w:r>
      <w:r>
        <w:rPr>
          <w:rFonts w:ascii="Times New Roman" w:cs="Times New Roman" w:hAnsi="Times New Roman"/>
          <w:sz w:val="24"/>
          <w:szCs w:val="24"/>
        </w:rPr>
        <w:t>Florit</w:t>
      </w:r>
      <w:r>
        <w:rPr>
          <w:rFonts w:ascii="Times New Roman" w:cs="Times New Roman" w:hAnsi="Times New Roman"/>
          <w:sz w:val="24"/>
          <w:szCs w:val="24"/>
        </w:rPr>
        <w:t xml:space="preserve"> </w:t>
      </w:r>
      <w:r>
        <w:rPr>
          <w:rFonts w:ascii="Times New Roman" w:cs="Times New Roman" w:hAnsi="Times New Roman"/>
          <w:sz w:val="24"/>
          <w:szCs w:val="24"/>
        </w:rPr>
        <w:t>Serrate</w:t>
      </w:r>
      <w:r>
        <w:rPr>
          <w:rFonts w:ascii="Times New Roman" w:cs="Times New Roman" w:hAnsi="Times New Roman"/>
          <w:sz w:val="24"/>
          <w:szCs w:val="24"/>
        </w:rPr>
        <w:t xml:space="preserve"> P</w:t>
      </w:r>
      <w:r>
        <w:rPr>
          <w:rFonts w:ascii="Times New Roman" w:cs="Times New Roman" w:hAnsi="Times New Roman"/>
          <w:sz w:val="24"/>
          <w:szCs w:val="24"/>
        </w:rPr>
        <w:t xml:space="preserve">. </w:t>
      </w:r>
      <w:r>
        <w:rPr>
          <w:rFonts w:ascii="Times New Roman" w:cs="Times New Roman" w:hAnsi="Times New Roman"/>
          <w:sz w:val="24"/>
          <w:szCs w:val="24"/>
        </w:rPr>
        <w:t xml:space="preserve">(2008). </w:t>
      </w:r>
      <w:r>
        <w:rPr>
          <w:rFonts w:ascii="Times New Roman" w:cs="Times New Roman" w:hAnsi="Times New Roman"/>
          <w:i/>
          <w:sz w:val="24"/>
          <w:szCs w:val="24"/>
        </w:rPr>
        <w:t>Intersectorialidad en Cuba, su expresión a nivel global y local</w:t>
      </w:r>
      <w:r>
        <w:rPr>
          <w:rFonts w:ascii="Times New Roman" w:cs="Times New Roman" w:hAnsi="Times New Roman"/>
          <w:sz w:val="24"/>
          <w:szCs w:val="24"/>
        </w:rPr>
        <w:t xml:space="preserve">. </w:t>
      </w:r>
      <w:r>
        <w:rPr>
          <w:rFonts w:ascii="Times New Roman" w:cs="Times New Roman" w:hAnsi="Times New Roman"/>
          <w:sz w:val="24"/>
          <w:szCs w:val="24"/>
        </w:rPr>
        <w:t>La Habana</w:t>
      </w:r>
      <w:r>
        <w:rPr>
          <w:rFonts w:ascii="Times New Roman" w:cs="Times New Roman" w:hAnsi="Times New Roman"/>
          <w:sz w:val="24"/>
          <w:szCs w:val="24"/>
        </w:rPr>
        <w:t>: Editorial Ciencias Médicas.</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Castell-</w:t>
      </w:r>
      <w:r>
        <w:rPr>
          <w:rFonts w:ascii="Times New Roman" w:cs="Times New Roman" w:hAnsi="Times New Roman"/>
          <w:sz w:val="24"/>
          <w:szCs w:val="24"/>
        </w:rPr>
        <w:t>Florit</w:t>
      </w:r>
      <w:r>
        <w:rPr>
          <w:rFonts w:ascii="Times New Roman" w:cs="Times New Roman" w:hAnsi="Times New Roman"/>
          <w:sz w:val="24"/>
          <w:szCs w:val="24"/>
        </w:rPr>
        <w:t xml:space="preserve"> </w:t>
      </w:r>
      <w:r>
        <w:rPr>
          <w:rFonts w:ascii="Times New Roman" w:cs="Times New Roman" w:hAnsi="Times New Roman"/>
          <w:sz w:val="24"/>
          <w:szCs w:val="24"/>
        </w:rPr>
        <w:t>Serrate</w:t>
      </w:r>
      <w:r>
        <w:rPr>
          <w:rFonts w:ascii="Times New Roman" w:cs="Times New Roman" w:hAnsi="Times New Roman"/>
          <w:sz w:val="24"/>
          <w:szCs w:val="24"/>
        </w:rPr>
        <w:t xml:space="preserve"> P. (2017). </w:t>
      </w:r>
      <w:r>
        <w:rPr>
          <w:rFonts w:ascii="Times New Roman" w:cs="Times New Roman" w:hAnsi="Times New Roman"/>
          <w:i/>
          <w:sz w:val="24"/>
          <w:szCs w:val="24"/>
        </w:rPr>
        <w:t xml:space="preserve">La intersectorialidad en la práctica social. </w:t>
      </w:r>
      <w:r>
        <w:rPr>
          <w:rFonts w:ascii="Times New Roman" w:cs="Times New Roman" w:hAnsi="Times New Roman"/>
          <w:sz w:val="24"/>
          <w:szCs w:val="24"/>
        </w:rPr>
        <w:t>La Habana: Editorial Ciencias Médicas.</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Cunill</w:t>
      </w:r>
      <w:r>
        <w:rPr>
          <w:rFonts w:ascii="Times New Roman" w:cs="Times New Roman" w:hAnsi="Times New Roman"/>
          <w:sz w:val="24"/>
          <w:szCs w:val="24"/>
        </w:rPr>
        <w:t xml:space="preserve">, N. (2014). </w:t>
      </w:r>
      <w:r>
        <w:rPr>
          <w:rFonts w:ascii="Times New Roman" w:cs="Times New Roman" w:hAnsi="Times New Roman"/>
          <w:i/>
          <w:sz w:val="24"/>
          <w:szCs w:val="24"/>
        </w:rPr>
        <w:t xml:space="preserve">La intersectorialidad en las nuevas políticas sociales. Un acercamiento analítico-conceptual. </w:t>
      </w:r>
      <w:r>
        <w:rPr>
          <w:rFonts w:ascii="Times New Roman" w:cs="Times New Roman" w:hAnsi="Times New Roman"/>
          <w:sz w:val="24"/>
          <w:szCs w:val="24"/>
        </w:rPr>
        <w:t>En Gestión y Política Pública. V. XXIII. N.1.Primer Semestre.</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Díaz – </w:t>
      </w:r>
      <w:r>
        <w:rPr>
          <w:rFonts w:ascii="Times New Roman" w:cs="Times New Roman" w:hAnsi="Times New Roman"/>
          <w:sz w:val="24"/>
          <w:szCs w:val="24"/>
        </w:rPr>
        <w:t>Canel</w:t>
      </w:r>
      <w:r>
        <w:rPr>
          <w:rFonts w:ascii="Times New Roman" w:cs="Times New Roman" w:hAnsi="Times New Roman"/>
          <w:sz w:val="24"/>
          <w:szCs w:val="24"/>
        </w:rPr>
        <w:t xml:space="preserve">, M. (2021) Sistema de gestión del gobierno basado en ciencia e innovación para el desarrollo sostenible en Cuba. Tesis presentada en opción al </w:t>
      </w:r>
      <w:r>
        <w:rPr>
          <w:rFonts w:ascii="Times New Roman" w:cs="Times New Roman" w:hAnsi="Times New Roman"/>
          <w:sz w:val="24"/>
          <w:szCs w:val="24"/>
        </w:rPr>
        <w:t>grado científico de Doctor en Ciencias Técnicas. Universidad Central “Marta Abreu” de Las Villas. Facultad de Ingeniería Mecánica e Industrial. p. 220.</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DMPF (2020) Planeamiento Estratégico y la Gestión de Rehabilitación Urbana Ambiental.</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lang w:val="es-ES_tradnl"/>
        </w:rPr>
        <w:t xml:space="preserve">Garcés, R. (2013). </w:t>
      </w:r>
      <w:r>
        <w:rPr>
          <w:rFonts w:ascii="Times New Roman" w:cs="Times New Roman" w:hAnsi="Times New Roman"/>
          <w:i/>
          <w:iCs/>
          <w:sz w:val="24"/>
          <w:szCs w:val="24"/>
          <w:lang w:val="es-ES_tradnl"/>
        </w:rPr>
        <w:t>La gestión del conocimiento en las condiciones del municipio de Remedios como contribución a su desarrollo local</w:t>
      </w:r>
      <w:r>
        <w:rPr>
          <w:rFonts w:ascii="Times New Roman" w:cs="Times New Roman" w:hAnsi="Times New Roman"/>
          <w:iCs/>
          <w:sz w:val="24"/>
          <w:szCs w:val="24"/>
          <w:lang w:val="es-ES_tradnl"/>
        </w:rPr>
        <w:t xml:space="preserve">. </w:t>
      </w:r>
      <w:r>
        <w:rPr>
          <w:rFonts w:ascii="Times New Roman" w:cs="Times New Roman" w:hAnsi="Times New Roman"/>
          <w:sz w:val="24"/>
          <w:szCs w:val="24"/>
          <w:lang w:val="es-ES_tradnl"/>
        </w:rPr>
        <w:t>Tesis Doctoral. Centro de Estudios Comunitarios. Facultad de Ciencias Sociales. Universidad Central "Marta Abreu" de Las Villas.</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Hernández, M. (2009) Apuntes sobre la cultura medioambiental y su</w:t>
      </w:r>
      <w:r>
        <w:rPr>
          <w:rFonts w:ascii="Times New Roman" w:cs="Times New Roman" w:hAnsi="Times New Roman"/>
          <w:sz w:val="24"/>
          <w:szCs w:val="24"/>
        </w:rPr>
        <w:br/>
      </w:r>
      <w:r>
        <w:rPr>
          <w:rFonts w:ascii="Times New Roman" w:cs="Times New Roman" w:hAnsi="Times New Roman"/>
          <w:sz w:val="24"/>
          <w:szCs w:val="24"/>
        </w:rPr>
        <w:t xml:space="preserve">pertinencia en las investigaciones sociales en Cuba. </w:t>
      </w:r>
      <w:r>
        <w:rPr>
          <w:rFonts w:ascii="Times New Roman" w:cs="Times New Roman" w:hAnsi="Times New Roman"/>
          <w:bCs/>
          <w:sz w:val="24"/>
          <w:szCs w:val="24"/>
        </w:rPr>
        <w:t xml:space="preserve">119 </w:t>
      </w:r>
      <w:r>
        <w:rPr>
          <w:rFonts w:ascii="Times New Roman" w:cs="Times New Roman" w:hAnsi="Times New Roman"/>
          <w:sz w:val="24"/>
          <w:szCs w:val="24"/>
        </w:rPr>
        <w:t>(0018 - 9115), p. 124-142.</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Junqueira</w:t>
      </w:r>
      <w:r>
        <w:rPr>
          <w:rFonts w:ascii="Times New Roman" w:cs="Times New Roman" w:hAnsi="Times New Roman"/>
          <w:sz w:val="24"/>
          <w:szCs w:val="24"/>
        </w:rPr>
        <w:t xml:space="preserve">, R.G.P. (2005). </w:t>
      </w:r>
      <w:r>
        <w:rPr>
          <w:rFonts w:ascii="Times New Roman" w:cs="Times New Roman" w:hAnsi="Times New Roman"/>
          <w:i/>
          <w:sz w:val="24"/>
          <w:szCs w:val="24"/>
          <w:lang w:val="pt-BR"/>
        </w:rPr>
        <w:t xml:space="preserve">Agendas sociais: desafio da </w:t>
      </w:r>
      <w:r>
        <w:rPr>
          <w:rFonts w:ascii="Times New Roman" w:cs="Times New Roman" w:hAnsi="Times New Roman"/>
          <w:i/>
          <w:sz w:val="24"/>
          <w:szCs w:val="24"/>
          <w:lang w:val="pt-BR"/>
        </w:rPr>
        <w:t>intersetorialidade</w:t>
      </w:r>
      <w:r>
        <w:rPr>
          <w:rFonts w:ascii="Times New Roman" w:cs="Times New Roman" w:hAnsi="Times New Roman"/>
          <w:i/>
          <w:sz w:val="24"/>
          <w:szCs w:val="24"/>
          <w:lang w:val="pt-BR"/>
        </w:rPr>
        <w:t xml:space="preserve"> na construção do desenvolvimento local sustentável,</w:t>
      </w:r>
      <w:r>
        <w:rPr>
          <w:rFonts w:ascii="Times New Roman" w:cs="Times New Roman" w:hAnsi="Times New Roman"/>
          <w:sz w:val="24"/>
          <w:szCs w:val="24"/>
          <w:lang w:val="pt-BR"/>
        </w:rPr>
        <w:t xml:space="preserve"> </w:t>
      </w:r>
      <w:r>
        <w:rPr>
          <w:rFonts w:ascii="Times New Roman" w:cs="Times New Roman" w:hAnsi="Times New Roman"/>
          <w:sz w:val="24"/>
          <w:szCs w:val="24"/>
          <w:lang w:val="pt-BR"/>
        </w:rPr>
        <w:t>en</w:t>
      </w:r>
      <w:r>
        <w:rPr>
          <w:rFonts w:ascii="Times New Roman" w:cs="Times New Roman" w:hAnsi="Times New Roman"/>
          <w:sz w:val="24"/>
          <w:szCs w:val="24"/>
          <w:lang w:val="pt-BR"/>
        </w:rPr>
        <w:t xml:space="preserve"> Revista de Administração Pública, Vol. 34 No. 6, Rio de Janeiro. p.91</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Luis, L. (2019). Plan de Acciones Comunitarias para la Atención a Menores con Necesidades Educativas Especiales. Tesis de Maestría de Desarrollo Comunitario. Universidad de Sancti Spíritus. Centro Unive</w:t>
      </w:r>
      <w:r>
        <w:rPr>
          <w:rFonts w:ascii="Times New Roman" w:cs="Times New Roman" w:hAnsi="Times New Roman"/>
          <w:sz w:val="24"/>
          <w:szCs w:val="24"/>
        </w:rPr>
        <w:t>rsitario Municipal de Yaguajay</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Machado, D. (2011) Estudios Urbanos del Departamento de Sociología de la Universidad Central Marta Abreu de Las Villas. Cátedra de Sociología Ambiental.</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Mesa, D. (2009) Estudios Urbanos del Departamento de Sociología de</w:t>
      </w:r>
      <w:r>
        <w:rPr>
          <w:rFonts w:ascii="Times New Roman" w:cs="Times New Roman" w:hAnsi="Times New Roman"/>
          <w:sz w:val="24"/>
          <w:szCs w:val="24"/>
        </w:rPr>
        <w:br/>
      </w:r>
      <w:r>
        <w:rPr>
          <w:rFonts w:ascii="Times New Roman" w:cs="Times New Roman" w:hAnsi="Times New Roman"/>
          <w:sz w:val="24"/>
          <w:szCs w:val="24"/>
        </w:rPr>
        <w:t>la Universidad Central Marta Abreu de Las Villas. Cátedra de Sociología Ambiental</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Mesa, D., </w:t>
      </w:r>
      <w:r>
        <w:rPr>
          <w:rFonts w:ascii="Times New Roman" w:cs="Times New Roman" w:hAnsi="Times New Roman"/>
          <w:sz w:val="24"/>
          <w:szCs w:val="24"/>
        </w:rPr>
        <w:t>Satorre</w:t>
      </w:r>
      <w:r>
        <w:rPr>
          <w:rFonts w:ascii="Times New Roman" w:cs="Times New Roman" w:hAnsi="Times New Roman"/>
          <w:sz w:val="24"/>
          <w:szCs w:val="24"/>
        </w:rPr>
        <w:t>, A (2015) Estudios Urbanos del Departamento de Sociología de la Universidad Central Marta Abreu de Las Villas. Cátedra de Sociología Ambiental</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Miranda, L. (2018) Cultura Ambiental: un estudio desde las dimensiones de valor, creencias, actitudes y comportamientos ambientales, Producción + Limpia, Numero 8, p.94-105</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Satorre</w:t>
      </w:r>
      <w:r>
        <w:rPr>
          <w:rFonts w:ascii="Times New Roman" w:cs="Times New Roman" w:hAnsi="Times New Roman"/>
          <w:sz w:val="24"/>
          <w:szCs w:val="24"/>
        </w:rPr>
        <w:t>, A. (2012) Estudios Urbanos del Departamento de Sociología de</w:t>
      </w:r>
      <w:r>
        <w:rPr>
          <w:rFonts w:ascii="Times New Roman" w:cs="Times New Roman" w:hAnsi="Times New Roman"/>
          <w:sz w:val="24"/>
          <w:szCs w:val="24"/>
        </w:rPr>
        <w:br/>
      </w:r>
      <w:r>
        <w:rPr>
          <w:rFonts w:ascii="Times New Roman" w:cs="Times New Roman" w:hAnsi="Times New Roman"/>
          <w:sz w:val="24"/>
          <w:szCs w:val="24"/>
        </w:rPr>
        <w:t>la Universidad Central Marta Abreu de Las Villas. Cátedra de Sociología Ambiental</w:t>
      </w:r>
    </w:p>
    <w:p>
      <w:pPr>
        <w:pStyle w:val="style0"/>
        <w:spacing w:after="0" w:lineRule="auto" w:line="360"/>
        <w:jc w:val="both"/>
        <w:rPr>
          <w:rFonts w:ascii="Times New Roman" w:cs="Times New Roman" w:hAnsi="Times New Roman"/>
          <w:sz w:val="24"/>
          <w:szCs w:val="24"/>
        </w:rPr>
      </w:pPr>
    </w:p>
    <w:sectPr>
      <w:headerReference w:type="even" r:id="rId4"/>
      <w:headerReference w:type="default" r:id="rId5"/>
      <w:footerReference w:type="even" r:id="rId6"/>
      <w:footerReference w:type="default" r:id="rId7"/>
      <w:headerReference w:type="first" r:id="rId8"/>
      <w:pgSz w:w="11906" w:h="16838" w:orient="portrait"/>
      <w:pgMar w:top="1417" w:right="1701" w:bottom="1417" w:left="1701" w:header="567"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Verdana">
    <w:altName w:val="Verdana"/>
    <w:panose1 w:val="020b0604030000040204"/>
    <w:charset w:val="00"/>
    <w:family w:val="swiss"/>
    <w:pitch w:val="variable"/>
    <w:sig w:usb0="A00006FF" w:usb1="4000205B" w:usb2="00000010" w:usb3="00000000" w:csb0="0000019F" w:csb1="00000000"/>
  </w:font>
  <w:font w:name="Cambria">
    <w:altName w:val="Cambria"/>
    <w:panose1 w:val="02040503050000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rPr/>
      <w:fldChar w:fldCharType="begin"/>
    </w:r>
    <w:r>
      <w:instrText xml:space="preserve"> PAGE   \* MERGEFORMAT </w:instrText>
    </w:r>
    <w:r>
      <w:rPr/>
      <w:fldChar w:fldCharType="separate"/>
    </w:r>
    <w:r>
      <w:rPr>
        <w:noProof/>
      </w:rPr>
      <w:t>15</w:t>
    </w:r>
    <w:r>
      <w:rPr>
        <w:noProof/>
      </w:rPr>
      <w:fldChar w:fldCharType="end"/>
    </w:r>
  </w:p>
  <w:p>
    <w:pPr>
      <w:pStyle w:val="style31"/>
      <w:jc w:val="center"/>
      <w:rPr>
        <w:rFonts w:ascii="Verdana" w:hAnsi="Verdana"/>
        <w:b/>
        <w:sz w:val="16"/>
        <w:szCs w:val="16"/>
        <w:lang w:val="es-ES_tradnl"/>
      </w:rPr>
    </w:pPr>
    <w:r>
      <w:rPr>
        <w:rFonts w:ascii="Verdana" w:hAnsi="Verdana"/>
        <w:b/>
        <w:sz w:val="16"/>
        <w:szCs w:val="16"/>
        <w:lang w:val="es-ES_tradnl"/>
      </w:rPr>
      <w:t>IV Convención Científica</w:t>
    </w:r>
    <w:r>
      <w:rPr>
        <w:rFonts w:ascii="Verdana" w:hAnsi="Verdana"/>
        <w:b/>
        <w:sz w:val="16"/>
        <w:szCs w:val="16"/>
        <w:lang w:val="es-ES_tradnl"/>
      </w:rPr>
      <w:t xml:space="preserve"> </w:t>
    </w:r>
    <w:r>
      <w:rPr>
        <w:rFonts w:ascii="Verdana" w:hAnsi="Verdana"/>
        <w:b/>
        <w:sz w:val="16"/>
        <w:szCs w:val="16"/>
        <w:lang w:val="es-ES_tradnl"/>
      </w:rPr>
      <w:t>Internacional UCLV 2023</w:t>
    </w:r>
  </w:p>
  <w:p>
    <w:pPr>
      <w:pStyle w:val="style31"/>
      <w:jc w:val="center"/>
      <w:rPr>
        <w:rFonts w:ascii="Verdana" w:hAnsi="Verdana"/>
        <w:b/>
        <w:sz w:val="16"/>
        <w:szCs w:val="16"/>
        <w:lang w:val="es-ES_tradnl"/>
      </w:rPr>
    </w:pPr>
    <w:r>
      <w:rPr>
        <w:rFonts w:ascii="Verdana" w:hAnsi="Verdana"/>
        <w:b/>
        <w:sz w:val="16"/>
        <w:szCs w:val="16"/>
        <w:lang w:val="es-ES_tradnl"/>
      </w:rPr>
      <w:t>Universidad Central “Marta Abreu” de Las Villas</w:t>
    </w:r>
  </w:p>
  <w:p>
    <w:pPr>
      <w:pStyle w:val="style32"/>
      <w:jc w:val="center"/>
      <w:rPr/>
    </w:pPr>
    <w:r>
      <w:rPr>
        <w:rFonts w:ascii="Verdana" w:hAnsi="Verdana"/>
        <w:b/>
        <w:sz w:val="16"/>
        <w:szCs w:val="16"/>
        <w:lang w:val="es-ES_tradnl"/>
      </w:rPr>
      <w:t>TÍTULO</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tbl>
    <w:tblPr>
      <w:tblW w:w="10057" w:type="dxa"/>
      <w:jc w:val="center"/>
      <w:tblLayout w:type="fixed"/>
      <w:tblLook w:val="04A0" w:firstRow="1" w:lastRow="0" w:firstColumn="1" w:lastColumn="0" w:noHBand="0" w:noVBand="1"/>
    </w:tblPr>
    <w:tblGrid>
      <w:gridCol w:w="1425"/>
      <w:gridCol w:w="8632"/>
    </w:tblGrid>
    <w:tr>
      <w:trPr>
        <w:trHeight w:val="1114" w:hRule="atLeast"/>
        <w:jc w:val="center"/>
      </w:trPr>
      <w:tc>
        <w:tcPr>
          <w:tcW w:w="1425" w:type="dxa"/>
          <w:tcBorders/>
        </w:tcPr>
        <w:p>
          <w:pPr>
            <w:pStyle w:val="style31"/>
            <w:jc w:val="both"/>
            <w:rPr>
              <w:rFonts w:ascii="Verdana" w:hAnsi="Verdana"/>
              <w:b/>
              <w:sz w:val="18"/>
              <w:szCs w:val="18"/>
              <w:lang w:val="es-ES_tradnl"/>
            </w:rPr>
          </w:pPr>
          <w:r>
            <w:rPr>
              <w:rFonts w:ascii="Liberation Sans" w:hAnsi="Liberation Sans"/>
              <w:noProof/>
              <w:sz w:val="28"/>
              <w:szCs w:val="28"/>
              <w:lang w:eastAsia="es-ES"/>
            </w:rPr>
            <w:drawing>
              <wp:anchor distT="0" distB="0" distL="0" distR="0" simplePos="false" relativeHeight="2" behindDoc="true" locked="false" layoutInCell="true" allowOverlap="true">
                <wp:simplePos x="0" y="0"/>
                <wp:positionH relativeFrom="column">
                  <wp:posOffset>-8662</wp:posOffset>
                </wp:positionH>
                <wp:positionV relativeFrom="paragraph">
                  <wp:posOffset>-12712</wp:posOffset>
                </wp:positionV>
                <wp:extent cx="610678" cy="750498"/>
                <wp:effectExtent l="19050" t="0" r="0" b="0"/>
                <wp:wrapNone/>
                <wp:docPr id="4097" name="Imagen 1" descr="C:\Users\Nadya\Desktop\logo.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1" cstate="print"/>
                        <a:srcRect l="0" t="0" r="0" b="0"/>
                        <a:stretch/>
                      </pic:blipFill>
                      <pic:spPr>
                        <a:xfrm rot="0">
                          <a:off x="0" y="0"/>
                          <a:ext cx="610678" cy="750498"/>
                        </a:xfrm>
                        <a:prstGeom prst="rect"/>
                        <a:ln>
                          <a:noFill/>
                        </a:ln>
                      </pic:spPr>
                    </pic:pic>
                  </a:graphicData>
                </a:graphic>
              </wp:anchor>
            </w:drawing>
          </w:r>
        </w:p>
      </w:tc>
      <w:tc>
        <w:tcPr>
          <w:tcW w:w="8632" w:type="dxa"/>
          <w:tcBorders/>
        </w:tcPr>
        <w:p>
          <w:pPr>
            <w:pStyle w:val="style31"/>
            <w:jc w:val="center"/>
            <w:rPr>
              <w:rFonts w:ascii="Verdana" w:hAnsi="Verdana"/>
              <w:b/>
              <w:sz w:val="16"/>
              <w:szCs w:val="16"/>
              <w:lang w:val="es-ES_tradnl"/>
            </w:rPr>
          </w:pPr>
        </w:p>
        <w:p>
          <w:pPr>
            <w:pStyle w:val="style31"/>
            <w:jc w:val="center"/>
            <w:rPr>
              <w:rFonts w:ascii="Verdana" w:hAnsi="Verdana"/>
              <w:b/>
              <w:sz w:val="16"/>
              <w:szCs w:val="16"/>
              <w:lang w:val="es-ES_tradnl"/>
            </w:rPr>
          </w:pPr>
          <w:r>
            <w:rPr>
              <w:rFonts w:ascii="Verdana" w:hAnsi="Verdana"/>
              <w:b/>
              <w:sz w:val="16"/>
              <w:szCs w:val="16"/>
              <w:lang w:val="es-ES_tradnl"/>
            </w:rPr>
            <w:t>IV Convención Científica</w:t>
          </w:r>
          <w:r>
            <w:rPr>
              <w:rFonts w:ascii="Verdana" w:hAnsi="Verdana"/>
              <w:b/>
              <w:sz w:val="16"/>
              <w:szCs w:val="16"/>
              <w:lang w:val="es-ES_tradnl"/>
            </w:rPr>
            <w:t xml:space="preserve"> </w:t>
          </w:r>
          <w:r>
            <w:rPr>
              <w:rFonts w:ascii="Verdana" w:hAnsi="Verdana"/>
              <w:b/>
              <w:sz w:val="16"/>
              <w:szCs w:val="16"/>
              <w:lang w:val="es-ES_tradnl"/>
            </w:rPr>
            <w:t>Internacional UCLV 2023</w:t>
          </w:r>
        </w:p>
        <w:p>
          <w:pPr>
            <w:pStyle w:val="style31"/>
            <w:jc w:val="center"/>
            <w:rPr>
              <w:rFonts w:ascii="Verdana" w:hAnsi="Verdana"/>
              <w:b/>
              <w:sz w:val="16"/>
              <w:szCs w:val="16"/>
              <w:lang w:val="es-ES_tradnl"/>
            </w:rPr>
          </w:pPr>
          <w:r>
            <w:rPr>
              <w:rFonts w:ascii="Verdana" w:hAnsi="Verdana"/>
              <w:b/>
              <w:sz w:val="16"/>
              <w:szCs w:val="16"/>
              <w:lang w:val="es-ES_tradnl"/>
            </w:rPr>
            <w:t>Universidad Central “Marta Abreu” de Las Villas</w:t>
          </w:r>
        </w:p>
        <w:p>
          <w:pPr>
            <w:pStyle w:val="style31"/>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87E3B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0000001"/>
    <w:multiLevelType w:val="hybridMultilevel"/>
    <w:tmpl w:val="CE960FD8"/>
    <w:lvl w:ilvl="0" w:tplc="540A000F">
      <w:start w:val="1"/>
      <w:numFmt w:val="decimal"/>
      <w:lvlText w:val="%1."/>
      <w:lvlJc w:val="left"/>
      <w:pPr>
        <w:ind w:left="360" w:hanging="360"/>
      </w:p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2">
    <w:nsid w:val="00000002"/>
    <w:multiLevelType w:val="hybridMultilevel"/>
    <w:tmpl w:val="9BE07424"/>
    <w:lvl w:ilvl="0" w:tplc="0809000F">
      <w:start w:val="1"/>
      <w:numFmt w:val="decimal"/>
      <w:lvlText w:val="%1."/>
      <w:lvlJc w:val="left"/>
      <w:pPr>
        <w:ind w:left="720" w:hanging="360"/>
      </w:pPr>
      <w:rPr>
        <w:rFonts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0000003"/>
    <w:multiLevelType w:val="hybridMultilevel"/>
    <w:tmpl w:val="D3840FBA"/>
    <w:lvl w:ilvl="0" w:tplc="0C0A000F">
      <w:start w:val="1"/>
      <w:numFmt w:val="decimal"/>
      <w:lvlText w:val="%1."/>
      <w:lvlJc w:val="left"/>
      <w:pPr>
        <w:ind w:left="720" w:hanging="360"/>
      </w:pPr>
      <w:rPr>
        <w:rFonts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0000004"/>
    <w:multiLevelType w:val="hybridMultilevel"/>
    <w:tmpl w:val="38C67B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65E44C4A"/>
    <w:lvl w:ilvl="0" w:tplc="0F1CF310">
      <w:start w:val="1"/>
      <w:numFmt w:val="decimal"/>
      <w:lvlText w:val="%1."/>
      <w:lvlJc w:val="left"/>
      <w:pPr>
        <w:ind w:left="720" w:hanging="360"/>
      </w:pPr>
      <w:rPr>
        <w:rFonts w:ascii="Arial" w:cs="Arial" w:eastAsia="Arial" w:hAnsi="Arial"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nsid w:val="00000006"/>
    <w:multiLevelType w:val="hybridMultilevel"/>
    <w:tmpl w:val="FD008618"/>
    <w:lvl w:ilvl="0" w:tplc="0809000F">
      <w:start w:val="1"/>
      <w:numFmt w:val="decimal"/>
      <w:lvlText w:val="%1."/>
      <w:lvlJc w:val="left"/>
      <w:pPr>
        <w:ind w:left="720" w:hanging="360"/>
      </w:pPr>
      <w:rPr>
        <w:rFonts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0000007"/>
    <w:multiLevelType w:val="hybridMultilevel"/>
    <w:tmpl w:val="9482B4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36D26F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0000009"/>
    <w:multiLevelType w:val="hybridMultilevel"/>
    <w:tmpl w:val="13EE0A1C"/>
    <w:lvl w:ilvl="0" w:tplc="2670EB04">
      <w:start w:val="1"/>
      <w:numFmt w:val="decimal"/>
      <w:lvlText w:val="%1."/>
      <w:lvlJc w:val="left"/>
      <w:pPr>
        <w:ind w:left="720" w:hanging="360"/>
      </w:pPr>
      <w:rPr>
        <w:rFonts w:ascii="Times New Roman" w:cs="Times New Roman" w:hAnsi="Times New Roman"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000000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D0C47FF4"/>
    <w:lvl w:ilvl="0" w:tplc="3210DCB6">
      <w:start w:val="1"/>
      <w:numFmt w:val="decimal"/>
      <w:lvlText w:val="%1."/>
      <w:lvlJc w:val="left"/>
      <w:pPr>
        <w:ind w:left="720" w:hanging="360"/>
      </w:pPr>
      <w:rPr>
        <w:rFonts w:ascii="Arial" w:cs="Arial" w:eastAsia="Arial" w:hAnsi="Arial"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7"/>
  </w:num>
  <w:num w:numId="2">
    <w:abstractNumId w:val="10"/>
  </w:num>
  <w:num w:numId="3">
    <w:abstractNumId w:val="5"/>
  </w:num>
  <w:num w:numId="4">
    <w:abstractNumId w:val="11"/>
  </w:num>
  <w:num w:numId="5">
    <w:abstractNumId w:val="1"/>
  </w:num>
  <w:num w:numId="6">
    <w:abstractNumId w:val="0"/>
  </w:num>
  <w:num w:numId="7">
    <w:abstractNumId w:val="8"/>
  </w:num>
  <w:num w:numId="8">
    <w:abstractNumId w:val="4"/>
  </w:num>
  <w:num w:numId="9">
    <w:abstractNumId w:val="6"/>
  </w:num>
  <w:num w:numId="10">
    <w:abstractNumId w:val="2"/>
  </w:num>
  <w:num w:numId="11">
    <w:abstractNumId w:val="3"/>
  </w:num>
  <w:num w:numId="12">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E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pPr>
      <w:tabs>
        <w:tab w:val="center" w:leader="none" w:pos="4252"/>
        <w:tab w:val="right" w:leader="none" w:pos="8504"/>
      </w:tabs>
      <w:spacing w:after="0" w:lineRule="auto" w:line="240"/>
    </w:pPr>
    <w:rPr/>
  </w:style>
  <w:style w:type="character" w:customStyle="1" w:styleId="style4097">
    <w:name w:val="Encabezado Car"/>
    <w:basedOn w:val="style65"/>
    <w:next w:val="style4097"/>
    <w:link w:val="style31"/>
  </w:style>
  <w:style w:type="paragraph" w:styleId="style32">
    <w:name w:val="footer"/>
    <w:basedOn w:val="style0"/>
    <w:next w:val="style32"/>
    <w:link w:val="style4098"/>
    <w:uiPriority w:val="99"/>
    <w:pPr>
      <w:tabs>
        <w:tab w:val="center" w:leader="none" w:pos="4252"/>
        <w:tab w:val="right" w:leader="none" w:pos="8504"/>
      </w:tabs>
      <w:spacing w:after="0" w:lineRule="auto" w:line="240"/>
    </w:pPr>
    <w:rPr/>
  </w:style>
  <w:style w:type="character" w:customStyle="1" w:styleId="style4098">
    <w:name w:val="Pie de página Car"/>
    <w:basedOn w:val="style65"/>
    <w:next w:val="style4098"/>
    <w:link w:val="style32"/>
    <w:uiPriority w:val="99"/>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Texto de globo Car"/>
    <w:basedOn w:val="style65"/>
    <w:next w:val="style4099"/>
    <w:link w:val="style153"/>
    <w:uiPriority w:val="99"/>
    <w:rPr>
      <w:rFonts w:ascii="Tahoma" w:cs="Tahoma" w:hAnsi="Tahoma"/>
      <w:sz w:val="16"/>
      <w:szCs w:val="16"/>
    </w:r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eader" Target="header1.xml"/><Relationship Id="rId11" Type="http://schemas.openxmlformats.org/officeDocument/2006/relationships/settings" Target="settings.xml"/><Relationship Id="rId10" Type="http://schemas.openxmlformats.org/officeDocument/2006/relationships/fontTable" Target="fontTable.xml"/><Relationship Id="rId12" Type="http://schemas.openxmlformats.org/officeDocument/2006/relationships/theme" Target="theme/theme1.xml"/><Relationship Id="rId9" Type="http://schemas.openxmlformats.org/officeDocument/2006/relationships/styles" Target="styles.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5.xml"/></Relationships>
</file>

<file path=word/_rels/header2.xml.rels><?xml version="1.0" encoding="UTF-8"?>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4015</Words>
  <Pages>15</Pages>
  <Characters>23908</Characters>
  <Application>WPS Office</Application>
  <DocSecurity>0</DocSecurity>
  <Paragraphs>283</Paragraphs>
  <ScaleCrop>false</ScaleCrop>
  <Company>UCLV</Company>
  <LinksUpToDate>false</LinksUpToDate>
  <CharactersWithSpaces>28274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2023-08-16T17:37:35Z</dcterms:created>
  <dc:creator>Nadya</dc:creator>
  <lastModifiedBy>M2006C3LG</lastModifiedBy>
  <dcterms:modified xsi:type="dcterms:W3CDTF">2023-08-16T17:37:36Z</dcterms:modified>
  <revision>18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e090ff145a3749ee8437a572754bf20e</vt:lpwstr>
  </property>
</Properties>
</file>