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6D0BAF" w:rsidP="007A566B">
      <w:pPr>
        <w:spacing w:after="0" w:line="240" w:lineRule="auto"/>
        <w:jc w:val="center"/>
        <w:rPr>
          <w:rFonts w:ascii="Times New Roman" w:hAnsi="Times New Roman" w:cs="Times New Roman"/>
          <w:b/>
          <w:sz w:val="28"/>
          <w:szCs w:val="28"/>
        </w:rPr>
      </w:pPr>
      <w:r w:rsidRPr="006D0BAF">
        <w:rPr>
          <w:rFonts w:ascii="Times New Roman" w:hAnsi="Times New Roman" w:cs="Times New Roman"/>
          <w:b/>
          <w:sz w:val="28"/>
          <w:szCs w:val="28"/>
        </w:rPr>
        <w:t>VI CONFERENCIA INTERNACIONAL DE ESTUDIOS HUMANÍSTICOS 2023</w:t>
      </w:r>
      <w:r w:rsidR="002F1E6A">
        <w:rPr>
          <w:rFonts w:ascii="Times New Roman" w:hAnsi="Times New Roman" w:cs="Times New Roman"/>
          <w:b/>
          <w:sz w:val="28"/>
          <w:szCs w:val="28"/>
        </w:rPr>
        <w:t xml:space="preserve"> </w:t>
      </w: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A566B" w:rsidRPr="00D50295" w:rsidRDefault="00D50295" w:rsidP="007A566B">
      <w:pPr>
        <w:pStyle w:val="TtuloTDC"/>
        <w:spacing w:before="0" w:line="240" w:lineRule="auto"/>
        <w:jc w:val="center"/>
        <w:rPr>
          <w:rFonts w:ascii="Times New Roman" w:hAnsi="Times New Roman" w:cs="Times New Roman"/>
          <w:b/>
          <w:color w:val="auto"/>
          <w:sz w:val="28"/>
          <w:szCs w:val="28"/>
          <w:lang w:val="es-ES"/>
        </w:rPr>
      </w:pPr>
      <w:r w:rsidRPr="00D50295">
        <w:rPr>
          <w:rFonts w:ascii="Times New Roman" w:hAnsi="Times New Roman" w:cs="Times New Roman"/>
          <w:b/>
          <w:color w:val="auto"/>
          <w:sz w:val="28"/>
          <w:szCs w:val="28"/>
          <w:lang w:val="es-ES"/>
        </w:rPr>
        <w:t>Caracterización de la enunciación expresiva del español de Cuba a través de los corpus PRESEEA Y AMERESCO.</w:t>
      </w:r>
    </w:p>
    <w:p w:rsidR="008A1C16" w:rsidRPr="00127881" w:rsidRDefault="008A1C16" w:rsidP="00667F10">
      <w:pPr>
        <w:spacing w:after="0"/>
        <w:jc w:val="center"/>
        <w:rPr>
          <w:rFonts w:ascii="Times New Roman" w:hAnsi="Times New Roman" w:cs="Times New Roman"/>
          <w:b/>
          <w:i/>
          <w:sz w:val="28"/>
          <w:szCs w:val="28"/>
          <w:lang w:val="en-US"/>
        </w:rPr>
      </w:pPr>
      <w:r w:rsidRPr="00127881">
        <w:rPr>
          <w:rFonts w:ascii="Times New Roman" w:hAnsi="Times New Roman" w:cs="Times New Roman"/>
          <w:b/>
          <w:i/>
          <w:sz w:val="28"/>
          <w:szCs w:val="28"/>
          <w:lang w:val="en-US"/>
        </w:rPr>
        <w:t>Title</w:t>
      </w:r>
    </w:p>
    <w:p w:rsidR="008A1C16" w:rsidRPr="00127881" w:rsidRDefault="00075DB2" w:rsidP="00667F10">
      <w:pPr>
        <w:spacing w:after="0"/>
        <w:jc w:val="center"/>
        <w:rPr>
          <w:rFonts w:ascii="Times New Roman" w:hAnsi="Times New Roman" w:cs="Times New Roman"/>
          <w:b/>
          <w:i/>
          <w:sz w:val="28"/>
          <w:szCs w:val="28"/>
          <w:lang w:val="en-US"/>
        </w:rPr>
      </w:pPr>
      <w:r w:rsidRPr="00075DB2">
        <w:rPr>
          <w:rFonts w:ascii="Times New Roman" w:hAnsi="Times New Roman" w:cs="Times New Roman"/>
          <w:b/>
          <w:i/>
          <w:sz w:val="28"/>
          <w:szCs w:val="28"/>
          <w:lang w:val="en-US"/>
        </w:rPr>
        <w:t>Characterization of the expressive enunciation of Cuban Spanish through the PRESEEA and AMERESCO corpus.</w:t>
      </w:r>
    </w:p>
    <w:p w:rsidR="009D5E02" w:rsidRPr="00127881" w:rsidRDefault="009D5E02" w:rsidP="00EF0593">
      <w:pPr>
        <w:spacing w:after="0" w:line="360" w:lineRule="auto"/>
        <w:jc w:val="both"/>
        <w:rPr>
          <w:rFonts w:ascii="Times New Roman" w:hAnsi="Times New Roman" w:cs="Times New Roman"/>
          <w:b/>
          <w:sz w:val="24"/>
          <w:szCs w:val="24"/>
          <w:lang w:val="en-US"/>
        </w:rPr>
      </w:pPr>
    </w:p>
    <w:p w:rsidR="001C72FD" w:rsidRPr="001C72FD" w:rsidRDefault="000D59F3" w:rsidP="00D944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Lic</w:t>
      </w:r>
      <w:r w:rsidR="001C72FD" w:rsidRPr="001C72FD">
        <w:rPr>
          <w:rFonts w:ascii="Times New Roman" w:hAnsi="Times New Roman" w:cs="Times New Roman"/>
          <w:b/>
          <w:sz w:val="24"/>
          <w:szCs w:val="24"/>
        </w:rPr>
        <w:t>. L</w:t>
      </w:r>
      <w:r>
        <w:rPr>
          <w:rFonts w:ascii="Times New Roman" w:hAnsi="Times New Roman" w:cs="Times New Roman"/>
          <w:b/>
          <w:sz w:val="24"/>
          <w:szCs w:val="24"/>
        </w:rPr>
        <w:t>ian</w:t>
      </w:r>
      <w:r w:rsidR="001C72FD" w:rsidRPr="001C72FD">
        <w:rPr>
          <w:rFonts w:ascii="Times New Roman" w:hAnsi="Times New Roman" w:cs="Times New Roman"/>
          <w:b/>
          <w:sz w:val="24"/>
          <w:szCs w:val="24"/>
        </w:rPr>
        <w:t>e</w:t>
      </w:r>
      <w:r>
        <w:rPr>
          <w:rFonts w:ascii="Times New Roman" w:hAnsi="Times New Roman" w:cs="Times New Roman"/>
          <w:b/>
          <w:sz w:val="24"/>
          <w:szCs w:val="24"/>
        </w:rPr>
        <w:t>t</w:t>
      </w:r>
      <w:r w:rsidR="001C72FD" w:rsidRPr="001C72FD">
        <w:rPr>
          <w:rFonts w:ascii="Times New Roman" w:hAnsi="Times New Roman" w:cs="Times New Roman"/>
          <w:b/>
          <w:sz w:val="24"/>
          <w:szCs w:val="24"/>
        </w:rPr>
        <w:t xml:space="preserve"> </w:t>
      </w:r>
      <w:r>
        <w:rPr>
          <w:rFonts w:ascii="Times New Roman" w:hAnsi="Times New Roman" w:cs="Times New Roman"/>
          <w:b/>
          <w:sz w:val="24"/>
          <w:szCs w:val="24"/>
        </w:rPr>
        <w:t>García Corona</w:t>
      </w:r>
      <w:r w:rsidR="001C72FD" w:rsidRPr="001C72FD">
        <w:rPr>
          <w:rFonts w:ascii="Times New Roman" w:hAnsi="Times New Roman" w:cs="Times New Roman"/>
          <w:b/>
          <w:sz w:val="24"/>
          <w:szCs w:val="24"/>
        </w:rPr>
        <w:t xml:space="preserve">. </w:t>
      </w:r>
      <w:r w:rsidR="00207257">
        <w:rPr>
          <w:rFonts w:ascii="Times New Roman" w:hAnsi="Times New Roman" w:cs="Times New Roman"/>
          <w:b/>
          <w:sz w:val="24"/>
          <w:szCs w:val="24"/>
        </w:rPr>
        <w:t xml:space="preserve">Centro Universitario Municipal, Santo Domingo. </w:t>
      </w:r>
      <w:r w:rsidR="001C72FD" w:rsidRPr="001C72FD">
        <w:rPr>
          <w:rFonts w:ascii="Times New Roman" w:hAnsi="Times New Roman" w:cs="Times New Roman"/>
          <w:b/>
          <w:sz w:val="24"/>
          <w:szCs w:val="24"/>
        </w:rPr>
        <w:t xml:space="preserve">Universidad Central Marta Abreu de las Villas, Villa Clara, Cuba. </w:t>
      </w:r>
      <w:r>
        <w:rPr>
          <w:rFonts w:ascii="Times New Roman" w:hAnsi="Times New Roman" w:cs="Times New Roman"/>
          <w:b/>
          <w:sz w:val="24"/>
          <w:szCs w:val="24"/>
        </w:rPr>
        <w:t>lgcorona</w:t>
      </w:r>
      <w:r w:rsidR="001C72FD" w:rsidRPr="001C72FD">
        <w:rPr>
          <w:rFonts w:ascii="Times New Roman" w:hAnsi="Times New Roman" w:cs="Times New Roman"/>
          <w:b/>
          <w:sz w:val="24"/>
          <w:szCs w:val="24"/>
        </w:rPr>
        <w:t>@uclv.cu</w:t>
      </w:r>
    </w:p>
    <w:p w:rsidR="001C72FD" w:rsidRPr="001C72FD" w:rsidRDefault="001C72FD" w:rsidP="00D94491">
      <w:pPr>
        <w:spacing w:after="0" w:line="360" w:lineRule="auto"/>
        <w:jc w:val="both"/>
        <w:rPr>
          <w:rFonts w:ascii="Times New Roman" w:hAnsi="Times New Roman" w:cs="Times New Roman"/>
          <w:sz w:val="24"/>
          <w:szCs w:val="24"/>
        </w:rPr>
      </w:pPr>
      <w:r w:rsidRPr="001C72FD">
        <w:rPr>
          <w:rFonts w:ascii="Times New Roman" w:hAnsi="Times New Roman" w:cs="Times New Roman"/>
          <w:b/>
          <w:sz w:val="24"/>
          <w:szCs w:val="24"/>
        </w:rPr>
        <w:t xml:space="preserve">M. Sc. </w:t>
      </w:r>
      <w:r w:rsidR="00567011" w:rsidRPr="00567011">
        <w:rPr>
          <w:rFonts w:ascii="Times New Roman" w:hAnsi="Times New Roman" w:cs="Times New Roman"/>
          <w:b/>
          <w:sz w:val="24"/>
          <w:szCs w:val="24"/>
        </w:rPr>
        <w:t>Adriana Pedrosa Ramírez</w:t>
      </w:r>
      <w:r w:rsidRPr="001C72FD">
        <w:rPr>
          <w:rFonts w:ascii="Times New Roman" w:hAnsi="Times New Roman" w:cs="Times New Roman"/>
          <w:b/>
          <w:sz w:val="24"/>
          <w:szCs w:val="24"/>
        </w:rPr>
        <w:t xml:space="preserve">. Universidad Central Marta Abreu de las Villas, Villa Clara, Cuba. </w:t>
      </w:r>
      <w:r w:rsidR="00460E2B" w:rsidRPr="00460E2B">
        <w:rPr>
          <w:rFonts w:ascii="Times New Roman" w:hAnsi="Times New Roman" w:cs="Times New Roman"/>
          <w:b/>
          <w:sz w:val="24"/>
          <w:szCs w:val="24"/>
        </w:rPr>
        <w:t>adriana</w:t>
      </w:r>
      <w:r w:rsidRPr="00460E2B">
        <w:rPr>
          <w:rFonts w:ascii="Times New Roman" w:hAnsi="Times New Roman" w:cs="Times New Roman"/>
          <w:b/>
          <w:sz w:val="24"/>
          <w:szCs w:val="24"/>
        </w:rPr>
        <w:t>pr</w:t>
      </w:r>
      <w:r w:rsidRPr="001C72FD">
        <w:rPr>
          <w:rFonts w:ascii="Times New Roman" w:hAnsi="Times New Roman" w:cs="Times New Roman"/>
          <w:b/>
          <w:sz w:val="24"/>
          <w:szCs w:val="24"/>
        </w:rPr>
        <w:t>@uclv.</w:t>
      </w:r>
      <w:r w:rsidR="00460E2B">
        <w:rPr>
          <w:rFonts w:ascii="Times New Roman" w:hAnsi="Times New Roman" w:cs="Times New Roman"/>
          <w:b/>
          <w:sz w:val="24"/>
          <w:szCs w:val="24"/>
        </w:rPr>
        <w:t>edu.</w:t>
      </w:r>
      <w:r w:rsidRPr="001C72FD">
        <w:rPr>
          <w:rFonts w:ascii="Times New Roman" w:hAnsi="Times New Roman" w:cs="Times New Roman"/>
          <w:b/>
          <w:sz w:val="24"/>
          <w:szCs w:val="24"/>
        </w:rPr>
        <w:t>cu</w:t>
      </w:r>
    </w:p>
    <w:p w:rsidR="001C72FD" w:rsidRPr="001C72FD" w:rsidRDefault="008A1C16" w:rsidP="001C72FD">
      <w:pPr>
        <w:spacing w:after="0" w:line="360" w:lineRule="auto"/>
        <w:jc w:val="both"/>
        <w:rPr>
          <w:rFonts w:ascii="Times New Roman" w:hAnsi="Times New Roman" w:cs="Times New Roman"/>
          <w:b/>
          <w:sz w:val="24"/>
          <w:szCs w:val="24"/>
        </w:rPr>
      </w:pPr>
      <w:r w:rsidRPr="001C72FD">
        <w:rPr>
          <w:rFonts w:ascii="Times New Roman" w:hAnsi="Times New Roman" w:cs="Times New Roman"/>
          <w:b/>
          <w:sz w:val="24"/>
          <w:szCs w:val="24"/>
        </w:rPr>
        <w:t>Resumen:</w:t>
      </w:r>
    </w:p>
    <w:p w:rsidR="001C72FD" w:rsidRPr="001C72FD" w:rsidRDefault="00663B92" w:rsidP="001C72FD">
      <w:pPr>
        <w:spacing w:after="0" w:line="360" w:lineRule="auto"/>
        <w:jc w:val="both"/>
        <w:rPr>
          <w:rFonts w:ascii="Times New Roman" w:hAnsi="Times New Roman" w:cs="Times New Roman"/>
          <w:sz w:val="24"/>
          <w:szCs w:val="24"/>
        </w:rPr>
      </w:pPr>
      <w:r w:rsidRPr="00663B92">
        <w:rPr>
          <w:rFonts w:ascii="Times New Roman" w:hAnsi="Times New Roman" w:cs="Times New Roman"/>
          <w:sz w:val="24"/>
          <w:szCs w:val="24"/>
        </w:rPr>
        <w:t>Este trabajo contiene un estudio sobre la entonación expresiva del español de Cuba a partir de una muestra tomada de los corpus AMERESCO y PRESEEA, de habla espontánea y semiespontánea, respectivamente. Teniendo en cuenta la explicación del análisis acústico y el enfoque semántico-pragmático que permite definir las funciones comunicativas de la entonación según el contexto en que se da el enunciado, fueron segmentadas tres unidades entonativas con valor expresivo (VE-1a, VE-1b y VE-1c), relacionadas acústicamente con las que describe, en sus trabajos, la investigadora cubana Raquel García Riverón. Con la utilización del programa informático Praat se determinó el comportamiento, en estas variantes, de los indicadores acústicos de frecuencia fundamental (tono), intensidad y cantidad vocálica (tiempo). Además, fueron comparadas con respecto al sistema entonativo definido por García Riverón. En este caso, se evidenciaron diferencias con respecto a los indicadores acústicos; no siendo así desde el punto de vista semántico-pragmático, por estar asociadas de forma recurrente a estados de advertencia (VE-1a), evidencia (VE-1b) y ruego (VE-1c), en diferentes contextos de interacción comunicativa.</w:t>
      </w:r>
    </w:p>
    <w:p w:rsidR="00B65AA2" w:rsidRPr="008A0E7A" w:rsidRDefault="009061A5" w:rsidP="00FF3346">
      <w:pPr>
        <w:spacing w:after="0" w:line="360" w:lineRule="auto"/>
        <w:jc w:val="both"/>
        <w:rPr>
          <w:rFonts w:ascii="Times New Roman" w:hAnsi="Times New Roman" w:cs="Times New Roman"/>
          <w:color w:val="FF0000"/>
          <w:sz w:val="24"/>
          <w:szCs w:val="24"/>
          <w:lang w:val="en-US"/>
        </w:rPr>
      </w:pPr>
      <w:r w:rsidRPr="008E68D5">
        <w:rPr>
          <w:rFonts w:ascii="Times New Roman" w:hAnsi="Times New Roman" w:cs="Times New Roman"/>
          <w:color w:val="FF0000"/>
          <w:sz w:val="24"/>
          <w:szCs w:val="24"/>
        </w:rPr>
        <w:t xml:space="preserve"> </w:t>
      </w:r>
      <w:r w:rsidRPr="008A0E7A">
        <w:rPr>
          <w:rFonts w:ascii="Times New Roman" w:hAnsi="Times New Roman" w:cs="Times New Roman"/>
          <w:b/>
          <w:i/>
          <w:sz w:val="24"/>
          <w:szCs w:val="24"/>
          <w:lang w:val="en-US"/>
        </w:rPr>
        <w:t>Abstract:</w:t>
      </w:r>
      <w:r w:rsidRPr="008A0E7A">
        <w:rPr>
          <w:rFonts w:ascii="Times New Roman" w:hAnsi="Times New Roman" w:cs="Times New Roman"/>
          <w:sz w:val="24"/>
          <w:szCs w:val="24"/>
          <w:lang w:val="en-US"/>
        </w:rPr>
        <w:t xml:space="preserve"> </w:t>
      </w:r>
    </w:p>
    <w:p w:rsidR="00535429" w:rsidRDefault="004072B3" w:rsidP="00FF3346">
      <w:pPr>
        <w:spacing w:after="0" w:line="360" w:lineRule="auto"/>
        <w:jc w:val="both"/>
        <w:rPr>
          <w:rFonts w:ascii="Times New Roman" w:hAnsi="Times New Roman" w:cs="Times New Roman"/>
          <w:i/>
          <w:sz w:val="24"/>
          <w:szCs w:val="24"/>
          <w:lang w:val="en-US"/>
        </w:rPr>
      </w:pPr>
      <w:r w:rsidRPr="004072B3">
        <w:rPr>
          <w:rFonts w:ascii="Times New Roman" w:hAnsi="Times New Roman" w:cs="Times New Roman"/>
          <w:i/>
          <w:sz w:val="24"/>
          <w:szCs w:val="24"/>
          <w:lang w:val="en-US"/>
        </w:rPr>
        <w:t>This paper contains a study on the expressive intonation of Cuban Spanish from a sample taken from the AMERESCO and PRESEEA corpora, of spontaneous and semi-spontaneous speech, respectively.</w:t>
      </w:r>
      <w:r w:rsidR="00B241A1">
        <w:rPr>
          <w:rFonts w:ascii="Times New Roman" w:hAnsi="Times New Roman" w:cs="Times New Roman"/>
          <w:i/>
          <w:sz w:val="24"/>
          <w:szCs w:val="24"/>
          <w:lang w:val="en-US"/>
        </w:rPr>
        <w:t xml:space="preserve"> </w:t>
      </w:r>
      <w:r w:rsidRPr="004072B3">
        <w:rPr>
          <w:rFonts w:ascii="Times New Roman" w:hAnsi="Times New Roman" w:cs="Times New Roman"/>
          <w:i/>
          <w:sz w:val="24"/>
          <w:szCs w:val="24"/>
          <w:lang w:val="en-US"/>
        </w:rPr>
        <w:t xml:space="preserve">Taking into account the explanation of acoustic </w:t>
      </w:r>
      <w:r w:rsidRPr="004072B3">
        <w:rPr>
          <w:rFonts w:ascii="Times New Roman" w:hAnsi="Times New Roman" w:cs="Times New Roman"/>
          <w:i/>
          <w:sz w:val="24"/>
          <w:szCs w:val="24"/>
          <w:lang w:val="en-US"/>
        </w:rPr>
        <w:lastRenderedPageBreak/>
        <w:t>analysis and the semantic-pragmatic approach that allows defining the communicative functions of intonation according to the context in which the statement is given, three entonative units with expressive value (VE-1a, VE-1b and VE-1c) were segmented, acoustically related to those described, in her works, by the Cuban researcher Raquel García Riverón. With the use of the Praat software, the behavior, in these variants, of the acoustic indicators of fundamental frequency (tone), intensity and vowel quantity (time) was determined. In addition, they were compared with respect to the entonative system defined by García Riverón.</w:t>
      </w:r>
      <w:r w:rsidR="00B241A1">
        <w:rPr>
          <w:rFonts w:ascii="Times New Roman" w:hAnsi="Times New Roman" w:cs="Times New Roman"/>
          <w:i/>
          <w:sz w:val="24"/>
          <w:szCs w:val="24"/>
          <w:lang w:val="en-US"/>
        </w:rPr>
        <w:t xml:space="preserve"> </w:t>
      </w:r>
      <w:r w:rsidRPr="004072B3">
        <w:rPr>
          <w:rFonts w:ascii="Times New Roman" w:hAnsi="Times New Roman" w:cs="Times New Roman"/>
          <w:i/>
          <w:sz w:val="24"/>
          <w:szCs w:val="24"/>
          <w:lang w:val="en-US"/>
        </w:rPr>
        <w:t>In this case, differences were evident with respect to acoustic indicators; this is not the case from the semantic-pragmatic point of view, as they are recurrently associated with warning states (VE-1a), evidence (VE-1b) and plea (VE-1c), in different contexts of communicative interaction.</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213DB3">
        <w:rPr>
          <w:rFonts w:ascii="Times New Roman" w:hAnsi="Times New Roman" w:cs="Times New Roman"/>
          <w:b/>
          <w:sz w:val="24"/>
          <w:szCs w:val="24"/>
        </w:rPr>
        <w:t>s</w:t>
      </w:r>
      <w:r w:rsidRPr="009061A5">
        <w:rPr>
          <w:rFonts w:ascii="Times New Roman" w:hAnsi="Times New Roman" w:cs="Times New Roman"/>
          <w:b/>
          <w:sz w:val="24"/>
          <w:szCs w:val="24"/>
        </w:rPr>
        <w:t>:</w:t>
      </w:r>
      <w:r>
        <w:rPr>
          <w:rFonts w:ascii="Times New Roman" w:hAnsi="Times New Roman" w:cs="Times New Roman"/>
          <w:sz w:val="24"/>
          <w:szCs w:val="24"/>
        </w:rPr>
        <w:t xml:space="preserve"> </w:t>
      </w:r>
      <w:r w:rsidR="004072B3">
        <w:rPr>
          <w:rFonts w:ascii="Times New Roman" w:hAnsi="Times New Roman" w:cs="Times New Roman"/>
          <w:sz w:val="24"/>
          <w:szCs w:val="24"/>
        </w:rPr>
        <w:t>Enunciación Expresiva</w:t>
      </w:r>
      <w:r w:rsidR="00D55740" w:rsidRPr="00D55740">
        <w:rPr>
          <w:rFonts w:ascii="Times New Roman" w:hAnsi="Times New Roman" w:cs="Times New Roman"/>
          <w:sz w:val="24"/>
          <w:szCs w:val="24"/>
        </w:rPr>
        <w:t>.</w:t>
      </w:r>
    </w:p>
    <w:p w:rsidR="00A21A1F" w:rsidRPr="007739C6" w:rsidRDefault="009061A5" w:rsidP="00FF3346">
      <w:pPr>
        <w:spacing w:after="0" w:line="360" w:lineRule="auto"/>
        <w:jc w:val="both"/>
        <w:rPr>
          <w:rFonts w:ascii="Times New Roman" w:hAnsi="Times New Roman" w:cs="Times New Roman"/>
          <w:sz w:val="24"/>
          <w:szCs w:val="24"/>
        </w:rPr>
      </w:pPr>
      <w:r w:rsidRPr="007739C6">
        <w:rPr>
          <w:rFonts w:ascii="Times New Roman" w:hAnsi="Times New Roman" w:cs="Times New Roman"/>
          <w:b/>
          <w:i/>
          <w:sz w:val="24"/>
          <w:szCs w:val="24"/>
        </w:rPr>
        <w:t>Keywords:</w:t>
      </w:r>
      <w:r w:rsidRPr="007739C6">
        <w:rPr>
          <w:rFonts w:ascii="Times New Roman" w:hAnsi="Times New Roman" w:cs="Times New Roman"/>
          <w:i/>
          <w:sz w:val="24"/>
          <w:szCs w:val="24"/>
        </w:rPr>
        <w:t xml:space="preserve"> </w:t>
      </w:r>
      <w:r w:rsidR="009861A9" w:rsidRPr="007739C6">
        <w:rPr>
          <w:rFonts w:ascii="Times New Roman" w:hAnsi="Times New Roman" w:cs="Times New Roman"/>
          <w:i/>
          <w:sz w:val="24"/>
          <w:szCs w:val="24"/>
        </w:rPr>
        <w:t>Expressive enunciation</w:t>
      </w:r>
      <w:r w:rsidR="00D20008" w:rsidRPr="007739C6">
        <w:rPr>
          <w:rFonts w:ascii="Times New Roman" w:hAnsi="Times New Roman" w:cs="Times New Roman"/>
          <w:i/>
          <w:sz w:val="24"/>
          <w:szCs w:val="24"/>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A finales de los años sesenta del siglo pasado, se comienza a concretar lo que conocemos como enfoque comunicativo, basado fundamentalmente en el estudio de la lengua como sistema de signos complejos, cuya significación está dada según el uso que hacen de ella los hablantes en determinados contextos o circunstancias comunicativas.</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A través de un análisis panorámico de los estudios lingüísticos desarrollados en el ámbito internacional y nacional, se hace evidente el amplio número de estudios entonativos que enfocan su atención en el análisis de los diferentes niveles en que actúa la entonación y las funciones que desempeña en cada uno de ellos.</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Estudios más complejos como los de la llamada entonación expresiva, también han sido abordados, aunque con mayor especificidad, en los años transcurridos del siglo XXI, en estudios que vinculan la prosodia, los actos de habla y la sintaxis.</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Sin embargo, continúa siendo significativo el interés por estudiar la entonación, de manera esencial, atendiendo a situaciones comunicativas propias de la vida diaria y de la interacción entre los hablantes.</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 xml:space="preserve">Por lo que, con el presente trabajo, se pretende caracterizar los patrones de enunciación expresiva, asociados a las variantes de entonema 1a, 1b, 1c (VE- 1a, VE-1b, VE-1c), correspondientes a los enunciados de advertencia, evidencia y ruego; propuestos por Raquel García Riverón; para lo que se tienen en cuenta la explicación del análisis </w:t>
      </w:r>
      <w:r w:rsidRPr="00695819">
        <w:rPr>
          <w:rFonts w:ascii="Times New Roman" w:hAnsi="Times New Roman" w:cs="Times New Roman"/>
          <w:sz w:val="24"/>
          <w:szCs w:val="24"/>
        </w:rPr>
        <w:lastRenderedPageBreak/>
        <w:t>acústico y el enfoque semántico-pragmático que exige el contexto en que se da el enunciado, con el propósito de actualizar el sistema entonativo cubano, a través de nuevas variantes o patrones.</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Pueden considerarse antecedentes de este estudio los trabajos sobre la entonación y sus</w:t>
      </w:r>
      <w:r w:rsidR="005D7DE3">
        <w:rPr>
          <w:rFonts w:ascii="Times New Roman" w:hAnsi="Times New Roman" w:cs="Times New Roman"/>
          <w:sz w:val="24"/>
          <w:szCs w:val="24"/>
        </w:rPr>
        <w:t xml:space="preserve"> </w:t>
      </w:r>
      <w:r w:rsidRPr="00695819">
        <w:rPr>
          <w:rFonts w:ascii="Times New Roman" w:hAnsi="Times New Roman" w:cs="Times New Roman"/>
          <w:sz w:val="24"/>
          <w:szCs w:val="24"/>
        </w:rPr>
        <w:t>funciones de manera general, así como los trabajos sobre la entonación expresiva en el contexto hispánico y otras investigaciones que mantienen un enfoque comunicativo.</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Ahora bien, dentro de los antecedentes más directos de esta investigación se encuentra</w:t>
      </w:r>
      <w:r w:rsidR="00E65BD1">
        <w:rPr>
          <w:rFonts w:ascii="Times New Roman" w:hAnsi="Times New Roman" w:cs="Times New Roman"/>
          <w:sz w:val="24"/>
          <w:szCs w:val="24"/>
        </w:rPr>
        <w:t xml:space="preserve"> </w:t>
      </w:r>
      <w:r w:rsidRPr="00695819">
        <w:rPr>
          <w:rFonts w:ascii="Times New Roman" w:hAnsi="Times New Roman" w:cs="Times New Roman"/>
          <w:sz w:val="24"/>
          <w:szCs w:val="24"/>
        </w:rPr>
        <w:t>Manual de entonación española</w:t>
      </w:r>
      <w:r w:rsidR="00E65BD1">
        <w:rPr>
          <w:rFonts w:ascii="Times New Roman" w:hAnsi="Times New Roman" w:cs="Times New Roman"/>
          <w:sz w:val="24"/>
          <w:szCs w:val="24"/>
        </w:rPr>
        <w:t xml:space="preserve"> </w:t>
      </w:r>
      <w:r w:rsidRPr="00695819">
        <w:rPr>
          <w:rFonts w:ascii="Times New Roman" w:hAnsi="Times New Roman" w:cs="Times New Roman"/>
          <w:sz w:val="24"/>
          <w:szCs w:val="24"/>
        </w:rPr>
        <w:t>(1968) de Tomás Navarro Tomás. En su tradicional estudio sobre entonación, no solo reconoce el carácter complejo, sino que resume en pocas palabras los múltiples valores que, según su criterio, transmite la entonación, por lo que expresa que las inflexiones melódicas de la palabra sirven juntamente a la declaración del pensamiento, a la expresión de los movimientos del ánimo y a la manifestación de hábitos y maneras de decir de carácter local.</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Se tiene en cuenta también el trabajo de Francisco José Cantero, Teoría y análisis de la entonación</w:t>
      </w:r>
      <w:r w:rsidR="004D31A9">
        <w:rPr>
          <w:rFonts w:ascii="Times New Roman" w:hAnsi="Times New Roman" w:cs="Times New Roman"/>
          <w:sz w:val="24"/>
          <w:szCs w:val="24"/>
        </w:rPr>
        <w:t xml:space="preserve"> </w:t>
      </w:r>
      <w:r w:rsidRPr="00695819">
        <w:rPr>
          <w:rFonts w:ascii="Times New Roman" w:hAnsi="Times New Roman" w:cs="Times New Roman"/>
          <w:sz w:val="24"/>
          <w:szCs w:val="24"/>
        </w:rPr>
        <w:t>(2002). Para el autor, la entonación es la interpretación que hacemos de las variaciones relativas de tono, lo que conocemos como melodía. Señala además que se trata del principal elemento cohesionador del habla, que, además, cumple distintas funciones lingüísticas y expresivas en la comunicación oral.</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Otro de los antecedentes resulta el artículo titulado Acercamiento a la prosodia de los actos de habla expresivos. Datos del español de México</w:t>
      </w:r>
      <w:r w:rsidR="004D31A9">
        <w:rPr>
          <w:rFonts w:ascii="Times New Roman" w:hAnsi="Times New Roman" w:cs="Times New Roman"/>
          <w:sz w:val="24"/>
          <w:szCs w:val="24"/>
        </w:rPr>
        <w:t xml:space="preserve"> </w:t>
      </w:r>
      <w:r w:rsidRPr="00695819">
        <w:rPr>
          <w:rFonts w:ascii="Times New Roman" w:hAnsi="Times New Roman" w:cs="Times New Roman"/>
          <w:sz w:val="24"/>
          <w:szCs w:val="24"/>
        </w:rPr>
        <w:t>(2016)</w:t>
      </w:r>
      <w:r w:rsidR="00C40867">
        <w:rPr>
          <w:rFonts w:ascii="Times New Roman" w:hAnsi="Times New Roman" w:cs="Times New Roman"/>
          <w:sz w:val="24"/>
          <w:szCs w:val="24"/>
        </w:rPr>
        <w:t xml:space="preserve"> </w:t>
      </w:r>
      <w:r w:rsidRPr="00695819">
        <w:rPr>
          <w:rFonts w:ascii="Times New Roman" w:hAnsi="Times New Roman" w:cs="Times New Roman"/>
          <w:sz w:val="24"/>
          <w:szCs w:val="24"/>
        </w:rPr>
        <w:t>del investigador Pedro Martín Butragueño. En este estudio, el autorrealiza una</w:t>
      </w:r>
      <w:r w:rsidR="004D31A9">
        <w:rPr>
          <w:rFonts w:ascii="Times New Roman" w:hAnsi="Times New Roman" w:cs="Times New Roman"/>
          <w:sz w:val="24"/>
          <w:szCs w:val="24"/>
        </w:rPr>
        <w:t xml:space="preserve"> </w:t>
      </w:r>
      <w:r w:rsidRPr="00695819">
        <w:rPr>
          <w:rFonts w:ascii="Times New Roman" w:hAnsi="Times New Roman" w:cs="Times New Roman"/>
          <w:sz w:val="24"/>
          <w:szCs w:val="24"/>
        </w:rPr>
        <w:t>caracterización de la prosodia de actos de habla expresivos, con datos del español de México. Para Butragueño, la expresividad no solo es un grado enfático de otras modalidades prosódicas, sino que tiene propiedades específicas.</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Por otra parte, se considera relevante el trabajo de las investigadoras Eva P. Velásquez Upegui, Olga L. Garzón Acuña y Diana del C. Soto Fajardo con el artículo Prosodia y actos de habla: Expresividad en el habla joven</w:t>
      </w:r>
      <w:r w:rsidR="00C40867">
        <w:rPr>
          <w:rFonts w:ascii="Times New Roman" w:hAnsi="Times New Roman" w:cs="Times New Roman"/>
          <w:sz w:val="24"/>
          <w:szCs w:val="24"/>
        </w:rPr>
        <w:t xml:space="preserve"> </w:t>
      </w:r>
      <w:r w:rsidRPr="00695819">
        <w:rPr>
          <w:rFonts w:ascii="Times New Roman" w:hAnsi="Times New Roman" w:cs="Times New Roman"/>
          <w:sz w:val="24"/>
          <w:szCs w:val="24"/>
        </w:rPr>
        <w:t>(2018). Dichas autoras proponen una caracterización de los rasgos prosódicos de los actos de habla asertivos, al expresar emociones como la alegría, la tristeza y el enojo en el habla joven.</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 xml:space="preserve">En cuanto a las investigaciones en el ámbito cubano, no se puede dejar de mencionar a los profesores Raquel García Riverón, Madeleyne Bermúdez Sánchez, Adriana Pedrosa Ramírez y Alejandro F. Marrero Montero, quienes han contribuido en varios trabajos al </w:t>
      </w:r>
      <w:r w:rsidRPr="00695819">
        <w:rPr>
          <w:rFonts w:ascii="Times New Roman" w:hAnsi="Times New Roman" w:cs="Times New Roman"/>
          <w:sz w:val="24"/>
          <w:szCs w:val="24"/>
        </w:rPr>
        <w:lastRenderedPageBreak/>
        <w:t>estudio de la entonación siguiendo una perspectiva prosódica y semántico-pragmática. Por ejemplo:</w:t>
      </w:r>
    </w:p>
    <w:p w:rsidR="00695819" w:rsidRPr="005D7DE3" w:rsidRDefault="00695819" w:rsidP="005D7DE3">
      <w:pPr>
        <w:pStyle w:val="Prrafodelista"/>
        <w:numPr>
          <w:ilvl w:val="0"/>
          <w:numId w:val="3"/>
        </w:numPr>
        <w:spacing w:after="0" w:line="360" w:lineRule="auto"/>
        <w:jc w:val="both"/>
        <w:rPr>
          <w:rFonts w:ascii="Times New Roman" w:hAnsi="Times New Roman" w:cs="Times New Roman"/>
          <w:sz w:val="24"/>
          <w:szCs w:val="24"/>
        </w:rPr>
      </w:pPr>
      <w:r w:rsidRPr="005D7DE3">
        <w:rPr>
          <w:rFonts w:ascii="Times New Roman" w:hAnsi="Times New Roman" w:cs="Times New Roman"/>
          <w:sz w:val="24"/>
          <w:szCs w:val="24"/>
        </w:rPr>
        <w:t>La entonación emotiva en el español de España y Cuba: definición acústica y semántico-pragmática de dos patrones melódicos del sistema entonativo peninsular</w:t>
      </w:r>
      <w:r w:rsidR="00C40867">
        <w:rPr>
          <w:rFonts w:ascii="Times New Roman" w:hAnsi="Times New Roman" w:cs="Times New Roman"/>
          <w:sz w:val="24"/>
          <w:szCs w:val="24"/>
        </w:rPr>
        <w:t xml:space="preserve"> </w:t>
      </w:r>
      <w:r w:rsidRPr="005D7DE3">
        <w:rPr>
          <w:rFonts w:ascii="Times New Roman" w:hAnsi="Times New Roman" w:cs="Times New Roman"/>
          <w:sz w:val="24"/>
          <w:szCs w:val="24"/>
        </w:rPr>
        <w:t>(2007), de Adriana Pedrosa Ramírez.</w:t>
      </w:r>
    </w:p>
    <w:p w:rsidR="00695819" w:rsidRPr="005D7DE3" w:rsidRDefault="00695819" w:rsidP="005D7DE3">
      <w:pPr>
        <w:pStyle w:val="Prrafodelista"/>
        <w:numPr>
          <w:ilvl w:val="0"/>
          <w:numId w:val="3"/>
        </w:numPr>
        <w:spacing w:after="0" w:line="360" w:lineRule="auto"/>
        <w:jc w:val="both"/>
        <w:rPr>
          <w:rFonts w:ascii="Times New Roman" w:hAnsi="Times New Roman" w:cs="Times New Roman"/>
          <w:sz w:val="24"/>
          <w:szCs w:val="24"/>
        </w:rPr>
      </w:pPr>
      <w:r w:rsidRPr="005D7DE3">
        <w:rPr>
          <w:rFonts w:ascii="Times New Roman" w:hAnsi="Times New Roman" w:cs="Times New Roman"/>
          <w:sz w:val="24"/>
          <w:szCs w:val="24"/>
        </w:rPr>
        <w:t>Estudio acústico y semántico- pragmático de la entonación enunciativa en el discurso teatral</w:t>
      </w:r>
      <w:r w:rsidR="00C40867">
        <w:rPr>
          <w:rFonts w:ascii="Times New Roman" w:hAnsi="Times New Roman" w:cs="Times New Roman"/>
          <w:sz w:val="24"/>
          <w:szCs w:val="24"/>
        </w:rPr>
        <w:t xml:space="preserve"> </w:t>
      </w:r>
      <w:r w:rsidRPr="005D7DE3">
        <w:rPr>
          <w:rFonts w:ascii="Times New Roman" w:hAnsi="Times New Roman" w:cs="Times New Roman"/>
          <w:sz w:val="24"/>
          <w:szCs w:val="24"/>
        </w:rPr>
        <w:t>(2007), de Alejandro Marrero Montero.</w:t>
      </w:r>
    </w:p>
    <w:p w:rsidR="00695819" w:rsidRPr="005D7DE3" w:rsidRDefault="00695819" w:rsidP="005D7DE3">
      <w:pPr>
        <w:pStyle w:val="Prrafodelista"/>
        <w:numPr>
          <w:ilvl w:val="0"/>
          <w:numId w:val="3"/>
        </w:numPr>
        <w:spacing w:after="0" w:line="360" w:lineRule="auto"/>
        <w:jc w:val="both"/>
        <w:rPr>
          <w:rFonts w:ascii="Times New Roman" w:hAnsi="Times New Roman" w:cs="Times New Roman"/>
          <w:sz w:val="24"/>
          <w:szCs w:val="24"/>
        </w:rPr>
      </w:pPr>
      <w:r w:rsidRPr="005D7DE3">
        <w:rPr>
          <w:rFonts w:ascii="Times New Roman" w:hAnsi="Times New Roman" w:cs="Times New Roman"/>
          <w:sz w:val="24"/>
          <w:szCs w:val="24"/>
        </w:rPr>
        <w:t>El sistema de entonación del español de Cuba a la luz del modelo de análisis melódico del habla</w:t>
      </w:r>
      <w:r w:rsidR="00C40867">
        <w:rPr>
          <w:rFonts w:ascii="Times New Roman" w:hAnsi="Times New Roman" w:cs="Times New Roman"/>
          <w:sz w:val="24"/>
          <w:szCs w:val="24"/>
        </w:rPr>
        <w:t xml:space="preserve"> </w:t>
      </w:r>
      <w:r w:rsidRPr="005D7DE3">
        <w:rPr>
          <w:rFonts w:ascii="Times New Roman" w:hAnsi="Times New Roman" w:cs="Times New Roman"/>
          <w:sz w:val="24"/>
          <w:szCs w:val="24"/>
        </w:rPr>
        <w:t>(2010), por Raquel García Riverón, Madeleyne Bermúdez Sánchez, Adriana Pedrosa Ramírez y Alejandro F. Marrero Montero.</w:t>
      </w:r>
    </w:p>
    <w:p w:rsidR="00695819" w:rsidRPr="005D7DE3" w:rsidRDefault="00695819" w:rsidP="005D7DE3">
      <w:pPr>
        <w:pStyle w:val="Prrafodelista"/>
        <w:numPr>
          <w:ilvl w:val="0"/>
          <w:numId w:val="3"/>
        </w:numPr>
        <w:spacing w:after="0" w:line="360" w:lineRule="auto"/>
        <w:jc w:val="both"/>
        <w:rPr>
          <w:rFonts w:ascii="Times New Roman" w:hAnsi="Times New Roman" w:cs="Times New Roman"/>
          <w:sz w:val="24"/>
          <w:szCs w:val="24"/>
        </w:rPr>
      </w:pPr>
      <w:r w:rsidRPr="005D7DE3">
        <w:rPr>
          <w:rFonts w:ascii="Times New Roman" w:hAnsi="Times New Roman" w:cs="Times New Roman"/>
          <w:sz w:val="24"/>
          <w:szCs w:val="24"/>
        </w:rPr>
        <w:t>Estudio de las funciones pragmático-discursivas de la entonación en el discurso académico del profesor universitario</w:t>
      </w:r>
      <w:r w:rsidR="00C40867">
        <w:rPr>
          <w:rFonts w:ascii="Times New Roman" w:hAnsi="Times New Roman" w:cs="Times New Roman"/>
          <w:sz w:val="24"/>
          <w:szCs w:val="24"/>
        </w:rPr>
        <w:t xml:space="preserve"> </w:t>
      </w:r>
      <w:r w:rsidRPr="005D7DE3">
        <w:rPr>
          <w:rFonts w:ascii="Times New Roman" w:hAnsi="Times New Roman" w:cs="Times New Roman"/>
          <w:sz w:val="24"/>
          <w:szCs w:val="24"/>
        </w:rPr>
        <w:t>(2019) de Madeleyne Bermúdez Sánchez.</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No obstante, el aporte esencial y premisa de este</w:t>
      </w:r>
      <w:r w:rsidR="00C40867">
        <w:rPr>
          <w:rFonts w:ascii="Times New Roman" w:hAnsi="Times New Roman" w:cs="Times New Roman"/>
          <w:sz w:val="24"/>
          <w:szCs w:val="24"/>
        </w:rPr>
        <w:t xml:space="preserve"> </w:t>
      </w:r>
      <w:r w:rsidRPr="00695819">
        <w:rPr>
          <w:rFonts w:ascii="Times New Roman" w:hAnsi="Times New Roman" w:cs="Times New Roman"/>
          <w:sz w:val="24"/>
          <w:szCs w:val="24"/>
        </w:rPr>
        <w:t>estudio lo ha brindado la entonóloga e investigadora cubana</w:t>
      </w:r>
      <w:r w:rsidR="00C40867">
        <w:rPr>
          <w:rFonts w:ascii="Times New Roman" w:hAnsi="Times New Roman" w:cs="Times New Roman"/>
          <w:sz w:val="24"/>
          <w:szCs w:val="24"/>
        </w:rPr>
        <w:t xml:space="preserve"> </w:t>
      </w:r>
      <w:r w:rsidRPr="00695819">
        <w:rPr>
          <w:rFonts w:ascii="Times New Roman" w:hAnsi="Times New Roman" w:cs="Times New Roman"/>
          <w:sz w:val="24"/>
          <w:szCs w:val="24"/>
        </w:rPr>
        <w:t>Raquel García Riverón, en su libro</w:t>
      </w:r>
      <w:r w:rsidR="00C40867">
        <w:rPr>
          <w:rFonts w:ascii="Times New Roman" w:hAnsi="Times New Roman" w:cs="Times New Roman"/>
          <w:sz w:val="24"/>
          <w:szCs w:val="24"/>
        </w:rPr>
        <w:t xml:space="preserve"> </w:t>
      </w:r>
      <w:r w:rsidRPr="00695819">
        <w:rPr>
          <w:rFonts w:ascii="Times New Roman" w:hAnsi="Times New Roman" w:cs="Times New Roman"/>
          <w:sz w:val="24"/>
          <w:szCs w:val="24"/>
        </w:rPr>
        <w:t>Aspectos de la entonación hispánica, editado en tres tomos (1996, 1996a, y 1998),</w:t>
      </w:r>
      <w:r w:rsidR="00C40867">
        <w:rPr>
          <w:rFonts w:ascii="Times New Roman" w:hAnsi="Times New Roman" w:cs="Times New Roman"/>
          <w:sz w:val="24"/>
          <w:szCs w:val="24"/>
        </w:rPr>
        <w:t xml:space="preserve"> </w:t>
      </w:r>
      <w:r w:rsidRPr="00695819">
        <w:rPr>
          <w:rFonts w:ascii="Times New Roman" w:hAnsi="Times New Roman" w:cs="Times New Roman"/>
          <w:sz w:val="24"/>
          <w:szCs w:val="24"/>
        </w:rPr>
        <w:t>donde hace una descripción del sistema de la variante del español en Cuba, con un</w:t>
      </w:r>
      <w:r w:rsidR="00C40867">
        <w:rPr>
          <w:rFonts w:ascii="Times New Roman" w:hAnsi="Times New Roman" w:cs="Times New Roman"/>
          <w:sz w:val="24"/>
          <w:szCs w:val="24"/>
        </w:rPr>
        <w:t xml:space="preserve"> </w:t>
      </w:r>
      <w:r w:rsidRPr="00695819">
        <w:rPr>
          <w:rFonts w:ascii="Times New Roman" w:hAnsi="Times New Roman" w:cs="Times New Roman"/>
          <w:sz w:val="24"/>
          <w:szCs w:val="24"/>
        </w:rPr>
        <w:t>enfoque comunicativo.</w:t>
      </w: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En la definición que hace del sistema entonativo de la variante cubana del español, García Riverón concibe los entonemas y variantes que lo conforman según criterios semántico-pragmáticos y no únicamente acústicos; segmentados de situaciones comunicativas reales de interacción, en las cuales la entonación se asocia a los múltiples significados que emanan de la subjetividad del hablante.</w:t>
      </w:r>
    </w:p>
    <w:p w:rsidR="00A21A1F"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En correspondencia y tomando como base las contribuciones de este enfoque, la Escuela Cubana de Entonología establece parámetros teórico-metodológicos que propugnan el estudio de las unidades de entonación atendiendo a los aspectos lingüísticos y extralingüísticos que emanan de la oralidad.</w:t>
      </w:r>
    </w:p>
    <w:p w:rsidR="00DC16AE" w:rsidRPr="00DC16AE" w:rsidRDefault="00DC16AE" w:rsidP="00DC16AE">
      <w:pPr>
        <w:spacing w:after="0" w:line="360" w:lineRule="auto"/>
        <w:jc w:val="both"/>
        <w:rPr>
          <w:rFonts w:ascii="Times New Roman" w:hAnsi="Times New Roman" w:cs="Times New Roman"/>
          <w:sz w:val="24"/>
          <w:szCs w:val="24"/>
        </w:rPr>
      </w:pPr>
      <w:r w:rsidRPr="003B46F9">
        <w:rPr>
          <w:rFonts w:ascii="Times New Roman" w:hAnsi="Times New Roman" w:cs="Times New Roman"/>
          <w:b/>
          <w:sz w:val="24"/>
          <w:szCs w:val="24"/>
        </w:rPr>
        <w:t>Objetivo general:</w:t>
      </w:r>
      <w:r w:rsidRPr="00695819">
        <w:rPr>
          <w:rFonts w:ascii="Times New Roman" w:hAnsi="Times New Roman" w:cs="Times New Roman"/>
          <w:color w:val="FF0000"/>
          <w:sz w:val="24"/>
          <w:szCs w:val="24"/>
        </w:rPr>
        <w:t xml:space="preserve"> </w:t>
      </w:r>
      <w:r w:rsidR="00845B8E" w:rsidRPr="00845B8E">
        <w:rPr>
          <w:rFonts w:ascii="Times New Roman" w:hAnsi="Times New Roman" w:cs="Times New Roman"/>
          <w:sz w:val="24"/>
          <w:szCs w:val="24"/>
        </w:rPr>
        <w:t>Caracterizar los patrones de enunciación expresivos a través del corpus PRESEEA y AMERESCO-Cuba.</w:t>
      </w:r>
    </w:p>
    <w:p w:rsidR="00DC16AE" w:rsidRPr="003B46F9" w:rsidRDefault="00DC16AE" w:rsidP="00DC16AE">
      <w:pPr>
        <w:spacing w:after="0" w:line="360" w:lineRule="auto"/>
        <w:jc w:val="both"/>
        <w:rPr>
          <w:rFonts w:ascii="Times New Roman" w:hAnsi="Times New Roman" w:cs="Times New Roman"/>
          <w:b/>
          <w:sz w:val="24"/>
          <w:szCs w:val="24"/>
        </w:rPr>
      </w:pPr>
      <w:bookmarkStart w:id="0" w:name="_GoBack"/>
      <w:r w:rsidRPr="003B46F9">
        <w:rPr>
          <w:rFonts w:ascii="Times New Roman" w:hAnsi="Times New Roman" w:cs="Times New Roman"/>
          <w:b/>
          <w:sz w:val="24"/>
          <w:szCs w:val="24"/>
        </w:rPr>
        <w:t>Objetivos específicos:</w:t>
      </w:r>
      <w:bookmarkEnd w:id="0"/>
    </w:p>
    <w:p w:rsidR="00A478D3" w:rsidRPr="00A478D3" w:rsidRDefault="00DC16AE" w:rsidP="00A478D3">
      <w:pPr>
        <w:spacing w:after="0" w:line="360" w:lineRule="auto"/>
        <w:ind w:left="567" w:hanging="283"/>
        <w:jc w:val="both"/>
        <w:rPr>
          <w:rFonts w:ascii="Times New Roman" w:hAnsi="Times New Roman" w:cs="Times New Roman"/>
          <w:sz w:val="24"/>
          <w:szCs w:val="24"/>
        </w:rPr>
      </w:pPr>
      <w:r w:rsidRPr="00DC16AE">
        <w:rPr>
          <w:rFonts w:ascii="Times New Roman" w:hAnsi="Times New Roman" w:cs="Times New Roman"/>
          <w:sz w:val="24"/>
          <w:szCs w:val="24"/>
        </w:rPr>
        <w:t>1.</w:t>
      </w:r>
      <w:r w:rsidR="00A478D3" w:rsidRPr="00A478D3">
        <w:rPr>
          <w:rFonts w:ascii="Times New Roman" w:hAnsi="Times New Roman" w:cs="Times New Roman"/>
          <w:sz w:val="24"/>
          <w:szCs w:val="24"/>
        </w:rPr>
        <w:tab/>
        <w:t>Analizar los fundamentos teóricos y la metodología para el estudio de la entonación del español de Cuba.</w:t>
      </w:r>
    </w:p>
    <w:p w:rsidR="00A478D3" w:rsidRPr="00A478D3" w:rsidRDefault="00A478D3" w:rsidP="00A478D3">
      <w:pPr>
        <w:spacing w:after="0" w:line="360" w:lineRule="auto"/>
        <w:ind w:left="567" w:hanging="283"/>
        <w:jc w:val="both"/>
        <w:rPr>
          <w:rFonts w:ascii="Times New Roman" w:hAnsi="Times New Roman" w:cs="Times New Roman"/>
          <w:sz w:val="24"/>
          <w:szCs w:val="24"/>
        </w:rPr>
      </w:pPr>
      <w:r w:rsidRPr="00A478D3">
        <w:rPr>
          <w:rFonts w:ascii="Times New Roman" w:hAnsi="Times New Roman" w:cs="Times New Roman"/>
          <w:sz w:val="24"/>
          <w:szCs w:val="24"/>
        </w:rPr>
        <w:t>2.</w:t>
      </w:r>
      <w:r w:rsidRPr="00A478D3">
        <w:rPr>
          <w:rFonts w:ascii="Times New Roman" w:hAnsi="Times New Roman" w:cs="Times New Roman"/>
          <w:sz w:val="24"/>
          <w:szCs w:val="24"/>
        </w:rPr>
        <w:tab/>
        <w:t>Identificar las unidades de enunciación con valor expresivo que se emplean en el español de Cuba.</w:t>
      </w:r>
    </w:p>
    <w:p w:rsidR="00A478D3" w:rsidRPr="00A478D3" w:rsidRDefault="00A478D3" w:rsidP="00A478D3">
      <w:pPr>
        <w:spacing w:after="0" w:line="360" w:lineRule="auto"/>
        <w:ind w:left="567" w:hanging="283"/>
        <w:jc w:val="both"/>
        <w:rPr>
          <w:rFonts w:ascii="Times New Roman" w:hAnsi="Times New Roman" w:cs="Times New Roman"/>
          <w:sz w:val="24"/>
          <w:szCs w:val="24"/>
        </w:rPr>
      </w:pPr>
      <w:r w:rsidRPr="00A478D3">
        <w:rPr>
          <w:rFonts w:ascii="Times New Roman" w:hAnsi="Times New Roman" w:cs="Times New Roman"/>
          <w:sz w:val="24"/>
          <w:szCs w:val="24"/>
        </w:rPr>
        <w:lastRenderedPageBreak/>
        <w:t>3.</w:t>
      </w:r>
      <w:r w:rsidRPr="00A478D3">
        <w:rPr>
          <w:rFonts w:ascii="Times New Roman" w:hAnsi="Times New Roman" w:cs="Times New Roman"/>
          <w:sz w:val="24"/>
          <w:szCs w:val="24"/>
        </w:rPr>
        <w:tab/>
        <w:t>Describir la relación entre los rasgos prosódicos y los valores semántico-pragmáticos de las unidades de enunciación con valor expresivo.</w:t>
      </w:r>
    </w:p>
    <w:p w:rsidR="00DC16AE" w:rsidRDefault="00A478D3" w:rsidP="00A478D3">
      <w:pPr>
        <w:spacing w:after="0" w:line="360" w:lineRule="auto"/>
        <w:ind w:left="567" w:hanging="283"/>
        <w:jc w:val="both"/>
        <w:rPr>
          <w:rFonts w:ascii="Times New Roman" w:hAnsi="Times New Roman" w:cs="Times New Roman"/>
          <w:sz w:val="24"/>
          <w:szCs w:val="24"/>
        </w:rPr>
      </w:pPr>
      <w:r w:rsidRPr="00A478D3">
        <w:rPr>
          <w:rFonts w:ascii="Times New Roman" w:hAnsi="Times New Roman" w:cs="Times New Roman"/>
          <w:sz w:val="24"/>
          <w:szCs w:val="24"/>
        </w:rPr>
        <w:t>4.</w:t>
      </w:r>
      <w:r w:rsidRPr="00A478D3">
        <w:rPr>
          <w:rFonts w:ascii="Times New Roman" w:hAnsi="Times New Roman" w:cs="Times New Roman"/>
          <w:sz w:val="24"/>
          <w:szCs w:val="24"/>
        </w:rPr>
        <w:tab/>
        <w:t>Caracterizar la prosodia de los patrones de enunciación expresivos del español de Cuba.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074A0" w:rsidRPr="007074A0" w:rsidRDefault="007074A0" w:rsidP="007074A0">
      <w:pPr>
        <w:spacing w:after="0" w:line="360" w:lineRule="auto"/>
        <w:jc w:val="both"/>
        <w:rPr>
          <w:rFonts w:ascii="Times New Roman" w:hAnsi="Times New Roman" w:cs="Times New Roman"/>
          <w:sz w:val="24"/>
          <w:szCs w:val="24"/>
        </w:rPr>
      </w:pPr>
      <w:r w:rsidRPr="007074A0">
        <w:rPr>
          <w:rFonts w:ascii="Times New Roman" w:hAnsi="Times New Roman" w:cs="Times New Roman"/>
          <w:sz w:val="24"/>
          <w:szCs w:val="24"/>
        </w:rPr>
        <w:t>Para esta investigación se realiza un estudio descriptivo, con una metodología cualitativa y con la utilización de métodos e interpretaciones cuantitativas. Los métodos que propician el desarrollo de la investigación se analizan desde enfoques teóricos con el empleo de la deducción, el análisis y la síntesis.</w:t>
      </w:r>
    </w:p>
    <w:p w:rsidR="007074A0" w:rsidRPr="007074A0" w:rsidRDefault="00302D15" w:rsidP="00707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También se emplean </w:t>
      </w:r>
      <w:r w:rsidR="007074A0" w:rsidRPr="007074A0">
        <w:rPr>
          <w:rFonts w:ascii="Times New Roman" w:hAnsi="Times New Roman" w:cs="Times New Roman"/>
          <w:sz w:val="24"/>
          <w:szCs w:val="24"/>
        </w:rPr>
        <w:t xml:space="preserve">técnicas de recolección de datos como es el caso de las entrevistas estructuradas y no estructuradas, la observación directa y participante, las cuales aportan el inmenso cúmulo de información necesaria en este proceso. Se debe utilizar el análisis de documentos para la recolección de información </w:t>
      </w:r>
      <w:r w:rsidR="00C17F22">
        <w:rPr>
          <w:rFonts w:ascii="Times New Roman" w:hAnsi="Times New Roman" w:cs="Times New Roman"/>
          <w:sz w:val="24"/>
          <w:szCs w:val="24"/>
        </w:rPr>
        <w:t>referente a la entonación expresiva en Cuba</w:t>
      </w:r>
      <w:r w:rsidR="00D55BDD">
        <w:rPr>
          <w:rFonts w:ascii="Times New Roman" w:hAnsi="Times New Roman" w:cs="Times New Roman"/>
          <w:sz w:val="24"/>
          <w:szCs w:val="24"/>
        </w:rPr>
        <w:t>.</w:t>
      </w:r>
    </w:p>
    <w:p w:rsidR="00621261" w:rsidRPr="00621261" w:rsidRDefault="00C410F8" w:rsidP="00C410F8">
      <w:pPr>
        <w:spacing w:after="0" w:line="360" w:lineRule="auto"/>
        <w:jc w:val="both"/>
        <w:rPr>
          <w:rFonts w:ascii="Times New Roman" w:hAnsi="Times New Roman" w:cs="Times New Roman"/>
          <w:sz w:val="24"/>
          <w:szCs w:val="24"/>
        </w:rPr>
      </w:pPr>
      <w:r w:rsidRPr="00621261">
        <w:rPr>
          <w:rFonts w:ascii="Times New Roman" w:hAnsi="Times New Roman" w:cs="Times New Roman"/>
          <w:sz w:val="24"/>
          <w:szCs w:val="24"/>
        </w:rPr>
        <w:t>El análisis de la entonación supone una serie de etapas vinculadas a diferentes métodos</w:t>
      </w:r>
      <w:r w:rsidR="00621261" w:rsidRPr="00621261">
        <w:rPr>
          <w:rFonts w:ascii="Times New Roman" w:hAnsi="Times New Roman" w:cs="Times New Roman"/>
          <w:sz w:val="24"/>
          <w:szCs w:val="24"/>
        </w:rPr>
        <w:t xml:space="preserve">. Primeramente, para </w:t>
      </w:r>
      <w:r w:rsidRPr="00621261">
        <w:rPr>
          <w:rFonts w:ascii="Times New Roman" w:hAnsi="Times New Roman" w:cs="Times New Roman"/>
          <w:sz w:val="24"/>
          <w:szCs w:val="24"/>
        </w:rPr>
        <w:t>segmentar las unidades que conforma</w:t>
      </w:r>
      <w:r w:rsidR="00302D15">
        <w:rPr>
          <w:rFonts w:ascii="Times New Roman" w:hAnsi="Times New Roman" w:cs="Times New Roman"/>
          <w:sz w:val="24"/>
          <w:szCs w:val="24"/>
        </w:rPr>
        <w:t>n</w:t>
      </w:r>
      <w:r w:rsidRPr="00621261">
        <w:rPr>
          <w:rFonts w:ascii="Times New Roman" w:hAnsi="Times New Roman" w:cs="Times New Roman"/>
          <w:sz w:val="24"/>
          <w:szCs w:val="24"/>
        </w:rPr>
        <w:t xml:space="preserve"> el corpus de análisis </w:t>
      </w:r>
      <w:r w:rsidR="00621261" w:rsidRPr="00621261">
        <w:rPr>
          <w:rFonts w:ascii="Times New Roman" w:hAnsi="Times New Roman" w:cs="Times New Roman"/>
          <w:sz w:val="24"/>
          <w:szCs w:val="24"/>
        </w:rPr>
        <w:t>se emplea</w:t>
      </w:r>
      <w:r w:rsidRPr="00621261">
        <w:rPr>
          <w:rFonts w:ascii="Times New Roman" w:hAnsi="Times New Roman" w:cs="Times New Roman"/>
          <w:sz w:val="24"/>
          <w:szCs w:val="24"/>
        </w:rPr>
        <w:t xml:space="preserve"> el método auditivo indirecto</w:t>
      </w:r>
      <w:r w:rsidR="00621261" w:rsidRPr="00621261">
        <w:rPr>
          <w:rFonts w:ascii="Times New Roman" w:hAnsi="Times New Roman" w:cs="Times New Roman"/>
          <w:sz w:val="24"/>
          <w:szCs w:val="24"/>
        </w:rPr>
        <w:t xml:space="preserve">. </w:t>
      </w:r>
      <w:r w:rsidRPr="00621261">
        <w:rPr>
          <w:rFonts w:ascii="Times New Roman" w:hAnsi="Times New Roman" w:cs="Times New Roman"/>
          <w:sz w:val="24"/>
          <w:szCs w:val="24"/>
        </w:rPr>
        <w:t xml:space="preserve">En una segunda etapa </w:t>
      </w:r>
      <w:r w:rsidR="00302D15">
        <w:rPr>
          <w:rFonts w:ascii="Times New Roman" w:hAnsi="Times New Roman" w:cs="Times New Roman"/>
          <w:sz w:val="24"/>
          <w:szCs w:val="24"/>
        </w:rPr>
        <w:t>se</w:t>
      </w:r>
      <w:r w:rsidRPr="00621261">
        <w:rPr>
          <w:rFonts w:ascii="Times New Roman" w:hAnsi="Times New Roman" w:cs="Times New Roman"/>
          <w:sz w:val="24"/>
          <w:szCs w:val="24"/>
        </w:rPr>
        <w:t xml:space="preserve"> aplica</w:t>
      </w:r>
      <w:r w:rsidR="00302D15">
        <w:rPr>
          <w:rFonts w:ascii="Times New Roman" w:hAnsi="Times New Roman" w:cs="Times New Roman"/>
          <w:sz w:val="24"/>
          <w:szCs w:val="24"/>
        </w:rPr>
        <w:t xml:space="preserve"> </w:t>
      </w:r>
      <w:r w:rsidRPr="00621261">
        <w:rPr>
          <w:rFonts w:ascii="Times New Roman" w:hAnsi="Times New Roman" w:cs="Times New Roman"/>
          <w:sz w:val="24"/>
          <w:szCs w:val="24"/>
        </w:rPr>
        <w:t>el método conmutativo</w:t>
      </w:r>
      <w:r w:rsidR="00621261">
        <w:rPr>
          <w:rFonts w:ascii="Times New Roman" w:hAnsi="Times New Roman" w:cs="Times New Roman"/>
          <w:sz w:val="24"/>
          <w:szCs w:val="24"/>
        </w:rPr>
        <w:t>,</w:t>
      </w:r>
      <w:r w:rsidRPr="00621261">
        <w:rPr>
          <w:rFonts w:ascii="Times New Roman" w:hAnsi="Times New Roman" w:cs="Times New Roman"/>
          <w:sz w:val="24"/>
          <w:szCs w:val="24"/>
        </w:rPr>
        <w:t xml:space="preserve"> ya explicado por García Riverón como el procedimiento a través del cual se escogen dos enunciados con igual estructura léxico-gramatical y diferentes patrones entonativos y al conmutarlos se corrobora su valor distintivo y se definen los valores comunicativo</w:t>
      </w:r>
      <w:r w:rsidR="00621261" w:rsidRPr="00621261">
        <w:rPr>
          <w:rFonts w:ascii="Times New Roman" w:hAnsi="Times New Roman" w:cs="Times New Roman"/>
          <w:sz w:val="24"/>
          <w:szCs w:val="24"/>
        </w:rPr>
        <w:t>s expresados por la entonación.</w:t>
      </w:r>
    </w:p>
    <w:p w:rsidR="00C410F8" w:rsidRDefault="00C410F8" w:rsidP="00C75DBC">
      <w:pPr>
        <w:spacing w:after="0" w:line="360" w:lineRule="auto"/>
        <w:jc w:val="both"/>
        <w:rPr>
          <w:rFonts w:ascii="Times New Roman" w:hAnsi="Times New Roman" w:cs="Times New Roman"/>
          <w:sz w:val="24"/>
          <w:szCs w:val="24"/>
        </w:rPr>
      </w:pPr>
      <w:r w:rsidRPr="00C75DBC">
        <w:rPr>
          <w:rFonts w:ascii="Times New Roman" w:hAnsi="Times New Roman" w:cs="Times New Roman"/>
          <w:sz w:val="24"/>
          <w:szCs w:val="24"/>
        </w:rPr>
        <w:t xml:space="preserve">Seguidamente </w:t>
      </w:r>
      <w:r w:rsidR="00C75DBC" w:rsidRPr="00C75DBC">
        <w:rPr>
          <w:rFonts w:ascii="Times New Roman" w:hAnsi="Times New Roman" w:cs="Times New Roman"/>
          <w:sz w:val="24"/>
          <w:szCs w:val="24"/>
        </w:rPr>
        <w:t xml:space="preserve">se </w:t>
      </w:r>
      <w:r w:rsidRPr="00C75DBC">
        <w:rPr>
          <w:rFonts w:ascii="Times New Roman" w:hAnsi="Times New Roman" w:cs="Times New Roman"/>
          <w:sz w:val="24"/>
          <w:szCs w:val="24"/>
        </w:rPr>
        <w:t xml:space="preserve">aplica las técnicas de control, </w:t>
      </w:r>
      <w:r w:rsidR="00C75DBC" w:rsidRPr="00C75DBC">
        <w:rPr>
          <w:rFonts w:ascii="Times New Roman" w:hAnsi="Times New Roman" w:cs="Times New Roman"/>
          <w:sz w:val="24"/>
          <w:szCs w:val="24"/>
        </w:rPr>
        <w:t xml:space="preserve">las cuales </w:t>
      </w:r>
      <w:r w:rsidRPr="00C75DBC">
        <w:rPr>
          <w:rFonts w:ascii="Times New Roman" w:hAnsi="Times New Roman" w:cs="Times New Roman"/>
          <w:sz w:val="24"/>
          <w:szCs w:val="24"/>
        </w:rPr>
        <w:t>consisten en</w:t>
      </w:r>
      <w:r w:rsidR="00C75DBC" w:rsidRPr="00C75DBC">
        <w:rPr>
          <w:rFonts w:ascii="Times New Roman" w:hAnsi="Times New Roman" w:cs="Times New Roman"/>
          <w:sz w:val="24"/>
          <w:szCs w:val="24"/>
        </w:rPr>
        <w:t xml:space="preserve"> aislar las curvas segmentadas, c</w:t>
      </w:r>
      <w:r w:rsidRPr="00C75DBC">
        <w:rPr>
          <w:rFonts w:ascii="Times New Roman" w:hAnsi="Times New Roman" w:cs="Times New Roman"/>
          <w:sz w:val="24"/>
          <w:szCs w:val="24"/>
        </w:rPr>
        <w:t>on ayuda del</w:t>
      </w:r>
      <w:r w:rsidR="00C75DBC" w:rsidRPr="00C75DBC">
        <w:rPr>
          <w:rFonts w:ascii="Times New Roman" w:hAnsi="Times New Roman" w:cs="Times New Roman"/>
          <w:sz w:val="24"/>
          <w:szCs w:val="24"/>
        </w:rPr>
        <w:t xml:space="preserve"> programa computarizado</w:t>
      </w:r>
      <w:r w:rsidR="005C554A" w:rsidRPr="005C554A">
        <w:t xml:space="preserve"> </w:t>
      </w:r>
      <w:r w:rsidR="005C554A" w:rsidRPr="005C554A">
        <w:rPr>
          <w:rFonts w:ascii="Times New Roman" w:hAnsi="Times New Roman" w:cs="Times New Roman"/>
          <w:sz w:val="24"/>
          <w:szCs w:val="24"/>
        </w:rPr>
        <w:t>software profesional de audio WaveLab 4.0</w:t>
      </w:r>
      <w:r w:rsidR="00302D15">
        <w:rPr>
          <w:rFonts w:ascii="Times New Roman" w:hAnsi="Times New Roman" w:cs="Times New Roman"/>
          <w:sz w:val="24"/>
          <w:szCs w:val="24"/>
        </w:rPr>
        <w:t>,</w:t>
      </w:r>
      <w:r w:rsidR="00C75DBC" w:rsidRPr="00C75DBC">
        <w:rPr>
          <w:rFonts w:ascii="Times New Roman" w:hAnsi="Times New Roman" w:cs="Times New Roman"/>
          <w:sz w:val="24"/>
          <w:szCs w:val="24"/>
        </w:rPr>
        <w:t xml:space="preserve"> </w:t>
      </w:r>
      <w:r w:rsidRPr="00C75DBC">
        <w:rPr>
          <w:rFonts w:ascii="Times New Roman" w:hAnsi="Times New Roman" w:cs="Times New Roman"/>
          <w:sz w:val="24"/>
          <w:szCs w:val="24"/>
        </w:rPr>
        <w:t>en</w:t>
      </w:r>
      <w:r w:rsidR="00302D15">
        <w:rPr>
          <w:rFonts w:ascii="Times New Roman" w:hAnsi="Times New Roman" w:cs="Times New Roman"/>
          <w:sz w:val="24"/>
          <w:szCs w:val="24"/>
        </w:rPr>
        <w:t xml:space="preserve"> archivos </w:t>
      </w:r>
      <w:r w:rsidR="00C75DBC" w:rsidRPr="00C75DBC">
        <w:rPr>
          <w:rFonts w:ascii="Times New Roman" w:hAnsi="Times New Roman" w:cs="Times New Roman"/>
          <w:sz w:val="24"/>
          <w:szCs w:val="24"/>
        </w:rPr>
        <w:t xml:space="preserve">(.wav) independientes. </w:t>
      </w:r>
      <w:r w:rsidR="00302D15">
        <w:rPr>
          <w:rFonts w:ascii="Times New Roman" w:hAnsi="Times New Roman" w:cs="Times New Roman"/>
          <w:sz w:val="24"/>
          <w:szCs w:val="24"/>
        </w:rPr>
        <w:t>Luego s</w:t>
      </w:r>
      <w:r w:rsidR="00C75DBC" w:rsidRPr="00C75DBC">
        <w:rPr>
          <w:rFonts w:ascii="Times New Roman" w:hAnsi="Times New Roman" w:cs="Times New Roman"/>
          <w:sz w:val="24"/>
          <w:szCs w:val="24"/>
        </w:rPr>
        <w:t>e procede</w:t>
      </w:r>
      <w:r w:rsidRPr="00C75DBC">
        <w:rPr>
          <w:rFonts w:ascii="Times New Roman" w:hAnsi="Times New Roman" w:cs="Times New Roman"/>
          <w:sz w:val="24"/>
          <w:szCs w:val="24"/>
        </w:rPr>
        <w:t xml:space="preserve"> a la aplicación del método de análisis acústico experimental a cada unidad entonativa por medio del programa informático Praat</w:t>
      </w:r>
      <w:r w:rsidR="00953FC3">
        <w:rPr>
          <w:rFonts w:ascii="Times New Roman" w:hAnsi="Times New Roman" w:cs="Times New Roman"/>
          <w:sz w:val="24"/>
          <w:szCs w:val="24"/>
        </w:rPr>
        <w:t>. E</w:t>
      </w:r>
      <w:r w:rsidR="00C75DBC" w:rsidRPr="00C75DBC">
        <w:rPr>
          <w:rFonts w:ascii="Times New Roman" w:hAnsi="Times New Roman" w:cs="Times New Roman"/>
          <w:sz w:val="24"/>
          <w:szCs w:val="24"/>
        </w:rPr>
        <w:t>llo permite conocer l</w:t>
      </w:r>
      <w:r w:rsidRPr="00C75DBC">
        <w:rPr>
          <w:rFonts w:ascii="Times New Roman" w:hAnsi="Times New Roman" w:cs="Times New Roman"/>
          <w:sz w:val="24"/>
          <w:szCs w:val="24"/>
        </w:rPr>
        <w:t>os parámetros acústicos de frecuencia fundamental o tono</w:t>
      </w:r>
      <w:r w:rsidR="00302D15">
        <w:rPr>
          <w:rFonts w:ascii="Times New Roman" w:hAnsi="Times New Roman" w:cs="Times New Roman"/>
          <w:sz w:val="24"/>
          <w:szCs w:val="24"/>
        </w:rPr>
        <w:t xml:space="preserve"> (F0)</w:t>
      </w:r>
      <w:r w:rsidRPr="00C75DBC">
        <w:rPr>
          <w:rFonts w:ascii="Times New Roman" w:hAnsi="Times New Roman" w:cs="Times New Roman"/>
          <w:sz w:val="24"/>
          <w:szCs w:val="24"/>
        </w:rPr>
        <w:t>, así como la intensidad</w:t>
      </w:r>
      <w:r w:rsidR="00302D15">
        <w:rPr>
          <w:rFonts w:ascii="Times New Roman" w:hAnsi="Times New Roman" w:cs="Times New Roman"/>
          <w:sz w:val="24"/>
          <w:szCs w:val="24"/>
        </w:rPr>
        <w:t xml:space="preserve"> (I)</w:t>
      </w:r>
      <w:r w:rsidRPr="00C75DBC">
        <w:rPr>
          <w:rFonts w:ascii="Times New Roman" w:hAnsi="Times New Roman" w:cs="Times New Roman"/>
          <w:sz w:val="24"/>
          <w:szCs w:val="24"/>
        </w:rPr>
        <w:t xml:space="preserve"> y el tiempo</w:t>
      </w:r>
      <w:r w:rsidR="00302D15">
        <w:rPr>
          <w:rFonts w:ascii="Times New Roman" w:hAnsi="Times New Roman" w:cs="Times New Roman"/>
          <w:sz w:val="24"/>
          <w:szCs w:val="24"/>
        </w:rPr>
        <w:t xml:space="preserve"> (s)</w:t>
      </w:r>
      <w:r w:rsidRPr="00C75DBC">
        <w:rPr>
          <w:rFonts w:ascii="Times New Roman" w:hAnsi="Times New Roman" w:cs="Times New Roman"/>
          <w:sz w:val="24"/>
          <w:szCs w:val="24"/>
        </w:rPr>
        <w:t xml:space="preserve"> en cad</w:t>
      </w:r>
      <w:r w:rsidR="00C75DBC" w:rsidRPr="00C75DBC">
        <w:rPr>
          <w:rFonts w:ascii="Times New Roman" w:hAnsi="Times New Roman" w:cs="Times New Roman"/>
          <w:sz w:val="24"/>
          <w:szCs w:val="24"/>
        </w:rPr>
        <w:t>a uno de los núcleos silábicos.</w:t>
      </w:r>
    </w:p>
    <w:p w:rsidR="00DE6F35" w:rsidRDefault="000A2A58" w:rsidP="00C410F8">
      <w:pPr>
        <w:spacing w:after="0" w:line="360" w:lineRule="auto"/>
        <w:jc w:val="both"/>
        <w:rPr>
          <w:rFonts w:ascii="Times New Roman" w:hAnsi="Times New Roman" w:cs="Times New Roman"/>
          <w:sz w:val="24"/>
          <w:szCs w:val="24"/>
        </w:rPr>
      </w:pPr>
      <w:r w:rsidRPr="000A2A58">
        <w:rPr>
          <w:rFonts w:ascii="Times New Roman" w:hAnsi="Times New Roman" w:cs="Times New Roman"/>
          <w:sz w:val="24"/>
          <w:szCs w:val="24"/>
        </w:rPr>
        <w:t xml:space="preserve">Los datos de </w:t>
      </w:r>
      <w:r>
        <w:rPr>
          <w:rFonts w:ascii="Times New Roman" w:hAnsi="Times New Roman" w:cs="Times New Roman"/>
          <w:sz w:val="24"/>
          <w:szCs w:val="24"/>
        </w:rPr>
        <w:t>dichos</w:t>
      </w:r>
      <w:r w:rsidRPr="000A2A58">
        <w:rPr>
          <w:rFonts w:ascii="Times New Roman" w:hAnsi="Times New Roman" w:cs="Times New Roman"/>
          <w:sz w:val="24"/>
          <w:szCs w:val="24"/>
        </w:rPr>
        <w:t xml:space="preserve"> indicadores, </w:t>
      </w:r>
      <w:r>
        <w:rPr>
          <w:rFonts w:ascii="Times New Roman" w:hAnsi="Times New Roman" w:cs="Times New Roman"/>
          <w:sz w:val="24"/>
          <w:szCs w:val="24"/>
        </w:rPr>
        <w:t>son</w:t>
      </w:r>
      <w:r w:rsidRPr="000A2A58">
        <w:rPr>
          <w:rFonts w:ascii="Times New Roman" w:hAnsi="Times New Roman" w:cs="Times New Roman"/>
          <w:sz w:val="24"/>
          <w:szCs w:val="24"/>
        </w:rPr>
        <w:t xml:space="preserve"> tabulados con el programa Excel, a partir del cual se conforma</w:t>
      </w:r>
      <w:r>
        <w:rPr>
          <w:rFonts w:ascii="Times New Roman" w:hAnsi="Times New Roman" w:cs="Times New Roman"/>
          <w:sz w:val="24"/>
          <w:szCs w:val="24"/>
        </w:rPr>
        <w:t>n</w:t>
      </w:r>
      <w:r w:rsidRPr="000A2A58">
        <w:rPr>
          <w:rFonts w:ascii="Times New Roman" w:hAnsi="Times New Roman" w:cs="Times New Roman"/>
          <w:sz w:val="24"/>
          <w:szCs w:val="24"/>
        </w:rPr>
        <w:t xml:space="preserve"> los gráficos</w:t>
      </w:r>
      <w:r w:rsidR="00DE6F35">
        <w:rPr>
          <w:rFonts w:ascii="Times New Roman" w:hAnsi="Times New Roman" w:cs="Times New Roman"/>
          <w:sz w:val="24"/>
          <w:szCs w:val="24"/>
        </w:rPr>
        <w:t>. Se utilizan</w:t>
      </w:r>
      <w:r w:rsidRPr="000A2A58">
        <w:rPr>
          <w:rFonts w:ascii="Times New Roman" w:hAnsi="Times New Roman" w:cs="Times New Roman"/>
          <w:sz w:val="24"/>
          <w:szCs w:val="24"/>
        </w:rPr>
        <w:t xml:space="preserve"> el gráfico de líneas y puntos para la frecuencia y la intensidad y el de columnas para mostrar lo</w:t>
      </w:r>
      <w:r w:rsidR="00953FC3">
        <w:rPr>
          <w:rFonts w:ascii="Times New Roman" w:hAnsi="Times New Roman" w:cs="Times New Roman"/>
          <w:sz w:val="24"/>
          <w:szCs w:val="24"/>
        </w:rPr>
        <w:t>s valores de tiempo vocálico.</w:t>
      </w:r>
    </w:p>
    <w:p w:rsidR="00A21A1F" w:rsidRPr="00C75DBC" w:rsidRDefault="00C410F8" w:rsidP="00C410F8">
      <w:pPr>
        <w:spacing w:after="0" w:line="360" w:lineRule="auto"/>
        <w:jc w:val="both"/>
        <w:rPr>
          <w:rFonts w:ascii="Times New Roman" w:hAnsi="Times New Roman" w:cs="Times New Roman"/>
          <w:sz w:val="24"/>
          <w:szCs w:val="24"/>
        </w:rPr>
      </w:pPr>
      <w:r w:rsidRPr="00C75DBC">
        <w:rPr>
          <w:rFonts w:ascii="Times New Roman" w:hAnsi="Times New Roman" w:cs="Times New Roman"/>
          <w:sz w:val="24"/>
          <w:szCs w:val="24"/>
        </w:rPr>
        <w:lastRenderedPageBreak/>
        <w:t>En la última etapa, que se corresponde con el análisis cualitativo del fenómeno, se procede a la descripción de las funciones semántico-pragmáticas de los enunciados en su contexto lingüístico y situacional.</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81DC9" w:rsidRPr="00081DC9" w:rsidRDefault="00081DC9" w:rsidP="00081DC9">
      <w:pPr>
        <w:spacing w:after="0" w:line="360" w:lineRule="auto"/>
        <w:jc w:val="both"/>
        <w:rPr>
          <w:rFonts w:ascii="Times New Roman" w:hAnsi="Times New Roman" w:cs="Times New Roman"/>
          <w:sz w:val="24"/>
          <w:szCs w:val="24"/>
        </w:rPr>
      </w:pPr>
      <w:r w:rsidRPr="00081DC9">
        <w:rPr>
          <w:rFonts w:ascii="Times New Roman" w:hAnsi="Times New Roman" w:cs="Times New Roman"/>
          <w:sz w:val="24"/>
          <w:szCs w:val="24"/>
        </w:rPr>
        <w:t>Cada entonema, variante o realización de entonema; ha sido descrita por la entonóloga</w:t>
      </w:r>
      <w:r>
        <w:rPr>
          <w:rFonts w:ascii="Times New Roman" w:hAnsi="Times New Roman" w:cs="Times New Roman"/>
          <w:sz w:val="24"/>
          <w:szCs w:val="24"/>
        </w:rPr>
        <w:t xml:space="preserve"> cubana Raquel García Riverón, </w:t>
      </w:r>
      <w:r w:rsidRPr="00081DC9">
        <w:rPr>
          <w:rFonts w:ascii="Times New Roman" w:hAnsi="Times New Roman" w:cs="Times New Roman"/>
          <w:sz w:val="24"/>
          <w:szCs w:val="24"/>
        </w:rPr>
        <w:t>según las características acústicas que presentan y según la repercusión que tienen cada una de sus especificidades en sus usos dentro de la variante del español de Cuba.</w:t>
      </w:r>
    </w:p>
    <w:p w:rsidR="00DE6F35" w:rsidRDefault="00081DC9" w:rsidP="00081DC9">
      <w:pPr>
        <w:spacing w:after="0" w:line="360" w:lineRule="auto"/>
        <w:jc w:val="both"/>
        <w:rPr>
          <w:rFonts w:ascii="Times New Roman" w:hAnsi="Times New Roman" w:cs="Times New Roman"/>
          <w:sz w:val="24"/>
          <w:szCs w:val="24"/>
        </w:rPr>
      </w:pPr>
      <w:r w:rsidRPr="00081DC9">
        <w:rPr>
          <w:rFonts w:ascii="Times New Roman" w:hAnsi="Times New Roman" w:cs="Times New Roman"/>
          <w:sz w:val="24"/>
          <w:szCs w:val="24"/>
        </w:rPr>
        <w:t>Sin embargo, la comparación entr</w:t>
      </w:r>
      <w:r>
        <w:rPr>
          <w:rFonts w:ascii="Times New Roman" w:hAnsi="Times New Roman" w:cs="Times New Roman"/>
          <w:sz w:val="24"/>
          <w:szCs w:val="24"/>
        </w:rPr>
        <w:t xml:space="preserve">e los datos acústicos de las variantes de entonema </w:t>
      </w:r>
      <w:r w:rsidRPr="00081DC9">
        <w:rPr>
          <w:rFonts w:ascii="Times New Roman" w:hAnsi="Times New Roman" w:cs="Times New Roman"/>
          <w:sz w:val="24"/>
          <w:szCs w:val="24"/>
        </w:rPr>
        <w:t xml:space="preserve">(VE-1a, VE-1b y VE-1c) analizadas en la muestra y los descritos en el sistema por la </w:t>
      </w:r>
      <w:r>
        <w:rPr>
          <w:rFonts w:ascii="Times New Roman" w:hAnsi="Times New Roman" w:cs="Times New Roman"/>
          <w:sz w:val="24"/>
          <w:szCs w:val="24"/>
        </w:rPr>
        <w:t xml:space="preserve">investigadora cubana, determinó </w:t>
      </w:r>
      <w:r w:rsidRPr="00081DC9">
        <w:rPr>
          <w:rFonts w:ascii="Times New Roman" w:hAnsi="Times New Roman" w:cs="Times New Roman"/>
          <w:sz w:val="24"/>
          <w:szCs w:val="24"/>
        </w:rPr>
        <w:t>que las dif</w:t>
      </w:r>
      <w:r>
        <w:rPr>
          <w:rFonts w:ascii="Times New Roman" w:hAnsi="Times New Roman" w:cs="Times New Roman"/>
          <w:sz w:val="24"/>
          <w:szCs w:val="24"/>
        </w:rPr>
        <w:t xml:space="preserve">erencias fundamentales radican </w:t>
      </w:r>
      <w:r w:rsidRPr="00081DC9">
        <w:rPr>
          <w:rFonts w:ascii="Times New Roman" w:hAnsi="Times New Roman" w:cs="Times New Roman"/>
          <w:sz w:val="24"/>
          <w:szCs w:val="24"/>
        </w:rPr>
        <w:t>en el comportamiento</w:t>
      </w:r>
      <w:r>
        <w:rPr>
          <w:rFonts w:ascii="Times New Roman" w:hAnsi="Times New Roman" w:cs="Times New Roman"/>
          <w:sz w:val="24"/>
          <w:szCs w:val="24"/>
        </w:rPr>
        <w:t xml:space="preserve"> de los indicadores acústicos.</w:t>
      </w:r>
    </w:p>
    <w:p w:rsidR="00081DC9" w:rsidRDefault="0033586E" w:rsidP="00081D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se ilustra en la (Fig.1), </w:t>
      </w:r>
      <w:r w:rsidR="00081DC9">
        <w:rPr>
          <w:rFonts w:ascii="Times New Roman" w:hAnsi="Times New Roman" w:cs="Times New Roman"/>
          <w:sz w:val="24"/>
          <w:szCs w:val="24"/>
        </w:rPr>
        <w:t xml:space="preserve">en los enunciados </w:t>
      </w:r>
      <w:r w:rsidR="00081DC9" w:rsidRPr="00081DC9">
        <w:rPr>
          <w:rFonts w:ascii="Times New Roman" w:hAnsi="Times New Roman" w:cs="Times New Roman"/>
          <w:i/>
          <w:sz w:val="24"/>
          <w:szCs w:val="24"/>
        </w:rPr>
        <w:t>Pero existe</w:t>
      </w:r>
      <w:r w:rsidR="00081DC9">
        <w:rPr>
          <w:rFonts w:ascii="Times New Roman" w:hAnsi="Times New Roman" w:cs="Times New Roman"/>
          <w:sz w:val="24"/>
          <w:szCs w:val="24"/>
        </w:rPr>
        <w:t xml:space="preserve"> (en azul)</w:t>
      </w:r>
      <w:r w:rsidR="00081DC9" w:rsidRPr="00081DC9">
        <w:rPr>
          <w:rFonts w:ascii="Times New Roman" w:hAnsi="Times New Roman" w:cs="Times New Roman"/>
          <w:sz w:val="24"/>
          <w:szCs w:val="24"/>
        </w:rPr>
        <w:t xml:space="preserve"> de la muestra </w:t>
      </w:r>
      <w:r w:rsidR="00080B4A">
        <w:rPr>
          <w:rFonts w:ascii="Times New Roman" w:hAnsi="Times New Roman" w:cs="Times New Roman"/>
          <w:sz w:val="24"/>
          <w:szCs w:val="24"/>
        </w:rPr>
        <w:t>analizada y</w:t>
      </w:r>
      <w:r w:rsidR="00081DC9" w:rsidRPr="00081DC9">
        <w:rPr>
          <w:rFonts w:ascii="Times New Roman" w:hAnsi="Times New Roman" w:cs="Times New Roman"/>
          <w:sz w:val="24"/>
          <w:szCs w:val="24"/>
        </w:rPr>
        <w:t xml:space="preserve"> </w:t>
      </w:r>
      <w:r w:rsidR="00081DC9" w:rsidRPr="00080B4A">
        <w:rPr>
          <w:rFonts w:ascii="Times New Roman" w:hAnsi="Times New Roman" w:cs="Times New Roman"/>
          <w:i/>
          <w:sz w:val="24"/>
          <w:szCs w:val="24"/>
        </w:rPr>
        <w:t>Sin engañarme</w:t>
      </w:r>
      <w:r w:rsidR="00080B4A">
        <w:rPr>
          <w:rFonts w:ascii="Times New Roman" w:hAnsi="Times New Roman" w:cs="Times New Roman"/>
          <w:sz w:val="24"/>
          <w:szCs w:val="24"/>
        </w:rPr>
        <w:t xml:space="preserve"> (en naranja)</w:t>
      </w:r>
      <w:r w:rsidR="00081DC9" w:rsidRPr="00081DC9">
        <w:rPr>
          <w:rFonts w:ascii="Times New Roman" w:hAnsi="Times New Roman" w:cs="Times New Roman"/>
          <w:sz w:val="24"/>
          <w:szCs w:val="24"/>
        </w:rPr>
        <w:t xml:space="preserve"> de los</w:t>
      </w:r>
      <w:r>
        <w:rPr>
          <w:rFonts w:ascii="Times New Roman" w:hAnsi="Times New Roman" w:cs="Times New Roman"/>
          <w:sz w:val="24"/>
          <w:szCs w:val="24"/>
        </w:rPr>
        <w:t xml:space="preserve"> descritos por García Riverón, l</w:t>
      </w:r>
      <w:r w:rsidR="00080B4A">
        <w:rPr>
          <w:rFonts w:ascii="Times New Roman" w:hAnsi="Times New Roman" w:cs="Times New Roman"/>
          <w:sz w:val="24"/>
          <w:szCs w:val="24"/>
        </w:rPr>
        <w:t xml:space="preserve">as </w:t>
      </w:r>
      <w:r w:rsidR="00081DC9" w:rsidRPr="00081DC9">
        <w:rPr>
          <w:rFonts w:ascii="Times New Roman" w:hAnsi="Times New Roman" w:cs="Times New Roman"/>
          <w:sz w:val="24"/>
          <w:szCs w:val="24"/>
        </w:rPr>
        <w:t>diferencias fundamentales</w:t>
      </w:r>
      <w:r>
        <w:rPr>
          <w:rFonts w:ascii="Times New Roman" w:hAnsi="Times New Roman" w:cs="Times New Roman"/>
          <w:sz w:val="24"/>
          <w:szCs w:val="24"/>
        </w:rPr>
        <w:t xml:space="preserve"> en cuanto al movimiento tonal de la VE-1a,</w:t>
      </w:r>
      <w:r w:rsidR="00081DC9" w:rsidRPr="00081DC9">
        <w:rPr>
          <w:rFonts w:ascii="Times New Roman" w:hAnsi="Times New Roman" w:cs="Times New Roman"/>
          <w:sz w:val="24"/>
          <w:szCs w:val="24"/>
        </w:rPr>
        <w:t xml:space="preserve"> se observan en el inicio </w:t>
      </w:r>
      <w:r w:rsidR="00080B4A">
        <w:rPr>
          <w:rFonts w:ascii="Times New Roman" w:hAnsi="Times New Roman" w:cs="Times New Roman"/>
          <w:sz w:val="24"/>
          <w:szCs w:val="24"/>
        </w:rPr>
        <w:t>y al final de la curva melódica.</w:t>
      </w:r>
    </w:p>
    <w:p w:rsidR="00080B4A" w:rsidRDefault="00080B4A" w:rsidP="00080B4A">
      <w:pPr>
        <w:keepNext/>
        <w:spacing w:after="0" w:line="360" w:lineRule="auto"/>
        <w:jc w:val="both"/>
      </w:pPr>
      <w:r w:rsidRPr="00E20E82">
        <w:rPr>
          <w:rFonts w:ascii="Times New Roman" w:hAnsi="Times New Roman" w:cs="Times New Roman"/>
          <w:noProof/>
          <w:color w:val="000000"/>
          <w:sz w:val="20"/>
          <w:szCs w:val="20"/>
          <w:lang w:val="en-US"/>
        </w:rPr>
        <w:drawing>
          <wp:inline distT="0" distB="0" distL="0" distR="0" wp14:anchorId="6C50F981" wp14:editId="7980B741">
            <wp:extent cx="4680000" cy="2520000"/>
            <wp:effectExtent l="0" t="0" r="63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074F8" w:rsidRDefault="00C074F8" w:rsidP="00C074F8">
      <w:pPr>
        <w:pStyle w:val="Descripcin"/>
        <w:spacing w:after="0"/>
        <w:jc w:val="center"/>
        <w:rPr>
          <w:rFonts w:ascii="Times New Roman" w:hAnsi="Times New Roman" w:cs="Times New Roman"/>
          <w:i w:val="0"/>
          <w:color w:val="auto"/>
          <w:sz w:val="20"/>
          <w:szCs w:val="20"/>
        </w:rPr>
      </w:pPr>
      <w:r>
        <w:rPr>
          <w:rFonts w:ascii="Times New Roman" w:hAnsi="Times New Roman" w:cs="Times New Roman"/>
          <w:i w:val="0"/>
          <w:color w:val="auto"/>
          <w:sz w:val="20"/>
          <w:szCs w:val="20"/>
        </w:rPr>
        <w:t>Figura</w:t>
      </w:r>
      <w:r w:rsidR="00080B4A" w:rsidRPr="00C074F8">
        <w:rPr>
          <w:rFonts w:ascii="Times New Roman" w:hAnsi="Times New Roman" w:cs="Times New Roman"/>
          <w:i w:val="0"/>
          <w:color w:val="auto"/>
          <w:sz w:val="20"/>
          <w:szCs w:val="20"/>
        </w:rPr>
        <w:t xml:space="preserve"> </w:t>
      </w:r>
      <w:r w:rsidR="00080B4A" w:rsidRPr="00C074F8">
        <w:rPr>
          <w:rFonts w:ascii="Times New Roman" w:hAnsi="Times New Roman" w:cs="Times New Roman"/>
          <w:i w:val="0"/>
          <w:color w:val="auto"/>
          <w:sz w:val="20"/>
          <w:szCs w:val="20"/>
        </w:rPr>
        <w:fldChar w:fldCharType="begin"/>
      </w:r>
      <w:r w:rsidR="00080B4A" w:rsidRPr="00C074F8">
        <w:rPr>
          <w:rFonts w:ascii="Times New Roman" w:hAnsi="Times New Roman" w:cs="Times New Roman"/>
          <w:i w:val="0"/>
          <w:color w:val="auto"/>
          <w:sz w:val="20"/>
          <w:szCs w:val="20"/>
        </w:rPr>
        <w:instrText xml:space="preserve"> SEQ Figure \* ARABIC </w:instrText>
      </w:r>
      <w:r w:rsidR="00080B4A" w:rsidRPr="00C074F8">
        <w:rPr>
          <w:rFonts w:ascii="Times New Roman" w:hAnsi="Times New Roman" w:cs="Times New Roman"/>
          <w:i w:val="0"/>
          <w:color w:val="auto"/>
          <w:sz w:val="20"/>
          <w:szCs w:val="20"/>
        </w:rPr>
        <w:fldChar w:fldCharType="separate"/>
      </w:r>
      <w:r w:rsidR="00A76432">
        <w:rPr>
          <w:rFonts w:ascii="Times New Roman" w:hAnsi="Times New Roman" w:cs="Times New Roman"/>
          <w:i w:val="0"/>
          <w:noProof/>
          <w:color w:val="auto"/>
          <w:sz w:val="20"/>
          <w:szCs w:val="20"/>
        </w:rPr>
        <w:t>1</w:t>
      </w:r>
      <w:r w:rsidR="00080B4A" w:rsidRPr="00C074F8">
        <w:rPr>
          <w:rFonts w:ascii="Times New Roman" w:hAnsi="Times New Roman" w:cs="Times New Roman"/>
          <w:i w:val="0"/>
          <w:color w:val="auto"/>
          <w:sz w:val="20"/>
          <w:szCs w:val="20"/>
        </w:rPr>
        <w:fldChar w:fldCharType="end"/>
      </w:r>
      <w:r w:rsidR="0033586E">
        <w:rPr>
          <w:rFonts w:ascii="Times New Roman" w:hAnsi="Times New Roman" w:cs="Times New Roman"/>
          <w:i w:val="0"/>
          <w:color w:val="auto"/>
          <w:sz w:val="20"/>
          <w:szCs w:val="20"/>
        </w:rPr>
        <w:t>.</w:t>
      </w:r>
      <w:r>
        <w:rPr>
          <w:rFonts w:ascii="Times New Roman" w:hAnsi="Times New Roman" w:cs="Times New Roman"/>
          <w:i w:val="0"/>
          <w:color w:val="auto"/>
          <w:sz w:val="20"/>
          <w:szCs w:val="20"/>
        </w:rPr>
        <w:t xml:space="preserve"> Comportamiento de F0 en ambas curvas superpuestas (VE-1a). </w:t>
      </w:r>
    </w:p>
    <w:p w:rsidR="00080B4A" w:rsidRDefault="00C074F8" w:rsidP="00E20E82">
      <w:pPr>
        <w:pStyle w:val="Descripcin"/>
        <w:spacing w:after="0" w:line="360" w:lineRule="auto"/>
        <w:jc w:val="center"/>
        <w:rPr>
          <w:rFonts w:ascii="Times New Roman" w:hAnsi="Times New Roman" w:cs="Times New Roman"/>
          <w:i w:val="0"/>
          <w:color w:val="auto"/>
          <w:sz w:val="20"/>
          <w:szCs w:val="20"/>
        </w:rPr>
      </w:pPr>
      <w:r>
        <w:rPr>
          <w:rFonts w:ascii="Times New Roman" w:hAnsi="Times New Roman" w:cs="Times New Roman"/>
          <w:i w:val="0"/>
          <w:color w:val="auto"/>
          <w:sz w:val="20"/>
          <w:szCs w:val="20"/>
        </w:rPr>
        <w:t>Elaboración propia.</w:t>
      </w:r>
    </w:p>
    <w:p w:rsidR="007F1980" w:rsidRDefault="00080B4A" w:rsidP="00E20E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sistema, </w:t>
      </w:r>
      <w:r w:rsidRPr="00080B4A">
        <w:rPr>
          <w:rFonts w:ascii="Times New Roman" w:hAnsi="Times New Roman" w:cs="Times New Roman"/>
          <w:sz w:val="24"/>
          <w:szCs w:val="24"/>
        </w:rPr>
        <w:t>desciende al inicio de la curva melódica y en el cuerpo del enunciado (-2/-6 semitonos); mientras que en la muestra analizada se observa un ascenso, el cual puede ser moderado (+1st), como se observa en e</w:t>
      </w:r>
      <w:r>
        <w:rPr>
          <w:rFonts w:ascii="Times New Roman" w:hAnsi="Times New Roman" w:cs="Times New Roman"/>
          <w:sz w:val="24"/>
          <w:szCs w:val="24"/>
        </w:rPr>
        <w:t>ste ejemplo, o brusco (+12st).</w:t>
      </w:r>
      <w:r w:rsidRPr="00080B4A">
        <w:rPr>
          <w:rFonts w:ascii="Times New Roman" w:hAnsi="Times New Roman" w:cs="Times New Roman"/>
          <w:sz w:val="24"/>
          <w:szCs w:val="24"/>
        </w:rPr>
        <w:t xml:space="preserve"> La última sílaba del enunciado en el sistema, desciende bruscamente (-2/-7st)</w:t>
      </w:r>
      <w:r w:rsidR="00535429">
        <w:rPr>
          <w:rFonts w:ascii="Times New Roman" w:hAnsi="Times New Roman" w:cs="Times New Roman"/>
          <w:sz w:val="24"/>
          <w:szCs w:val="24"/>
        </w:rPr>
        <w:t xml:space="preserve"> y vuelve</w:t>
      </w:r>
      <w:r w:rsidRPr="00080B4A">
        <w:rPr>
          <w:rFonts w:ascii="Times New Roman" w:hAnsi="Times New Roman" w:cs="Times New Roman"/>
          <w:sz w:val="24"/>
          <w:szCs w:val="24"/>
        </w:rPr>
        <w:t xml:space="preserve"> a ascen</w:t>
      </w:r>
      <w:r w:rsidR="0033586E">
        <w:rPr>
          <w:rFonts w:ascii="Times New Roman" w:hAnsi="Times New Roman" w:cs="Times New Roman"/>
          <w:sz w:val="24"/>
          <w:szCs w:val="24"/>
        </w:rPr>
        <w:t xml:space="preserve">der, en el mismo lugar (0/+3st). Con </w:t>
      </w:r>
      <w:r>
        <w:rPr>
          <w:rFonts w:ascii="Times New Roman" w:hAnsi="Times New Roman" w:cs="Times New Roman"/>
          <w:sz w:val="24"/>
          <w:szCs w:val="24"/>
        </w:rPr>
        <w:t xml:space="preserve">respecto a la muestra, tiende a descender </w:t>
      </w:r>
      <w:r w:rsidRPr="00080B4A">
        <w:rPr>
          <w:rFonts w:ascii="Times New Roman" w:hAnsi="Times New Roman" w:cs="Times New Roman"/>
          <w:sz w:val="24"/>
          <w:szCs w:val="24"/>
        </w:rPr>
        <w:t xml:space="preserve">en </w:t>
      </w:r>
      <w:r w:rsidRPr="00080B4A">
        <w:rPr>
          <w:rFonts w:ascii="Times New Roman" w:hAnsi="Times New Roman" w:cs="Times New Roman"/>
          <w:sz w:val="24"/>
          <w:szCs w:val="24"/>
        </w:rPr>
        <w:lastRenderedPageBreak/>
        <w:t xml:space="preserve">la mayoría de los enunciados segmentados, aunque en </w:t>
      </w:r>
      <w:r>
        <w:rPr>
          <w:rFonts w:ascii="Times New Roman" w:hAnsi="Times New Roman" w:cs="Times New Roman"/>
          <w:sz w:val="24"/>
          <w:szCs w:val="24"/>
        </w:rPr>
        <w:t>ocasiones, generalmente</w:t>
      </w:r>
      <w:r w:rsidRPr="00080B4A">
        <w:rPr>
          <w:rFonts w:ascii="Times New Roman" w:hAnsi="Times New Roman" w:cs="Times New Roman"/>
          <w:sz w:val="24"/>
          <w:szCs w:val="24"/>
        </w:rPr>
        <w:t xml:space="preserve"> en enunciados cortos, se pe</w:t>
      </w:r>
      <w:r>
        <w:rPr>
          <w:rFonts w:ascii="Times New Roman" w:hAnsi="Times New Roman" w:cs="Times New Roman"/>
          <w:sz w:val="24"/>
          <w:szCs w:val="24"/>
        </w:rPr>
        <w:t>rcibe un aumento tonal significativo.</w:t>
      </w:r>
    </w:p>
    <w:p w:rsidR="0033586E" w:rsidRDefault="00387B8E" w:rsidP="00335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otra parte,</w:t>
      </w:r>
      <w:r w:rsidR="0033586E" w:rsidRPr="00387B8E">
        <w:rPr>
          <w:rFonts w:ascii="Times New Roman" w:hAnsi="Times New Roman" w:cs="Times New Roman"/>
          <w:sz w:val="24"/>
          <w:szCs w:val="24"/>
        </w:rPr>
        <w:t xml:space="preserve"> la</w:t>
      </w:r>
      <w:r>
        <w:rPr>
          <w:rFonts w:ascii="Times New Roman" w:hAnsi="Times New Roman" w:cs="Times New Roman"/>
          <w:sz w:val="24"/>
          <w:szCs w:val="24"/>
        </w:rPr>
        <w:t>s semejanzas más significativas se aprecian en</w:t>
      </w:r>
      <w:r w:rsidR="0033586E" w:rsidRPr="00387B8E">
        <w:rPr>
          <w:rFonts w:ascii="Times New Roman" w:hAnsi="Times New Roman" w:cs="Times New Roman"/>
          <w:sz w:val="24"/>
          <w:szCs w:val="24"/>
        </w:rPr>
        <w:t xml:space="preserve"> la última sílaba </w:t>
      </w:r>
      <w:r>
        <w:rPr>
          <w:rFonts w:ascii="Times New Roman" w:hAnsi="Times New Roman" w:cs="Times New Roman"/>
          <w:sz w:val="24"/>
          <w:szCs w:val="24"/>
        </w:rPr>
        <w:t>acentuada, esta</w:t>
      </w:r>
      <w:r w:rsidR="0033586E" w:rsidRPr="00387B8E">
        <w:rPr>
          <w:rFonts w:ascii="Times New Roman" w:hAnsi="Times New Roman" w:cs="Times New Roman"/>
          <w:sz w:val="24"/>
          <w:szCs w:val="24"/>
        </w:rPr>
        <w:t xml:space="preserve"> asciende tanto en el sistema como </w:t>
      </w:r>
      <w:r>
        <w:rPr>
          <w:rFonts w:ascii="Times New Roman" w:hAnsi="Times New Roman" w:cs="Times New Roman"/>
          <w:sz w:val="24"/>
          <w:szCs w:val="24"/>
        </w:rPr>
        <w:t xml:space="preserve">en la muestra, con velocidades </w:t>
      </w:r>
      <w:r w:rsidR="0033586E" w:rsidRPr="00387B8E">
        <w:rPr>
          <w:rFonts w:ascii="Times New Roman" w:hAnsi="Times New Roman" w:cs="Times New Roman"/>
          <w:sz w:val="24"/>
          <w:szCs w:val="24"/>
        </w:rPr>
        <w:t xml:space="preserve">moderadas en el primero y a veces considerables en el segundo (+10st). No </w:t>
      </w:r>
      <w:r>
        <w:rPr>
          <w:rFonts w:ascii="Times New Roman" w:hAnsi="Times New Roman" w:cs="Times New Roman"/>
          <w:sz w:val="24"/>
          <w:szCs w:val="24"/>
        </w:rPr>
        <w:t xml:space="preserve">obstante, en algunos casos, generalmente </w:t>
      </w:r>
      <w:r w:rsidR="0033586E" w:rsidRPr="00387B8E">
        <w:rPr>
          <w:rFonts w:ascii="Times New Roman" w:hAnsi="Times New Roman" w:cs="Times New Roman"/>
          <w:sz w:val="24"/>
          <w:szCs w:val="24"/>
        </w:rPr>
        <w:t>donde el</w:t>
      </w:r>
      <w:r>
        <w:rPr>
          <w:rFonts w:ascii="Times New Roman" w:hAnsi="Times New Roman" w:cs="Times New Roman"/>
          <w:sz w:val="24"/>
          <w:szCs w:val="24"/>
        </w:rPr>
        <w:t xml:space="preserve"> enunciado cuenta con solo una sílaba tónica, </w:t>
      </w:r>
      <w:r w:rsidR="0033586E" w:rsidRPr="00387B8E">
        <w:rPr>
          <w:rFonts w:ascii="Times New Roman" w:hAnsi="Times New Roman" w:cs="Times New Roman"/>
          <w:sz w:val="24"/>
          <w:szCs w:val="24"/>
        </w:rPr>
        <w:t>se pudo percibir un descenso en la misma.</w:t>
      </w:r>
    </w:p>
    <w:p w:rsidR="00387B8E" w:rsidRDefault="00387B8E" w:rsidP="00387B8E">
      <w:pPr>
        <w:spacing w:after="0" w:line="360" w:lineRule="auto"/>
        <w:jc w:val="both"/>
        <w:rPr>
          <w:rFonts w:ascii="Times New Roman" w:hAnsi="Times New Roman" w:cs="Times New Roman"/>
          <w:sz w:val="24"/>
          <w:szCs w:val="24"/>
        </w:rPr>
      </w:pPr>
      <w:r w:rsidRPr="00387B8E">
        <w:rPr>
          <w:rFonts w:ascii="Times New Roman" w:hAnsi="Times New Roman" w:cs="Times New Roman"/>
          <w:sz w:val="24"/>
          <w:szCs w:val="24"/>
        </w:rPr>
        <w:t>El valor máximo de intens</w:t>
      </w:r>
      <w:r>
        <w:rPr>
          <w:rFonts w:ascii="Times New Roman" w:hAnsi="Times New Roman" w:cs="Times New Roman"/>
          <w:sz w:val="24"/>
          <w:szCs w:val="24"/>
        </w:rPr>
        <w:t>idad</w:t>
      </w:r>
      <w:r w:rsidRPr="00387B8E">
        <w:rPr>
          <w:rFonts w:ascii="Times New Roman" w:hAnsi="Times New Roman" w:cs="Times New Roman"/>
          <w:sz w:val="24"/>
          <w:szCs w:val="24"/>
        </w:rPr>
        <w:t xml:space="preserve"> se sitúa fuera del centro de entonación según lo descrito en el sistema, pero generalmente en el estudio realizado se ubica en el </w:t>
      </w:r>
      <w:r>
        <w:rPr>
          <w:rFonts w:ascii="Times New Roman" w:hAnsi="Times New Roman" w:cs="Times New Roman"/>
          <w:sz w:val="24"/>
          <w:szCs w:val="24"/>
        </w:rPr>
        <w:t xml:space="preserve">centro de entonación </w:t>
      </w:r>
      <w:r w:rsidRPr="00387B8E">
        <w:rPr>
          <w:rFonts w:ascii="Times New Roman" w:hAnsi="Times New Roman" w:cs="Times New Roman"/>
          <w:sz w:val="24"/>
          <w:szCs w:val="24"/>
        </w:rPr>
        <w:t>(sobre todo en enunciados</w:t>
      </w:r>
      <w:r>
        <w:rPr>
          <w:rFonts w:ascii="Times New Roman" w:hAnsi="Times New Roman" w:cs="Times New Roman"/>
          <w:sz w:val="24"/>
          <w:szCs w:val="24"/>
        </w:rPr>
        <w:t xml:space="preserve"> del corpus AMERESCO), sólo en </w:t>
      </w:r>
      <w:r w:rsidRPr="00387B8E">
        <w:rPr>
          <w:rFonts w:ascii="Times New Roman" w:hAnsi="Times New Roman" w:cs="Times New Roman"/>
          <w:sz w:val="24"/>
          <w:szCs w:val="24"/>
        </w:rPr>
        <w:t>determinados casos se observa fuera de él. Este rasgo distintivo tiene un comportamiento variado en el lenguaje colo</w:t>
      </w:r>
      <w:r>
        <w:rPr>
          <w:rFonts w:ascii="Times New Roman" w:hAnsi="Times New Roman" w:cs="Times New Roman"/>
          <w:sz w:val="24"/>
          <w:szCs w:val="24"/>
        </w:rPr>
        <w:t xml:space="preserve">quial, pues está estrechamente </w:t>
      </w:r>
      <w:r w:rsidRPr="00387B8E">
        <w:rPr>
          <w:rFonts w:ascii="Times New Roman" w:hAnsi="Times New Roman" w:cs="Times New Roman"/>
          <w:sz w:val="24"/>
          <w:szCs w:val="24"/>
        </w:rPr>
        <w:t xml:space="preserve">relacionado con los procesos de actualización y con </w:t>
      </w:r>
      <w:r>
        <w:rPr>
          <w:rFonts w:ascii="Times New Roman" w:hAnsi="Times New Roman" w:cs="Times New Roman"/>
          <w:sz w:val="24"/>
          <w:szCs w:val="24"/>
        </w:rPr>
        <w:t>las instancias propias de este discurso. En la (Fig.2</w:t>
      </w:r>
      <w:r w:rsidRPr="00387B8E">
        <w:rPr>
          <w:rFonts w:ascii="Times New Roman" w:hAnsi="Times New Roman" w:cs="Times New Roman"/>
          <w:sz w:val="24"/>
          <w:szCs w:val="24"/>
        </w:rPr>
        <w:t>) se muestra el compo</w:t>
      </w:r>
      <w:r>
        <w:rPr>
          <w:rFonts w:ascii="Times New Roman" w:hAnsi="Times New Roman" w:cs="Times New Roman"/>
          <w:sz w:val="24"/>
          <w:szCs w:val="24"/>
        </w:rPr>
        <w:t>rtamiento de dicho indicador</w:t>
      </w:r>
      <w:r w:rsidRPr="00387B8E">
        <w:rPr>
          <w:rFonts w:ascii="Times New Roman" w:hAnsi="Times New Roman" w:cs="Times New Roman"/>
          <w:sz w:val="24"/>
          <w:szCs w:val="24"/>
        </w:rPr>
        <w:t xml:space="preserve"> en los </w:t>
      </w:r>
      <w:r>
        <w:rPr>
          <w:rFonts w:ascii="Times New Roman" w:hAnsi="Times New Roman" w:cs="Times New Roman"/>
          <w:sz w:val="24"/>
          <w:szCs w:val="24"/>
        </w:rPr>
        <w:t>enunciados</w:t>
      </w:r>
      <w:r w:rsidRPr="00387B8E">
        <w:rPr>
          <w:rFonts w:ascii="Times New Roman" w:hAnsi="Times New Roman" w:cs="Times New Roman"/>
          <w:sz w:val="24"/>
          <w:szCs w:val="24"/>
        </w:rPr>
        <w:t xml:space="preserve"> </w:t>
      </w:r>
      <w:r w:rsidRPr="00E20E82">
        <w:rPr>
          <w:rFonts w:ascii="Times New Roman" w:hAnsi="Times New Roman" w:cs="Times New Roman"/>
          <w:i/>
          <w:sz w:val="24"/>
          <w:szCs w:val="24"/>
        </w:rPr>
        <w:t>De la mañana</w:t>
      </w:r>
      <w:r w:rsidRPr="00387B8E">
        <w:rPr>
          <w:rFonts w:ascii="Times New Roman" w:hAnsi="Times New Roman" w:cs="Times New Roman"/>
          <w:sz w:val="24"/>
          <w:szCs w:val="24"/>
        </w:rPr>
        <w:t xml:space="preserve"> (en </w:t>
      </w:r>
      <w:r>
        <w:rPr>
          <w:rFonts w:ascii="Times New Roman" w:hAnsi="Times New Roman" w:cs="Times New Roman"/>
          <w:sz w:val="24"/>
          <w:szCs w:val="24"/>
        </w:rPr>
        <w:t xml:space="preserve">rojo) de la muestra estudiada y </w:t>
      </w:r>
      <w:r w:rsidRPr="00E20E82">
        <w:rPr>
          <w:rFonts w:ascii="Times New Roman" w:hAnsi="Times New Roman" w:cs="Times New Roman"/>
          <w:i/>
          <w:sz w:val="24"/>
          <w:szCs w:val="24"/>
        </w:rPr>
        <w:t>Sin engañarme</w:t>
      </w:r>
      <w:r w:rsidRPr="00387B8E">
        <w:rPr>
          <w:rFonts w:ascii="Times New Roman" w:hAnsi="Times New Roman" w:cs="Times New Roman"/>
          <w:sz w:val="24"/>
          <w:szCs w:val="24"/>
        </w:rPr>
        <w:t xml:space="preserve"> (en naranja) correspondiente al sistema.</w:t>
      </w:r>
    </w:p>
    <w:p w:rsidR="00387B8E" w:rsidRDefault="00387B8E" w:rsidP="000D089C">
      <w:pPr>
        <w:keepNext/>
        <w:spacing w:after="0" w:line="360" w:lineRule="auto"/>
        <w:jc w:val="center"/>
      </w:pPr>
      <w:r w:rsidRPr="000D089C">
        <w:rPr>
          <w:rFonts w:ascii="Times New Roman" w:hAnsi="Times New Roman" w:cs="Times New Roman"/>
          <w:noProof/>
          <w:color w:val="000000"/>
          <w:sz w:val="20"/>
          <w:szCs w:val="20"/>
          <w:lang w:val="en-US"/>
        </w:rPr>
        <w:drawing>
          <wp:inline distT="0" distB="0" distL="0" distR="0" wp14:anchorId="63DE21E9" wp14:editId="5BC7C6CD">
            <wp:extent cx="4615200" cy="2340000"/>
            <wp:effectExtent l="0" t="0" r="0" b="0"/>
            <wp:docPr id="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0E82" w:rsidRDefault="007F12D3" w:rsidP="00E20E82">
      <w:pPr>
        <w:pStyle w:val="Descripcin"/>
        <w:spacing w:after="0"/>
        <w:jc w:val="center"/>
        <w:rPr>
          <w:rFonts w:ascii="Times New Roman" w:hAnsi="Times New Roman" w:cs="Times New Roman"/>
          <w:i w:val="0"/>
          <w:color w:val="auto"/>
          <w:sz w:val="20"/>
          <w:szCs w:val="20"/>
        </w:rPr>
      </w:pPr>
      <w:r>
        <w:rPr>
          <w:rFonts w:ascii="Times New Roman" w:hAnsi="Times New Roman" w:cs="Times New Roman"/>
          <w:i w:val="0"/>
          <w:color w:val="auto"/>
          <w:sz w:val="20"/>
          <w:szCs w:val="20"/>
        </w:rPr>
        <w:t>Figura</w:t>
      </w:r>
      <w:r w:rsidR="00387B8E" w:rsidRPr="00E20E82">
        <w:rPr>
          <w:rFonts w:ascii="Times New Roman" w:hAnsi="Times New Roman" w:cs="Times New Roman"/>
          <w:i w:val="0"/>
          <w:color w:val="auto"/>
          <w:sz w:val="20"/>
          <w:szCs w:val="20"/>
        </w:rPr>
        <w:t xml:space="preserve"> </w:t>
      </w:r>
      <w:r w:rsidR="00387B8E" w:rsidRPr="00E20E82">
        <w:rPr>
          <w:rFonts w:ascii="Times New Roman" w:hAnsi="Times New Roman" w:cs="Times New Roman"/>
          <w:i w:val="0"/>
          <w:color w:val="auto"/>
          <w:sz w:val="20"/>
          <w:szCs w:val="20"/>
        </w:rPr>
        <w:fldChar w:fldCharType="begin"/>
      </w:r>
      <w:r w:rsidR="00387B8E" w:rsidRPr="00E20E82">
        <w:rPr>
          <w:rFonts w:ascii="Times New Roman" w:hAnsi="Times New Roman" w:cs="Times New Roman"/>
          <w:i w:val="0"/>
          <w:color w:val="auto"/>
          <w:sz w:val="20"/>
          <w:szCs w:val="20"/>
        </w:rPr>
        <w:instrText xml:space="preserve"> SEQ Figure \* ARABIC </w:instrText>
      </w:r>
      <w:r w:rsidR="00387B8E" w:rsidRPr="00E20E82">
        <w:rPr>
          <w:rFonts w:ascii="Times New Roman" w:hAnsi="Times New Roman" w:cs="Times New Roman"/>
          <w:i w:val="0"/>
          <w:color w:val="auto"/>
          <w:sz w:val="20"/>
          <w:szCs w:val="20"/>
        </w:rPr>
        <w:fldChar w:fldCharType="separate"/>
      </w:r>
      <w:r w:rsidR="00A76432">
        <w:rPr>
          <w:rFonts w:ascii="Times New Roman" w:hAnsi="Times New Roman" w:cs="Times New Roman"/>
          <w:i w:val="0"/>
          <w:noProof/>
          <w:color w:val="auto"/>
          <w:sz w:val="20"/>
          <w:szCs w:val="20"/>
        </w:rPr>
        <w:t>2</w:t>
      </w:r>
      <w:r w:rsidR="00387B8E" w:rsidRPr="00E20E82">
        <w:rPr>
          <w:rFonts w:ascii="Times New Roman" w:hAnsi="Times New Roman" w:cs="Times New Roman"/>
          <w:i w:val="0"/>
          <w:color w:val="auto"/>
          <w:sz w:val="20"/>
          <w:szCs w:val="20"/>
        </w:rPr>
        <w:fldChar w:fldCharType="end"/>
      </w:r>
      <w:r w:rsidR="00E20E82" w:rsidRPr="00E20E82">
        <w:rPr>
          <w:rFonts w:ascii="Times New Roman" w:hAnsi="Times New Roman" w:cs="Times New Roman"/>
          <w:i w:val="0"/>
          <w:color w:val="auto"/>
          <w:sz w:val="20"/>
          <w:szCs w:val="20"/>
        </w:rPr>
        <w:t xml:space="preserve">. Comportamiento de la I en ambas curvas superpuestas (VE-1a). </w:t>
      </w:r>
    </w:p>
    <w:p w:rsidR="00E20E82" w:rsidRDefault="00E20E82" w:rsidP="00E20E82">
      <w:pPr>
        <w:pStyle w:val="Descripcin"/>
        <w:spacing w:after="0" w:line="360" w:lineRule="auto"/>
        <w:jc w:val="center"/>
        <w:rPr>
          <w:rFonts w:ascii="Times New Roman" w:hAnsi="Times New Roman" w:cs="Times New Roman"/>
          <w:i w:val="0"/>
          <w:color w:val="auto"/>
          <w:sz w:val="20"/>
          <w:szCs w:val="20"/>
        </w:rPr>
      </w:pPr>
      <w:r w:rsidRPr="00E20E82">
        <w:rPr>
          <w:rFonts w:ascii="Times New Roman" w:hAnsi="Times New Roman" w:cs="Times New Roman"/>
          <w:i w:val="0"/>
          <w:color w:val="auto"/>
          <w:sz w:val="20"/>
          <w:szCs w:val="20"/>
        </w:rPr>
        <w:t>Elaboración propia.</w:t>
      </w:r>
    </w:p>
    <w:p w:rsidR="00E20E82" w:rsidRPr="00FF5DD9" w:rsidRDefault="00E20E82" w:rsidP="00E20E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posición </w:t>
      </w:r>
      <w:r w:rsidRPr="00E20E82">
        <w:rPr>
          <w:rFonts w:ascii="Times New Roman" w:hAnsi="Times New Roman" w:cs="Times New Roman"/>
          <w:sz w:val="24"/>
          <w:szCs w:val="24"/>
        </w:rPr>
        <w:t>del tiempo vocálico máxim</w:t>
      </w:r>
      <w:r>
        <w:rPr>
          <w:rFonts w:ascii="Times New Roman" w:hAnsi="Times New Roman" w:cs="Times New Roman"/>
          <w:sz w:val="24"/>
          <w:szCs w:val="24"/>
        </w:rPr>
        <w:t xml:space="preserve">o en los segmentos analizados </w:t>
      </w:r>
      <w:r w:rsidRPr="00E20E82">
        <w:rPr>
          <w:rFonts w:ascii="Times New Roman" w:hAnsi="Times New Roman" w:cs="Times New Roman"/>
          <w:sz w:val="24"/>
          <w:szCs w:val="24"/>
        </w:rPr>
        <w:t>varía en relación a la ubicación en el sistema, pues en este el tiempo máximo se encuentra en el centro</w:t>
      </w:r>
      <w:r>
        <w:rPr>
          <w:rFonts w:ascii="Times New Roman" w:hAnsi="Times New Roman" w:cs="Times New Roman"/>
          <w:sz w:val="24"/>
          <w:szCs w:val="24"/>
        </w:rPr>
        <w:t xml:space="preserve"> de entonación (última sílaba </w:t>
      </w:r>
      <w:r w:rsidRPr="00E20E82">
        <w:rPr>
          <w:rFonts w:ascii="Times New Roman" w:hAnsi="Times New Roman" w:cs="Times New Roman"/>
          <w:sz w:val="24"/>
          <w:szCs w:val="24"/>
        </w:rPr>
        <w:t>acentuada</w:t>
      </w:r>
      <w:r>
        <w:rPr>
          <w:rFonts w:ascii="Times New Roman" w:hAnsi="Times New Roman" w:cs="Times New Roman"/>
          <w:sz w:val="24"/>
          <w:szCs w:val="24"/>
        </w:rPr>
        <w:t xml:space="preserve">); mientras </w:t>
      </w:r>
      <w:r w:rsidR="00FF5DD9">
        <w:rPr>
          <w:rFonts w:ascii="Times New Roman" w:hAnsi="Times New Roman" w:cs="Times New Roman"/>
          <w:sz w:val="24"/>
          <w:szCs w:val="24"/>
        </w:rPr>
        <w:t>que,</w:t>
      </w:r>
      <w:r>
        <w:rPr>
          <w:rFonts w:ascii="Times New Roman" w:hAnsi="Times New Roman" w:cs="Times New Roman"/>
          <w:sz w:val="24"/>
          <w:szCs w:val="24"/>
        </w:rPr>
        <w:t xml:space="preserve"> en la muestra, en la mayorí</w:t>
      </w:r>
      <w:r w:rsidR="00FF5DD9">
        <w:rPr>
          <w:rFonts w:ascii="Times New Roman" w:hAnsi="Times New Roman" w:cs="Times New Roman"/>
          <w:sz w:val="24"/>
          <w:szCs w:val="24"/>
        </w:rPr>
        <w:t>a de los casos</w:t>
      </w:r>
      <w:r>
        <w:rPr>
          <w:rFonts w:ascii="Times New Roman" w:hAnsi="Times New Roman" w:cs="Times New Roman"/>
          <w:sz w:val="24"/>
          <w:szCs w:val="24"/>
        </w:rPr>
        <w:t xml:space="preserve"> </w:t>
      </w:r>
      <w:r w:rsidRPr="00E20E82">
        <w:rPr>
          <w:rFonts w:ascii="Times New Roman" w:hAnsi="Times New Roman" w:cs="Times New Roman"/>
          <w:sz w:val="24"/>
          <w:szCs w:val="24"/>
        </w:rPr>
        <w:t>se ubica fuera de</w:t>
      </w:r>
      <w:r w:rsidR="00FF5DD9">
        <w:rPr>
          <w:rFonts w:ascii="Times New Roman" w:hAnsi="Times New Roman" w:cs="Times New Roman"/>
          <w:sz w:val="24"/>
          <w:szCs w:val="24"/>
        </w:rPr>
        <w:t xml:space="preserve">l centro de entonación </w:t>
      </w:r>
      <w:r>
        <w:rPr>
          <w:rFonts w:ascii="Times New Roman" w:hAnsi="Times New Roman" w:cs="Times New Roman"/>
          <w:sz w:val="24"/>
          <w:szCs w:val="24"/>
        </w:rPr>
        <w:t xml:space="preserve">(última </w:t>
      </w:r>
      <w:r w:rsidR="00FF5DD9">
        <w:rPr>
          <w:rFonts w:ascii="Times New Roman" w:hAnsi="Times New Roman" w:cs="Times New Roman"/>
          <w:sz w:val="24"/>
          <w:szCs w:val="24"/>
        </w:rPr>
        <w:t xml:space="preserve">sílaba átona), según muestran los enunciados </w:t>
      </w:r>
      <w:r w:rsidR="00FF5DD9" w:rsidRPr="00FF5DD9">
        <w:rPr>
          <w:rFonts w:ascii="Times New Roman" w:hAnsi="Times New Roman" w:cs="Times New Roman"/>
          <w:i/>
          <w:sz w:val="24"/>
          <w:szCs w:val="24"/>
        </w:rPr>
        <w:t>Sin engañarme</w:t>
      </w:r>
      <w:r w:rsidR="00FF5DD9">
        <w:rPr>
          <w:rFonts w:ascii="Times New Roman" w:hAnsi="Times New Roman" w:cs="Times New Roman"/>
          <w:sz w:val="24"/>
          <w:szCs w:val="24"/>
        </w:rPr>
        <w:t xml:space="preserve"> (Informante 1) (en naranja) correspondiente al sistema y </w:t>
      </w:r>
      <w:r w:rsidR="00FF5DD9" w:rsidRPr="00FF5DD9">
        <w:rPr>
          <w:rFonts w:ascii="Times New Roman" w:hAnsi="Times New Roman" w:cs="Times New Roman"/>
          <w:i/>
          <w:sz w:val="24"/>
          <w:szCs w:val="24"/>
        </w:rPr>
        <w:t>Te lo da en dinero cubano</w:t>
      </w:r>
      <w:r w:rsidR="00FF5DD9">
        <w:rPr>
          <w:rFonts w:ascii="Times New Roman" w:hAnsi="Times New Roman" w:cs="Times New Roman"/>
          <w:sz w:val="24"/>
          <w:szCs w:val="24"/>
        </w:rPr>
        <w:t xml:space="preserve"> (en rojo) de la muestra (Fig.3).</w:t>
      </w:r>
    </w:p>
    <w:p w:rsidR="00DD1FEE" w:rsidRDefault="00DD1FEE" w:rsidP="000D089C">
      <w:pPr>
        <w:keepNext/>
        <w:spacing w:after="0" w:line="240" w:lineRule="auto"/>
        <w:jc w:val="center"/>
      </w:pPr>
      <w:r w:rsidRPr="00D63495">
        <w:rPr>
          <w:rFonts w:ascii="Times New Roman" w:hAnsi="Times New Roman" w:cs="Times New Roman"/>
          <w:noProof/>
          <w:color w:val="000000"/>
          <w:sz w:val="20"/>
          <w:szCs w:val="20"/>
          <w:lang w:val="en-US"/>
        </w:rPr>
        <w:lastRenderedPageBreak/>
        <w:drawing>
          <wp:inline distT="0" distB="0" distL="0" distR="0" wp14:anchorId="2354248E" wp14:editId="6E0B1115">
            <wp:extent cx="4615815" cy="2179473"/>
            <wp:effectExtent l="0" t="0" r="0" b="0"/>
            <wp:docPr id="4"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1FEE" w:rsidRPr="00DD1FEE" w:rsidRDefault="00DD1FEE" w:rsidP="005069A1">
      <w:pPr>
        <w:pStyle w:val="Descripcin"/>
        <w:spacing w:after="0"/>
        <w:jc w:val="center"/>
        <w:rPr>
          <w:rFonts w:ascii="Times New Roman" w:hAnsi="Times New Roman" w:cs="Times New Roman"/>
          <w:i w:val="0"/>
          <w:color w:val="auto"/>
          <w:sz w:val="20"/>
          <w:szCs w:val="20"/>
        </w:rPr>
      </w:pPr>
      <w:r w:rsidRPr="00DD1FEE">
        <w:rPr>
          <w:rFonts w:ascii="Times New Roman" w:hAnsi="Times New Roman" w:cs="Times New Roman"/>
          <w:i w:val="0"/>
          <w:color w:val="auto"/>
          <w:sz w:val="20"/>
          <w:szCs w:val="20"/>
        </w:rPr>
        <w:t xml:space="preserve">Figura </w:t>
      </w:r>
      <w:r w:rsidRPr="00DD1FEE">
        <w:rPr>
          <w:rFonts w:ascii="Times New Roman" w:hAnsi="Times New Roman" w:cs="Times New Roman"/>
          <w:i w:val="0"/>
          <w:color w:val="auto"/>
          <w:sz w:val="20"/>
          <w:szCs w:val="20"/>
        </w:rPr>
        <w:fldChar w:fldCharType="begin"/>
      </w:r>
      <w:r w:rsidRPr="00DD1FEE">
        <w:rPr>
          <w:rFonts w:ascii="Times New Roman" w:hAnsi="Times New Roman" w:cs="Times New Roman"/>
          <w:i w:val="0"/>
          <w:color w:val="auto"/>
          <w:sz w:val="20"/>
          <w:szCs w:val="20"/>
        </w:rPr>
        <w:instrText xml:space="preserve"> SEQ Figure \* ARABIC </w:instrText>
      </w:r>
      <w:r w:rsidRPr="00DD1FEE">
        <w:rPr>
          <w:rFonts w:ascii="Times New Roman" w:hAnsi="Times New Roman" w:cs="Times New Roman"/>
          <w:i w:val="0"/>
          <w:color w:val="auto"/>
          <w:sz w:val="20"/>
          <w:szCs w:val="20"/>
        </w:rPr>
        <w:fldChar w:fldCharType="separate"/>
      </w:r>
      <w:r w:rsidR="00A76432">
        <w:rPr>
          <w:rFonts w:ascii="Times New Roman" w:hAnsi="Times New Roman" w:cs="Times New Roman"/>
          <w:i w:val="0"/>
          <w:noProof/>
          <w:color w:val="auto"/>
          <w:sz w:val="20"/>
          <w:szCs w:val="20"/>
        </w:rPr>
        <w:t>3</w:t>
      </w:r>
      <w:r w:rsidRPr="00DD1FEE">
        <w:rPr>
          <w:rFonts w:ascii="Times New Roman" w:hAnsi="Times New Roman" w:cs="Times New Roman"/>
          <w:i w:val="0"/>
          <w:color w:val="auto"/>
          <w:sz w:val="20"/>
          <w:szCs w:val="20"/>
        </w:rPr>
        <w:fldChar w:fldCharType="end"/>
      </w:r>
      <w:r w:rsidRPr="00DD1FEE">
        <w:rPr>
          <w:rFonts w:ascii="Times New Roman" w:hAnsi="Times New Roman" w:cs="Times New Roman"/>
          <w:i w:val="0"/>
          <w:color w:val="auto"/>
          <w:sz w:val="20"/>
          <w:szCs w:val="20"/>
        </w:rPr>
        <w:t>. Comportamiento del tiempo en segundos (VE-1a).</w:t>
      </w:r>
    </w:p>
    <w:p w:rsidR="00DD1FEE" w:rsidRPr="00DD1FEE" w:rsidRDefault="00DD1FEE" w:rsidP="005069A1">
      <w:pPr>
        <w:pStyle w:val="Descripcin"/>
        <w:spacing w:after="0" w:line="360" w:lineRule="auto"/>
        <w:jc w:val="center"/>
        <w:rPr>
          <w:rFonts w:ascii="Times New Roman" w:hAnsi="Times New Roman" w:cs="Times New Roman"/>
          <w:i w:val="0"/>
          <w:color w:val="auto"/>
          <w:sz w:val="20"/>
          <w:szCs w:val="20"/>
        </w:rPr>
      </w:pPr>
      <w:r w:rsidRPr="00DD1FEE">
        <w:rPr>
          <w:rFonts w:ascii="Times New Roman" w:hAnsi="Times New Roman" w:cs="Times New Roman"/>
          <w:i w:val="0"/>
          <w:color w:val="auto"/>
          <w:sz w:val="20"/>
          <w:szCs w:val="20"/>
        </w:rPr>
        <w:t>Elaboración propia.</w:t>
      </w:r>
    </w:p>
    <w:p w:rsidR="002322B6" w:rsidRPr="007739C6" w:rsidRDefault="00BA762B" w:rsidP="005069A1">
      <w:pPr>
        <w:spacing w:after="0" w:line="360" w:lineRule="auto"/>
        <w:jc w:val="both"/>
        <w:rPr>
          <w:rFonts w:ascii="Times New Roman" w:eastAsiaTheme="minorEastAsia" w:hAnsi="Times New Roman" w:cs="Times New Roman"/>
          <w:sz w:val="24"/>
          <w:szCs w:val="24"/>
          <w:lang w:eastAsia="es-ES"/>
        </w:rPr>
      </w:pPr>
      <w:r w:rsidRPr="007739C6">
        <w:rPr>
          <w:rFonts w:ascii="Times New Roman" w:hAnsi="Times New Roman" w:cs="Times New Roman"/>
          <w:sz w:val="24"/>
          <w:szCs w:val="24"/>
        </w:rPr>
        <w:t>En la variante de entonema 1b (VE-1b), según lo analizado, se evidencian más similitudes con el sistema que en las otras variantes. En ambos, sistema y muestra analizada, se observa un movimiento sostenido</w:t>
      </w:r>
      <w:r w:rsidR="00083252" w:rsidRPr="007739C6">
        <w:rPr>
          <w:rFonts w:ascii="Times New Roman" w:hAnsi="Times New Roman" w:cs="Times New Roman"/>
          <w:sz w:val="24"/>
          <w:szCs w:val="24"/>
        </w:rPr>
        <w:t xml:space="preserve">, descenso o </w:t>
      </w:r>
      <w:r w:rsidRPr="007739C6">
        <w:rPr>
          <w:rFonts w:ascii="Times New Roman" w:hAnsi="Times New Roman" w:cs="Times New Roman"/>
          <w:sz w:val="24"/>
          <w:szCs w:val="24"/>
        </w:rPr>
        <w:t>leve ascenso en el inicio de la curva tonal.</w:t>
      </w:r>
    </w:p>
    <w:p w:rsidR="00C72FB0" w:rsidRPr="00C72FB0" w:rsidRDefault="00C72FB0" w:rsidP="00C72FB0">
      <w:pPr>
        <w:spacing w:after="0" w:line="360" w:lineRule="auto"/>
        <w:jc w:val="both"/>
        <w:rPr>
          <w:rFonts w:ascii="Times New Roman" w:eastAsiaTheme="minorEastAsia" w:hAnsi="Times New Roman" w:cs="Times New Roman"/>
          <w:color w:val="F79646" w:themeColor="accent6"/>
          <w:sz w:val="24"/>
          <w:szCs w:val="24"/>
          <w:lang w:eastAsia="es-ES"/>
        </w:rPr>
      </w:pPr>
      <w:r>
        <w:rPr>
          <w:rFonts w:ascii="Times New Roman" w:eastAsiaTheme="minorEastAsia" w:hAnsi="Times New Roman" w:cs="Times New Roman"/>
          <w:color w:val="000000"/>
          <w:sz w:val="24"/>
          <w:szCs w:val="24"/>
          <w:lang w:eastAsia="es-ES"/>
        </w:rPr>
        <w:t xml:space="preserve">No obstante, en el caso de </w:t>
      </w:r>
      <w:r w:rsidRPr="00C72FB0">
        <w:rPr>
          <w:rFonts w:ascii="Times New Roman" w:eastAsiaTheme="minorEastAsia" w:hAnsi="Times New Roman" w:cs="Times New Roman"/>
          <w:color w:val="000000"/>
          <w:sz w:val="24"/>
          <w:szCs w:val="24"/>
          <w:lang w:eastAsia="es-ES"/>
        </w:rPr>
        <w:t>la últi</w:t>
      </w:r>
      <w:r>
        <w:rPr>
          <w:rFonts w:ascii="Times New Roman" w:eastAsiaTheme="minorEastAsia" w:hAnsi="Times New Roman" w:cs="Times New Roman"/>
          <w:color w:val="000000"/>
          <w:sz w:val="24"/>
          <w:szCs w:val="24"/>
          <w:lang w:eastAsia="es-ES"/>
        </w:rPr>
        <w:t xml:space="preserve">ma vocal acentuada, en el sistema, el tono se mantiene en el </w:t>
      </w:r>
      <w:r w:rsidRPr="00C72FB0">
        <w:rPr>
          <w:rFonts w:ascii="Times New Roman" w:eastAsiaTheme="minorEastAsia" w:hAnsi="Times New Roman" w:cs="Times New Roman"/>
          <w:color w:val="000000"/>
          <w:sz w:val="24"/>
          <w:szCs w:val="24"/>
          <w:lang w:eastAsia="es-ES"/>
        </w:rPr>
        <w:t>mismo nivel o realiza un descenso para comenza</w:t>
      </w:r>
      <w:r>
        <w:rPr>
          <w:rFonts w:ascii="Times New Roman" w:eastAsiaTheme="minorEastAsia" w:hAnsi="Times New Roman" w:cs="Times New Roman"/>
          <w:color w:val="000000"/>
          <w:sz w:val="24"/>
          <w:szCs w:val="24"/>
          <w:lang w:eastAsia="es-ES"/>
        </w:rPr>
        <w:t xml:space="preserve">r a ascender bruscamente en la </w:t>
      </w:r>
      <w:r w:rsidRPr="00C72FB0">
        <w:rPr>
          <w:rFonts w:ascii="Times New Roman" w:eastAsiaTheme="minorEastAsia" w:hAnsi="Times New Roman" w:cs="Times New Roman"/>
          <w:color w:val="000000"/>
          <w:sz w:val="24"/>
          <w:szCs w:val="24"/>
          <w:lang w:eastAsia="es-ES"/>
        </w:rPr>
        <w:t>última sílaba no</w:t>
      </w:r>
      <w:r>
        <w:rPr>
          <w:rFonts w:ascii="Times New Roman" w:eastAsiaTheme="minorEastAsia" w:hAnsi="Times New Roman" w:cs="Times New Roman"/>
          <w:color w:val="000000"/>
          <w:sz w:val="24"/>
          <w:szCs w:val="24"/>
          <w:lang w:eastAsia="es-ES"/>
        </w:rPr>
        <w:t xml:space="preserve"> acentuada, hasta los +3/+4st.</w:t>
      </w:r>
      <w:r w:rsidRPr="00C72FB0">
        <w:rPr>
          <w:rFonts w:ascii="Times New Roman" w:eastAsiaTheme="minorEastAsia" w:hAnsi="Times New Roman" w:cs="Times New Roman"/>
          <w:color w:val="000000"/>
          <w:sz w:val="24"/>
          <w:szCs w:val="24"/>
          <w:lang w:eastAsia="es-ES"/>
        </w:rPr>
        <w:t xml:space="preserve"> El mov</w:t>
      </w:r>
      <w:r>
        <w:rPr>
          <w:rFonts w:ascii="Times New Roman" w:eastAsiaTheme="minorEastAsia" w:hAnsi="Times New Roman" w:cs="Times New Roman"/>
          <w:color w:val="000000"/>
          <w:sz w:val="24"/>
          <w:szCs w:val="24"/>
          <w:lang w:eastAsia="es-ES"/>
        </w:rPr>
        <w:t>imiento tonal en este estudio, muestra</w:t>
      </w:r>
      <w:r w:rsidRPr="00C72FB0">
        <w:rPr>
          <w:rFonts w:ascii="Times New Roman" w:eastAsiaTheme="minorEastAsia" w:hAnsi="Times New Roman" w:cs="Times New Roman"/>
          <w:color w:val="000000"/>
          <w:sz w:val="24"/>
          <w:szCs w:val="24"/>
          <w:lang w:eastAsia="es-ES"/>
        </w:rPr>
        <w:t xml:space="preserve"> un descenso modera</w:t>
      </w:r>
      <w:r>
        <w:rPr>
          <w:rFonts w:ascii="Times New Roman" w:eastAsiaTheme="minorEastAsia" w:hAnsi="Times New Roman" w:cs="Times New Roman"/>
          <w:color w:val="000000"/>
          <w:sz w:val="24"/>
          <w:szCs w:val="24"/>
          <w:lang w:eastAsia="es-ES"/>
        </w:rPr>
        <w:t xml:space="preserve">do en las sílabas tónicas de 0/-1st y un ascenso en las </w:t>
      </w:r>
      <w:r w:rsidR="00A76432">
        <w:rPr>
          <w:rFonts w:ascii="Times New Roman" w:eastAsiaTheme="minorEastAsia" w:hAnsi="Times New Roman" w:cs="Times New Roman"/>
          <w:color w:val="000000"/>
          <w:sz w:val="24"/>
          <w:szCs w:val="24"/>
          <w:lang w:eastAsia="es-ES"/>
        </w:rPr>
        <w:t xml:space="preserve">pretónicas y postónicas, según se muestra en la (Fig.4), donde se aprecia el movimiento tonal de los enunciados </w:t>
      </w:r>
      <w:r w:rsidR="00A76432" w:rsidRPr="00A76432">
        <w:rPr>
          <w:rFonts w:ascii="Times New Roman" w:eastAsiaTheme="minorEastAsia" w:hAnsi="Times New Roman" w:cs="Times New Roman"/>
          <w:i/>
          <w:color w:val="000000"/>
          <w:sz w:val="24"/>
          <w:szCs w:val="24"/>
          <w:lang w:eastAsia="es-ES"/>
        </w:rPr>
        <w:t>Claro// el día treinta</w:t>
      </w:r>
      <w:r w:rsidR="00A76432">
        <w:rPr>
          <w:rFonts w:ascii="Times New Roman" w:eastAsiaTheme="minorEastAsia" w:hAnsi="Times New Roman" w:cs="Times New Roman"/>
          <w:color w:val="000000"/>
          <w:sz w:val="24"/>
          <w:szCs w:val="24"/>
          <w:lang w:eastAsia="es-ES"/>
        </w:rPr>
        <w:t xml:space="preserve"> (Informante 2) (en naranja)</w:t>
      </w:r>
      <w:r w:rsidR="00B466DA">
        <w:rPr>
          <w:rFonts w:ascii="Times New Roman" w:eastAsiaTheme="minorEastAsia" w:hAnsi="Times New Roman" w:cs="Times New Roman"/>
          <w:color w:val="000000"/>
          <w:sz w:val="24"/>
          <w:szCs w:val="24"/>
          <w:lang w:eastAsia="es-ES"/>
        </w:rPr>
        <w:t xml:space="preserve"> del sistema</w:t>
      </w:r>
      <w:r w:rsidR="00A76432">
        <w:rPr>
          <w:rFonts w:ascii="Times New Roman" w:eastAsiaTheme="minorEastAsia" w:hAnsi="Times New Roman" w:cs="Times New Roman"/>
          <w:color w:val="000000"/>
          <w:sz w:val="24"/>
          <w:szCs w:val="24"/>
          <w:lang w:eastAsia="es-ES"/>
        </w:rPr>
        <w:t xml:space="preserve"> y </w:t>
      </w:r>
      <w:r w:rsidR="00B466DA" w:rsidRPr="00B466DA">
        <w:rPr>
          <w:rFonts w:ascii="Times New Roman" w:eastAsiaTheme="minorEastAsia" w:hAnsi="Times New Roman" w:cs="Times New Roman"/>
          <w:i/>
          <w:color w:val="000000"/>
          <w:sz w:val="24"/>
          <w:szCs w:val="24"/>
          <w:lang w:eastAsia="es-ES"/>
        </w:rPr>
        <w:t>No da pa eso</w:t>
      </w:r>
      <w:r w:rsidR="00B466DA">
        <w:rPr>
          <w:rFonts w:ascii="Times New Roman" w:eastAsiaTheme="minorEastAsia" w:hAnsi="Times New Roman" w:cs="Times New Roman"/>
          <w:color w:val="000000"/>
          <w:sz w:val="24"/>
          <w:szCs w:val="24"/>
          <w:lang w:eastAsia="es-ES"/>
        </w:rPr>
        <w:t xml:space="preserve"> (en azul) del estudio realizado.</w:t>
      </w:r>
    </w:p>
    <w:p w:rsidR="00A76432" w:rsidRDefault="00A76432" w:rsidP="00226C6C">
      <w:pPr>
        <w:keepNext/>
        <w:spacing w:after="0" w:line="360" w:lineRule="auto"/>
        <w:jc w:val="center"/>
      </w:pPr>
      <w:r w:rsidRPr="00A76432">
        <w:rPr>
          <w:rFonts w:ascii="Times New Roman" w:hAnsi="Times New Roman" w:cs="Times New Roman"/>
          <w:noProof/>
          <w:color w:val="000000"/>
          <w:sz w:val="20"/>
          <w:szCs w:val="20"/>
          <w:lang w:val="en-US"/>
        </w:rPr>
        <w:drawing>
          <wp:inline distT="0" distB="0" distL="0" distR="0" wp14:anchorId="1E96DE06" wp14:editId="1CD050D1">
            <wp:extent cx="4615180" cy="2340000"/>
            <wp:effectExtent l="0" t="0" r="0" b="0"/>
            <wp:docPr id="8"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6432" w:rsidRDefault="00B466DA" w:rsidP="00226C6C">
      <w:pPr>
        <w:pStyle w:val="Descripcin"/>
        <w:spacing w:after="0"/>
        <w:jc w:val="center"/>
        <w:rPr>
          <w:rFonts w:ascii="Times New Roman" w:hAnsi="Times New Roman" w:cs="Times New Roman"/>
          <w:i w:val="0"/>
          <w:color w:val="auto"/>
          <w:sz w:val="20"/>
          <w:szCs w:val="20"/>
        </w:rPr>
      </w:pPr>
      <w:r>
        <w:rPr>
          <w:rFonts w:ascii="Times New Roman" w:hAnsi="Times New Roman" w:cs="Times New Roman"/>
          <w:i w:val="0"/>
          <w:color w:val="auto"/>
          <w:sz w:val="20"/>
          <w:szCs w:val="20"/>
        </w:rPr>
        <w:t>Figura</w:t>
      </w:r>
      <w:r w:rsidR="00A76432" w:rsidRPr="00A76432">
        <w:rPr>
          <w:rFonts w:ascii="Times New Roman" w:hAnsi="Times New Roman" w:cs="Times New Roman"/>
          <w:i w:val="0"/>
          <w:color w:val="auto"/>
          <w:sz w:val="20"/>
          <w:szCs w:val="20"/>
        </w:rPr>
        <w:t xml:space="preserve"> </w:t>
      </w:r>
      <w:r w:rsidR="00A76432" w:rsidRPr="00A76432">
        <w:rPr>
          <w:rFonts w:ascii="Times New Roman" w:hAnsi="Times New Roman" w:cs="Times New Roman"/>
          <w:i w:val="0"/>
          <w:color w:val="auto"/>
          <w:sz w:val="20"/>
          <w:szCs w:val="20"/>
        </w:rPr>
        <w:fldChar w:fldCharType="begin"/>
      </w:r>
      <w:r w:rsidR="00A76432" w:rsidRPr="00A76432">
        <w:rPr>
          <w:rFonts w:ascii="Times New Roman" w:hAnsi="Times New Roman" w:cs="Times New Roman"/>
          <w:i w:val="0"/>
          <w:color w:val="auto"/>
          <w:sz w:val="20"/>
          <w:szCs w:val="20"/>
        </w:rPr>
        <w:instrText xml:space="preserve"> SEQ Figure \* ARABIC </w:instrText>
      </w:r>
      <w:r w:rsidR="00A76432" w:rsidRPr="00A76432">
        <w:rPr>
          <w:rFonts w:ascii="Times New Roman" w:hAnsi="Times New Roman" w:cs="Times New Roman"/>
          <w:i w:val="0"/>
          <w:color w:val="auto"/>
          <w:sz w:val="20"/>
          <w:szCs w:val="20"/>
        </w:rPr>
        <w:fldChar w:fldCharType="separate"/>
      </w:r>
      <w:r w:rsidR="00A76432" w:rsidRPr="00A76432">
        <w:rPr>
          <w:rFonts w:ascii="Times New Roman" w:hAnsi="Times New Roman" w:cs="Times New Roman"/>
          <w:i w:val="0"/>
          <w:noProof/>
          <w:color w:val="auto"/>
          <w:sz w:val="20"/>
          <w:szCs w:val="20"/>
        </w:rPr>
        <w:t>4</w:t>
      </w:r>
      <w:r w:rsidR="00A76432" w:rsidRPr="00A76432">
        <w:rPr>
          <w:rFonts w:ascii="Times New Roman" w:hAnsi="Times New Roman" w:cs="Times New Roman"/>
          <w:i w:val="0"/>
          <w:color w:val="auto"/>
          <w:sz w:val="20"/>
          <w:szCs w:val="20"/>
        </w:rPr>
        <w:fldChar w:fldCharType="end"/>
      </w:r>
      <w:r w:rsidR="00A76432" w:rsidRPr="00A76432">
        <w:rPr>
          <w:rFonts w:ascii="Times New Roman" w:hAnsi="Times New Roman" w:cs="Times New Roman"/>
          <w:i w:val="0"/>
          <w:color w:val="auto"/>
          <w:sz w:val="20"/>
          <w:szCs w:val="20"/>
        </w:rPr>
        <w:t>.</w:t>
      </w:r>
      <w:r w:rsidR="00A76432">
        <w:rPr>
          <w:rFonts w:ascii="Times New Roman" w:hAnsi="Times New Roman" w:cs="Times New Roman"/>
          <w:i w:val="0"/>
          <w:color w:val="auto"/>
          <w:sz w:val="20"/>
          <w:szCs w:val="20"/>
        </w:rPr>
        <w:t xml:space="preserve"> Comportamiento de la F0 en ambas curvas superpuestas (VE-1b).</w:t>
      </w:r>
    </w:p>
    <w:p w:rsidR="00226C6C" w:rsidRDefault="00A76432" w:rsidP="00226C6C">
      <w:pPr>
        <w:pStyle w:val="Descripcin"/>
        <w:spacing w:after="0" w:line="360" w:lineRule="auto"/>
        <w:jc w:val="center"/>
        <w:rPr>
          <w:rFonts w:ascii="Times New Roman" w:hAnsi="Times New Roman" w:cs="Times New Roman"/>
          <w:i w:val="0"/>
          <w:color w:val="auto"/>
          <w:sz w:val="20"/>
          <w:szCs w:val="20"/>
        </w:rPr>
      </w:pPr>
      <w:r>
        <w:rPr>
          <w:rFonts w:ascii="Times New Roman" w:hAnsi="Times New Roman" w:cs="Times New Roman"/>
          <w:i w:val="0"/>
          <w:color w:val="auto"/>
          <w:sz w:val="20"/>
          <w:szCs w:val="20"/>
        </w:rPr>
        <w:t>Elaboración propia.</w:t>
      </w:r>
    </w:p>
    <w:p w:rsidR="002913A6" w:rsidRPr="00226C6C" w:rsidRDefault="002913A6" w:rsidP="00226C6C">
      <w:pPr>
        <w:pStyle w:val="Descripcin"/>
        <w:spacing w:after="0" w:line="360" w:lineRule="auto"/>
        <w:jc w:val="both"/>
        <w:rPr>
          <w:rFonts w:ascii="Times New Roman" w:eastAsiaTheme="minorEastAsia" w:hAnsi="Times New Roman" w:cs="Times New Roman"/>
          <w:i w:val="0"/>
          <w:color w:val="auto"/>
          <w:sz w:val="20"/>
          <w:szCs w:val="20"/>
          <w:lang w:eastAsia="es-ES"/>
        </w:rPr>
      </w:pPr>
      <w:r w:rsidRPr="00226C6C">
        <w:rPr>
          <w:rFonts w:ascii="Times New Roman" w:eastAsiaTheme="minorEastAsia" w:hAnsi="Times New Roman" w:cs="Times New Roman"/>
          <w:i w:val="0"/>
          <w:color w:val="000000"/>
          <w:sz w:val="24"/>
          <w:szCs w:val="24"/>
          <w:lang w:eastAsia="es-ES"/>
        </w:rPr>
        <w:lastRenderedPageBreak/>
        <w:t>En cuanto a</w:t>
      </w:r>
      <w:r w:rsidRPr="002913A6">
        <w:rPr>
          <w:rFonts w:ascii="Times New Roman" w:eastAsiaTheme="minorEastAsia" w:hAnsi="Times New Roman" w:cs="Times New Roman"/>
          <w:i w:val="0"/>
          <w:color w:val="000000"/>
          <w:sz w:val="24"/>
          <w:szCs w:val="24"/>
          <w:lang w:eastAsia="es-ES"/>
        </w:rPr>
        <w:t xml:space="preserve"> la posición del tiempo vocálico máximo</w:t>
      </w:r>
      <w:r w:rsidRPr="00226C6C">
        <w:rPr>
          <w:rFonts w:ascii="Times New Roman" w:eastAsiaTheme="minorEastAsia" w:hAnsi="Times New Roman" w:cs="Times New Roman"/>
          <w:i w:val="0"/>
          <w:color w:val="000000"/>
          <w:sz w:val="24"/>
          <w:szCs w:val="24"/>
          <w:lang w:eastAsia="es-ES"/>
        </w:rPr>
        <w:t>, en la muestra analizada</w:t>
      </w:r>
      <w:r w:rsidRPr="002913A6">
        <w:rPr>
          <w:rFonts w:ascii="Times New Roman" w:eastAsiaTheme="minorEastAsia" w:hAnsi="Times New Roman" w:cs="Times New Roman"/>
          <w:i w:val="0"/>
          <w:color w:val="000000"/>
          <w:sz w:val="24"/>
          <w:szCs w:val="24"/>
          <w:lang w:eastAsia="es-ES"/>
        </w:rPr>
        <w:t xml:space="preserve"> al igual que lo </w:t>
      </w:r>
      <w:r w:rsidRPr="00226C6C">
        <w:rPr>
          <w:rFonts w:ascii="Times New Roman" w:eastAsiaTheme="minorEastAsia" w:hAnsi="Times New Roman" w:cs="Times New Roman"/>
          <w:i w:val="0"/>
          <w:color w:val="000000"/>
          <w:sz w:val="24"/>
          <w:szCs w:val="24"/>
          <w:lang w:eastAsia="es-ES"/>
        </w:rPr>
        <w:t xml:space="preserve">descrito en el sistema </w:t>
      </w:r>
      <w:r w:rsidRPr="002913A6">
        <w:rPr>
          <w:rFonts w:ascii="Times New Roman" w:eastAsiaTheme="minorEastAsia" w:hAnsi="Times New Roman" w:cs="Times New Roman"/>
          <w:i w:val="0"/>
          <w:color w:val="000000"/>
          <w:sz w:val="24"/>
          <w:szCs w:val="24"/>
          <w:lang w:eastAsia="es-ES"/>
        </w:rPr>
        <w:t>se encuentra, en la mayoría de los casos, en el centro de entonación</w:t>
      </w:r>
      <w:r w:rsidRPr="00226C6C">
        <w:rPr>
          <w:rFonts w:ascii="Times New Roman" w:eastAsiaTheme="minorEastAsia" w:hAnsi="Times New Roman" w:cs="Times New Roman"/>
          <w:i w:val="0"/>
          <w:color w:val="000000"/>
          <w:sz w:val="24"/>
          <w:szCs w:val="24"/>
          <w:lang w:eastAsia="es-ES"/>
        </w:rPr>
        <w:t>.</w:t>
      </w:r>
    </w:p>
    <w:p w:rsidR="00CD2975" w:rsidRDefault="00CD2975" w:rsidP="00CD2975">
      <w:pPr>
        <w:spacing w:after="0" w:line="360" w:lineRule="auto"/>
        <w:jc w:val="both"/>
        <w:rPr>
          <w:rFonts w:ascii="Times New Roman" w:eastAsiaTheme="minorEastAsia" w:hAnsi="Times New Roman" w:cs="Times New Roman"/>
          <w:sz w:val="24"/>
          <w:szCs w:val="24"/>
          <w:lang w:eastAsia="es-ES"/>
        </w:rPr>
      </w:pPr>
      <w:r w:rsidRPr="00CD2975">
        <w:rPr>
          <w:rFonts w:ascii="Times New Roman" w:eastAsiaTheme="minorEastAsia" w:hAnsi="Times New Roman" w:cs="Times New Roman"/>
          <w:sz w:val="24"/>
          <w:szCs w:val="24"/>
          <w:lang w:eastAsia="es-ES"/>
        </w:rPr>
        <w:t>Ahora bien,</w:t>
      </w:r>
      <w:r w:rsidRPr="00CD2975">
        <w:rPr>
          <w:rFonts w:ascii="Times New Roman" w:eastAsiaTheme="minorEastAsia" w:hAnsi="Times New Roman" w:cs="Times New Roman"/>
          <w:color w:val="000000"/>
          <w:sz w:val="24"/>
          <w:szCs w:val="24"/>
          <w:lang w:eastAsia="es-ES"/>
        </w:rPr>
        <w:t xml:space="preserve"> la diferencia fundamental se percibe en la posición de intensidad máxima. </w:t>
      </w:r>
      <w:r w:rsidR="00B466DA">
        <w:rPr>
          <w:rFonts w:ascii="Times New Roman" w:eastAsiaTheme="minorEastAsia" w:hAnsi="Times New Roman" w:cs="Times New Roman"/>
          <w:sz w:val="24"/>
          <w:szCs w:val="24"/>
          <w:lang w:eastAsia="es-ES"/>
        </w:rPr>
        <w:t>Según se observa en la (Fig.5</w:t>
      </w:r>
      <w:r w:rsidRPr="00CD2975">
        <w:rPr>
          <w:rFonts w:ascii="Times New Roman" w:eastAsiaTheme="minorEastAsia" w:hAnsi="Times New Roman" w:cs="Times New Roman"/>
          <w:sz w:val="24"/>
          <w:szCs w:val="24"/>
          <w:lang w:eastAsia="es-ES"/>
        </w:rPr>
        <w:t xml:space="preserve">), </w:t>
      </w:r>
      <w:r>
        <w:rPr>
          <w:rFonts w:ascii="Times New Roman" w:eastAsiaTheme="minorEastAsia" w:hAnsi="Times New Roman" w:cs="Times New Roman"/>
          <w:sz w:val="24"/>
          <w:szCs w:val="24"/>
          <w:lang w:eastAsia="es-ES"/>
        </w:rPr>
        <w:t xml:space="preserve">en </w:t>
      </w:r>
      <w:r w:rsidRPr="00CD2975">
        <w:rPr>
          <w:rFonts w:ascii="Times New Roman" w:eastAsiaTheme="minorEastAsia" w:hAnsi="Times New Roman" w:cs="Times New Roman"/>
          <w:sz w:val="24"/>
          <w:szCs w:val="24"/>
          <w:lang w:eastAsia="es-ES"/>
        </w:rPr>
        <w:t xml:space="preserve">los enunciados </w:t>
      </w:r>
      <w:r w:rsidRPr="00CD2975">
        <w:rPr>
          <w:rFonts w:ascii="Times New Roman" w:eastAsiaTheme="minorEastAsia" w:hAnsi="Times New Roman" w:cs="Times New Roman"/>
          <w:i/>
          <w:sz w:val="24"/>
          <w:szCs w:val="24"/>
          <w:lang w:eastAsia="es-ES"/>
        </w:rPr>
        <w:t>El día treinta</w:t>
      </w:r>
      <w:r w:rsidRPr="00CD2975">
        <w:rPr>
          <w:rFonts w:ascii="Times New Roman" w:eastAsiaTheme="minorEastAsia" w:hAnsi="Times New Roman" w:cs="Times New Roman"/>
          <w:sz w:val="24"/>
          <w:szCs w:val="24"/>
          <w:lang w:eastAsia="es-ES"/>
        </w:rPr>
        <w:t xml:space="preserve"> (en naranja) y </w:t>
      </w:r>
      <w:r w:rsidRPr="00CD2975">
        <w:rPr>
          <w:rFonts w:ascii="Times New Roman" w:eastAsiaTheme="minorEastAsia" w:hAnsi="Times New Roman" w:cs="Times New Roman"/>
          <w:i/>
          <w:sz w:val="24"/>
          <w:szCs w:val="24"/>
          <w:lang w:eastAsia="es-ES"/>
        </w:rPr>
        <w:t>Los dos de ahora</w:t>
      </w:r>
      <w:r w:rsidRPr="00CD2975">
        <w:rPr>
          <w:rFonts w:ascii="Times New Roman" w:eastAsiaTheme="minorEastAsia" w:hAnsi="Times New Roman" w:cs="Times New Roman"/>
          <w:sz w:val="24"/>
          <w:szCs w:val="24"/>
          <w:lang w:eastAsia="es-ES"/>
        </w:rPr>
        <w:t xml:space="preserve"> (en rojo) correspondientes a la descripción en el sistema y la muestra estudiada respectivamente,</w:t>
      </w:r>
      <w:r>
        <w:rPr>
          <w:rFonts w:ascii="Times New Roman" w:eastAsiaTheme="minorEastAsia" w:hAnsi="Times New Roman" w:cs="Times New Roman"/>
          <w:sz w:val="24"/>
          <w:szCs w:val="24"/>
          <w:lang w:eastAsia="es-ES"/>
        </w:rPr>
        <w:t xml:space="preserve"> </w:t>
      </w:r>
      <w:r w:rsidRPr="00CD2975">
        <w:rPr>
          <w:rFonts w:ascii="Times New Roman" w:eastAsiaTheme="minorEastAsia" w:hAnsi="Times New Roman" w:cs="Times New Roman"/>
          <w:sz w:val="24"/>
          <w:szCs w:val="24"/>
          <w:lang w:eastAsia="es-ES"/>
        </w:rPr>
        <w:t>la intensidad máxima en el sistema se ubica dentro del centro de entonación, mientras que en la muestra se sitúa fuera de este.</w:t>
      </w:r>
    </w:p>
    <w:p w:rsidR="00CD2975" w:rsidRDefault="00CD2975" w:rsidP="004E218F">
      <w:pPr>
        <w:keepNext/>
        <w:spacing w:after="0" w:line="240" w:lineRule="auto"/>
        <w:jc w:val="center"/>
      </w:pPr>
      <w:r w:rsidRPr="00D63495">
        <w:rPr>
          <w:rFonts w:ascii="Times New Roman" w:hAnsi="Times New Roman" w:cs="Times New Roman"/>
          <w:noProof/>
          <w:color w:val="000000"/>
          <w:sz w:val="20"/>
          <w:szCs w:val="20"/>
          <w:lang w:val="en-US"/>
        </w:rPr>
        <w:drawing>
          <wp:inline distT="0" distB="0" distL="0" distR="0" wp14:anchorId="5091514A" wp14:editId="71E8564D">
            <wp:extent cx="4615180" cy="220919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69A1" w:rsidRDefault="00CD2975" w:rsidP="004E218F">
      <w:pPr>
        <w:pStyle w:val="Descripcin"/>
        <w:spacing w:after="0"/>
        <w:jc w:val="center"/>
        <w:rPr>
          <w:rFonts w:ascii="Times New Roman" w:hAnsi="Times New Roman" w:cs="Times New Roman"/>
          <w:i w:val="0"/>
          <w:color w:val="auto"/>
          <w:sz w:val="20"/>
          <w:szCs w:val="20"/>
        </w:rPr>
      </w:pPr>
      <w:r w:rsidRPr="00CD2975">
        <w:rPr>
          <w:rFonts w:ascii="Times New Roman" w:hAnsi="Times New Roman" w:cs="Times New Roman"/>
          <w:i w:val="0"/>
          <w:color w:val="auto"/>
          <w:sz w:val="20"/>
          <w:szCs w:val="20"/>
        </w:rPr>
        <w:t xml:space="preserve">Figura </w:t>
      </w:r>
      <w:r w:rsidRPr="00CD2975">
        <w:rPr>
          <w:rFonts w:ascii="Times New Roman" w:hAnsi="Times New Roman" w:cs="Times New Roman"/>
          <w:i w:val="0"/>
          <w:color w:val="auto"/>
          <w:sz w:val="20"/>
          <w:szCs w:val="20"/>
        </w:rPr>
        <w:fldChar w:fldCharType="begin"/>
      </w:r>
      <w:r w:rsidRPr="00CD2975">
        <w:rPr>
          <w:rFonts w:ascii="Times New Roman" w:hAnsi="Times New Roman" w:cs="Times New Roman"/>
          <w:i w:val="0"/>
          <w:color w:val="auto"/>
          <w:sz w:val="20"/>
          <w:szCs w:val="20"/>
        </w:rPr>
        <w:instrText xml:space="preserve"> SEQ Figure \* ARABIC </w:instrText>
      </w:r>
      <w:r w:rsidRPr="00CD2975">
        <w:rPr>
          <w:rFonts w:ascii="Times New Roman" w:hAnsi="Times New Roman" w:cs="Times New Roman"/>
          <w:i w:val="0"/>
          <w:color w:val="auto"/>
          <w:sz w:val="20"/>
          <w:szCs w:val="20"/>
        </w:rPr>
        <w:fldChar w:fldCharType="separate"/>
      </w:r>
      <w:r w:rsidR="00A76432">
        <w:rPr>
          <w:rFonts w:ascii="Times New Roman" w:hAnsi="Times New Roman" w:cs="Times New Roman"/>
          <w:i w:val="0"/>
          <w:noProof/>
          <w:color w:val="auto"/>
          <w:sz w:val="20"/>
          <w:szCs w:val="20"/>
        </w:rPr>
        <w:t>5</w:t>
      </w:r>
      <w:r w:rsidRPr="00CD2975">
        <w:rPr>
          <w:rFonts w:ascii="Times New Roman" w:hAnsi="Times New Roman" w:cs="Times New Roman"/>
          <w:i w:val="0"/>
          <w:color w:val="auto"/>
          <w:sz w:val="20"/>
          <w:szCs w:val="20"/>
        </w:rPr>
        <w:fldChar w:fldCharType="end"/>
      </w:r>
      <w:r w:rsidRPr="00CD2975">
        <w:rPr>
          <w:rFonts w:ascii="Times New Roman" w:hAnsi="Times New Roman" w:cs="Times New Roman"/>
          <w:i w:val="0"/>
          <w:color w:val="auto"/>
          <w:sz w:val="20"/>
          <w:szCs w:val="20"/>
        </w:rPr>
        <w:t>.</w:t>
      </w:r>
      <w:r>
        <w:rPr>
          <w:rFonts w:ascii="Times New Roman" w:hAnsi="Times New Roman" w:cs="Times New Roman"/>
          <w:i w:val="0"/>
          <w:color w:val="auto"/>
          <w:sz w:val="20"/>
          <w:szCs w:val="20"/>
        </w:rPr>
        <w:t xml:space="preserve"> Comportamiento de la I en amb</w:t>
      </w:r>
      <w:r w:rsidR="005069A1">
        <w:rPr>
          <w:rFonts w:ascii="Times New Roman" w:hAnsi="Times New Roman" w:cs="Times New Roman"/>
          <w:i w:val="0"/>
          <w:color w:val="auto"/>
          <w:sz w:val="20"/>
          <w:szCs w:val="20"/>
        </w:rPr>
        <w:t>as curvas superpuestas (VE-1b).</w:t>
      </w:r>
    </w:p>
    <w:p w:rsidR="00CD2975" w:rsidRDefault="00CD2975" w:rsidP="00B466DA">
      <w:pPr>
        <w:pStyle w:val="Descripcin"/>
        <w:spacing w:after="0" w:line="360" w:lineRule="auto"/>
        <w:jc w:val="center"/>
        <w:rPr>
          <w:rFonts w:ascii="Times New Roman" w:hAnsi="Times New Roman" w:cs="Times New Roman"/>
          <w:i w:val="0"/>
          <w:color w:val="auto"/>
          <w:sz w:val="20"/>
          <w:szCs w:val="20"/>
        </w:rPr>
      </w:pPr>
      <w:r>
        <w:rPr>
          <w:rFonts w:ascii="Times New Roman" w:hAnsi="Times New Roman" w:cs="Times New Roman"/>
          <w:i w:val="0"/>
          <w:color w:val="auto"/>
          <w:sz w:val="20"/>
          <w:szCs w:val="20"/>
        </w:rPr>
        <w:t>Elaboraci</w:t>
      </w:r>
      <w:r w:rsidR="004E218F">
        <w:rPr>
          <w:rFonts w:ascii="Times New Roman" w:hAnsi="Times New Roman" w:cs="Times New Roman"/>
          <w:i w:val="0"/>
          <w:color w:val="auto"/>
          <w:sz w:val="20"/>
          <w:szCs w:val="20"/>
        </w:rPr>
        <w:t>ón propia.</w:t>
      </w:r>
    </w:p>
    <w:p w:rsidR="00A645AC" w:rsidRPr="00D63495" w:rsidRDefault="00A645AC" w:rsidP="00B466DA">
      <w:pPr>
        <w:spacing w:after="0" w:line="360" w:lineRule="auto"/>
        <w:jc w:val="both"/>
        <w:rPr>
          <w:rFonts w:ascii="Times New Roman" w:eastAsiaTheme="minorEastAsia" w:hAnsi="Times New Roman" w:cs="Times New Roman"/>
          <w:color w:val="000000"/>
          <w:sz w:val="24"/>
          <w:szCs w:val="24"/>
          <w:lang w:eastAsia="es-ES"/>
        </w:rPr>
      </w:pPr>
      <w:r w:rsidRPr="00D63495">
        <w:rPr>
          <w:rFonts w:ascii="Times New Roman" w:eastAsiaTheme="minorEastAsia" w:hAnsi="Times New Roman" w:cs="Times New Roman"/>
          <w:color w:val="000000"/>
          <w:sz w:val="24"/>
          <w:szCs w:val="24"/>
          <w:lang w:eastAsia="es-ES"/>
        </w:rPr>
        <w:t>L</w:t>
      </w:r>
      <w:r w:rsidRPr="00A645AC">
        <w:rPr>
          <w:rFonts w:ascii="Times New Roman" w:eastAsiaTheme="minorEastAsia" w:hAnsi="Times New Roman" w:cs="Times New Roman"/>
          <w:color w:val="000000"/>
          <w:sz w:val="24"/>
          <w:szCs w:val="24"/>
          <w:lang w:eastAsia="es-ES"/>
        </w:rPr>
        <w:t>a variante de entonema 1c (VE-1c)</w:t>
      </w:r>
      <w:r w:rsidRPr="00D63495">
        <w:rPr>
          <w:rFonts w:ascii="Times New Roman" w:eastAsiaTheme="minorEastAsia" w:hAnsi="Times New Roman" w:cs="Times New Roman"/>
          <w:color w:val="000000"/>
          <w:sz w:val="24"/>
          <w:szCs w:val="24"/>
          <w:lang w:eastAsia="es-ES"/>
        </w:rPr>
        <w:t xml:space="preserve">, según </w:t>
      </w:r>
      <w:r w:rsidRPr="00A645AC">
        <w:rPr>
          <w:rFonts w:ascii="Times New Roman" w:eastAsiaTheme="minorEastAsia" w:hAnsi="Times New Roman" w:cs="Times New Roman"/>
          <w:color w:val="000000"/>
          <w:sz w:val="24"/>
          <w:szCs w:val="24"/>
          <w:lang w:eastAsia="es-ES"/>
        </w:rPr>
        <w:t>los segmentos analizados,</w:t>
      </w:r>
      <w:r w:rsidRPr="00D63495">
        <w:rPr>
          <w:rFonts w:ascii="Times New Roman" w:eastAsiaTheme="minorEastAsia" w:hAnsi="Times New Roman" w:cs="Times New Roman"/>
          <w:color w:val="000000"/>
          <w:sz w:val="24"/>
          <w:szCs w:val="24"/>
          <w:lang w:eastAsia="es-ES"/>
        </w:rPr>
        <w:t xml:space="preserve"> </w:t>
      </w:r>
      <w:r w:rsidRPr="00A645AC">
        <w:rPr>
          <w:rFonts w:ascii="Times New Roman" w:eastAsiaTheme="minorEastAsia" w:hAnsi="Times New Roman" w:cs="Times New Roman"/>
          <w:color w:val="000000"/>
          <w:sz w:val="24"/>
          <w:szCs w:val="24"/>
          <w:lang w:eastAsia="es-ES"/>
        </w:rPr>
        <w:t>presenta también variaciones en relación con lo que se describe en el sistema, las diferencias más significativas se concretan en los indicadores de tono y tiempo.</w:t>
      </w:r>
    </w:p>
    <w:p w:rsidR="00A645AC" w:rsidRPr="00D63495" w:rsidRDefault="00A645AC" w:rsidP="00B466DA">
      <w:pPr>
        <w:spacing w:after="0" w:line="360" w:lineRule="auto"/>
        <w:jc w:val="both"/>
        <w:rPr>
          <w:rFonts w:ascii="Times New Roman" w:eastAsiaTheme="minorEastAsia" w:hAnsi="Times New Roman" w:cs="Times New Roman"/>
          <w:color w:val="000000"/>
          <w:sz w:val="24"/>
          <w:szCs w:val="24"/>
          <w:lang w:eastAsia="es-ES"/>
        </w:rPr>
      </w:pPr>
      <w:r w:rsidRPr="00A645AC">
        <w:rPr>
          <w:rFonts w:ascii="Times New Roman" w:eastAsiaTheme="minorEastAsia" w:hAnsi="Times New Roman" w:cs="Times New Roman"/>
          <w:color w:val="000000"/>
          <w:sz w:val="24"/>
          <w:szCs w:val="24"/>
          <w:lang w:eastAsia="es-ES"/>
        </w:rPr>
        <w:t>L</w:t>
      </w:r>
      <w:r w:rsidRPr="00D63495">
        <w:rPr>
          <w:rFonts w:ascii="Times New Roman" w:eastAsiaTheme="minorEastAsia" w:hAnsi="Times New Roman" w:cs="Times New Roman"/>
          <w:color w:val="000000"/>
          <w:sz w:val="24"/>
          <w:szCs w:val="24"/>
          <w:lang w:eastAsia="es-ES"/>
        </w:rPr>
        <w:t>a (Fig.</w:t>
      </w:r>
      <w:r w:rsidR="00B466DA">
        <w:rPr>
          <w:rFonts w:ascii="Times New Roman" w:eastAsiaTheme="minorEastAsia" w:hAnsi="Times New Roman" w:cs="Times New Roman"/>
          <w:color w:val="000000"/>
          <w:sz w:val="24"/>
          <w:szCs w:val="24"/>
          <w:lang w:eastAsia="es-ES"/>
        </w:rPr>
        <w:t>6</w:t>
      </w:r>
      <w:r w:rsidRPr="00A645AC">
        <w:rPr>
          <w:rFonts w:ascii="Times New Roman" w:eastAsiaTheme="minorEastAsia" w:hAnsi="Times New Roman" w:cs="Times New Roman"/>
          <w:color w:val="000000"/>
          <w:sz w:val="24"/>
          <w:szCs w:val="24"/>
          <w:lang w:eastAsia="es-ES"/>
        </w:rPr>
        <w:t xml:space="preserve">) muestra el comportamiento de la frecuencia fundamental en los enunciados </w:t>
      </w:r>
      <w:r w:rsidRPr="00A645AC">
        <w:rPr>
          <w:rFonts w:ascii="Times New Roman" w:eastAsiaTheme="minorEastAsia" w:hAnsi="Times New Roman" w:cs="Times New Roman"/>
          <w:i/>
          <w:color w:val="000000"/>
          <w:sz w:val="24"/>
          <w:szCs w:val="24"/>
          <w:lang w:eastAsia="es-ES"/>
        </w:rPr>
        <w:t>A qué tú le tienes miedo Lazarito</w:t>
      </w:r>
      <w:r w:rsidRPr="00A645AC">
        <w:rPr>
          <w:rFonts w:ascii="Times New Roman" w:eastAsiaTheme="minorEastAsia" w:hAnsi="Times New Roman" w:cs="Times New Roman"/>
          <w:color w:val="000000"/>
          <w:sz w:val="24"/>
          <w:szCs w:val="24"/>
          <w:lang w:eastAsia="es-ES"/>
        </w:rPr>
        <w:t xml:space="preserve"> (en naranja) descrito en el sistema y </w:t>
      </w:r>
      <w:r w:rsidR="000477B4" w:rsidRPr="00D63495">
        <w:rPr>
          <w:rFonts w:ascii="Times New Roman" w:eastAsiaTheme="minorEastAsia" w:hAnsi="Times New Roman" w:cs="Times New Roman"/>
          <w:i/>
          <w:color w:val="000000"/>
          <w:sz w:val="24"/>
          <w:szCs w:val="24"/>
          <w:lang w:eastAsia="es-ES"/>
        </w:rPr>
        <w:t xml:space="preserve">Mimi </w:t>
      </w:r>
      <w:r w:rsidRPr="00A645AC">
        <w:rPr>
          <w:rFonts w:ascii="Times New Roman" w:eastAsiaTheme="minorEastAsia" w:hAnsi="Times New Roman" w:cs="Times New Roman"/>
          <w:i/>
          <w:color w:val="000000"/>
          <w:sz w:val="24"/>
          <w:szCs w:val="24"/>
          <w:lang w:eastAsia="es-ES"/>
        </w:rPr>
        <w:t>háblame un poquito de tu padre</w:t>
      </w:r>
      <w:r w:rsidRPr="00A645AC">
        <w:rPr>
          <w:rFonts w:ascii="Times New Roman" w:eastAsiaTheme="minorEastAsia" w:hAnsi="Times New Roman" w:cs="Times New Roman"/>
          <w:color w:val="000000"/>
          <w:sz w:val="24"/>
          <w:szCs w:val="24"/>
          <w:lang w:eastAsia="es-ES"/>
        </w:rPr>
        <w:t xml:space="preserve"> (en azul) de la muestra analizada. En el primero, la entonóloga percibe un ascenso de +2/+13st en el segmento pretónico al inicio de la curva, a diferencia de lo descrito en la muestra, donde se observa un descenso del fundamental (-5/-8st).</w:t>
      </w:r>
    </w:p>
    <w:p w:rsidR="000477B4" w:rsidRDefault="000477B4" w:rsidP="000477B4">
      <w:pPr>
        <w:keepNext/>
        <w:spacing w:after="0" w:line="240" w:lineRule="auto"/>
        <w:jc w:val="center"/>
      </w:pPr>
      <w:r w:rsidRPr="00D63495">
        <w:rPr>
          <w:rFonts w:ascii="Times New Roman" w:hAnsi="Times New Roman" w:cs="Times New Roman"/>
          <w:noProof/>
          <w:color w:val="000000"/>
          <w:sz w:val="20"/>
          <w:szCs w:val="20"/>
          <w:lang w:val="en-US"/>
        </w:rPr>
        <w:lastRenderedPageBreak/>
        <w:drawing>
          <wp:inline distT="0" distB="0" distL="0" distR="0" wp14:anchorId="20E4E501" wp14:editId="08320E70">
            <wp:extent cx="4615180" cy="2231136"/>
            <wp:effectExtent l="0" t="0" r="0" b="0"/>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77B4" w:rsidRDefault="000477B4" w:rsidP="000477B4">
      <w:pPr>
        <w:pStyle w:val="Descripcin"/>
        <w:spacing w:after="0"/>
        <w:jc w:val="center"/>
        <w:rPr>
          <w:rFonts w:ascii="Times New Roman" w:hAnsi="Times New Roman" w:cs="Times New Roman"/>
          <w:i w:val="0"/>
          <w:color w:val="auto"/>
          <w:sz w:val="20"/>
          <w:szCs w:val="20"/>
        </w:rPr>
      </w:pPr>
      <w:r w:rsidRPr="000477B4">
        <w:rPr>
          <w:rFonts w:ascii="Times New Roman" w:hAnsi="Times New Roman" w:cs="Times New Roman"/>
          <w:i w:val="0"/>
          <w:color w:val="auto"/>
          <w:sz w:val="20"/>
          <w:szCs w:val="20"/>
        </w:rPr>
        <w:t xml:space="preserve">Figura </w:t>
      </w:r>
      <w:r w:rsidRPr="000477B4">
        <w:rPr>
          <w:rFonts w:ascii="Times New Roman" w:hAnsi="Times New Roman" w:cs="Times New Roman"/>
          <w:i w:val="0"/>
          <w:color w:val="auto"/>
          <w:sz w:val="20"/>
          <w:szCs w:val="20"/>
        </w:rPr>
        <w:fldChar w:fldCharType="begin"/>
      </w:r>
      <w:r w:rsidRPr="000477B4">
        <w:rPr>
          <w:rFonts w:ascii="Times New Roman" w:hAnsi="Times New Roman" w:cs="Times New Roman"/>
          <w:i w:val="0"/>
          <w:color w:val="auto"/>
          <w:sz w:val="20"/>
          <w:szCs w:val="20"/>
        </w:rPr>
        <w:instrText xml:space="preserve"> SEQ Figure \* ARABIC </w:instrText>
      </w:r>
      <w:r w:rsidRPr="000477B4">
        <w:rPr>
          <w:rFonts w:ascii="Times New Roman" w:hAnsi="Times New Roman" w:cs="Times New Roman"/>
          <w:i w:val="0"/>
          <w:color w:val="auto"/>
          <w:sz w:val="20"/>
          <w:szCs w:val="20"/>
        </w:rPr>
        <w:fldChar w:fldCharType="separate"/>
      </w:r>
      <w:r w:rsidR="00A76432">
        <w:rPr>
          <w:rFonts w:ascii="Times New Roman" w:hAnsi="Times New Roman" w:cs="Times New Roman"/>
          <w:i w:val="0"/>
          <w:noProof/>
          <w:color w:val="auto"/>
          <w:sz w:val="20"/>
          <w:szCs w:val="20"/>
        </w:rPr>
        <w:t>6</w:t>
      </w:r>
      <w:r w:rsidRPr="000477B4">
        <w:rPr>
          <w:rFonts w:ascii="Times New Roman" w:hAnsi="Times New Roman" w:cs="Times New Roman"/>
          <w:i w:val="0"/>
          <w:color w:val="auto"/>
          <w:sz w:val="20"/>
          <w:szCs w:val="20"/>
        </w:rPr>
        <w:fldChar w:fldCharType="end"/>
      </w:r>
      <w:r>
        <w:rPr>
          <w:rFonts w:ascii="Times New Roman" w:hAnsi="Times New Roman" w:cs="Times New Roman"/>
          <w:i w:val="0"/>
          <w:color w:val="auto"/>
          <w:sz w:val="20"/>
          <w:szCs w:val="20"/>
        </w:rPr>
        <w:t>. Comportamiento de F0 en ambas curvas superpuestas (VE-1c).</w:t>
      </w:r>
    </w:p>
    <w:p w:rsidR="000477B4" w:rsidRPr="00A645AC" w:rsidRDefault="000477B4" w:rsidP="00C3491D">
      <w:pPr>
        <w:pStyle w:val="Descripcin"/>
        <w:spacing w:after="0" w:line="360" w:lineRule="auto"/>
        <w:jc w:val="center"/>
        <w:rPr>
          <w:rFonts w:ascii="Times New Roman" w:eastAsiaTheme="minorEastAsia" w:hAnsi="Times New Roman" w:cs="Times New Roman"/>
          <w:i w:val="0"/>
          <w:color w:val="auto"/>
          <w:sz w:val="20"/>
          <w:szCs w:val="20"/>
          <w:lang w:eastAsia="es-ES"/>
        </w:rPr>
      </w:pPr>
      <w:r>
        <w:rPr>
          <w:rFonts w:ascii="Times New Roman" w:hAnsi="Times New Roman" w:cs="Times New Roman"/>
          <w:i w:val="0"/>
          <w:color w:val="auto"/>
          <w:sz w:val="20"/>
          <w:szCs w:val="20"/>
        </w:rPr>
        <w:t>Elaboración propia.</w:t>
      </w:r>
    </w:p>
    <w:p w:rsidR="00C3491D" w:rsidRPr="00C3491D" w:rsidRDefault="00C3491D" w:rsidP="00C3491D">
      <w:pPr>
        <w:spacing w:after="0" w:line="360" w:lineRule="auto"/>
        <w:jc w:val="both"/>
        <w:rPr>
          <w:rFonts w:ascii="Times New Roman" w:eastAsiaTheme="minorEastAsia" w:hAnsi="Times New Roman" w:cs="Times New Roman"/>
          <w:sz w:val="24"/>
          <w:szCs w:val="24"/>
          <w:lang w:eastAsia="es-ES"/>
        </w:rPr>
      </w:pPr>
      <w:r w:rsidRPr="00C3491D">
        <w:rPr>
          <w:rFonts w:ascii="Times New Roman" w:eastAsiaTheme="minorEastAsia" w:hAnsi="Times New Roman" w:cs="Times New Roman"/>
          <w:color w:val="000000"/>
          <w:sz w:val="24"/>
          <w:szCs w:val="24"/>
          <w:lang w:eastAsia="es-ES"/>
        </w:rPr>
        <w:t xml:space="preserve">En lo que respecta a la última sílaba tónica del enunciado, en el sistema, esta se mantiene en suspensión (corresponde a un vocativo), para ascender bruscamente en el intervalo </w:t>
      </w:r>
      <w:r w:rsidRPr="00C3491D">
        <w:rPr>
          <w:rFonts w:ascii="Times New Roman" w:eastAsiaTheme="minorEastAsia" w:hAnsi="Times New Roman" w:cs="Times New Roman"/>
          <w:sz w:val="24"/>
          <w:szCs w:val="24"/>
          <w:lang w:eastAsia="es-ES"/>
        </w:rPr>
        <w:t>intrasilábico de la última sílaba del enunciado. Por el contrario, en los ejemplos analizados, el último segmento tónico mantiene un movimiento descendente aparejado a un aumento leve (+1st) en la sílaba postónica. De manera general, en ambos ejemplos es evidente la variación tonal, en términos de altas y bajas, a lo largo de la curva entonativa; debido a la variación de matices comunicativos propios de la variante.</w:t>
      </w:r>
    </w:p>
    <w:p w:rsidR="00C3491D" w:rsidRPr="00C3491D" w:rsidRDefault="00C3491D" w:rsidP="00C3491D">
      <w:pPr>
        <w:spacing w:after="0" w:line="360" w:lineRule="auto"/>
        <w:jc w:val="both"/>
        <w:rPr>
          <w:rFonts w:ascii="Times New Roman" w:eastAsiaTheme="minorEastAsia" w:hAnsi="Times New Roman" w:cs="Times New Roman"/>
          <w:sz w:val="24"/>
          <w:szCs w:val="24"/>
          <w:lang w:eastAsia="es-ES"/>
        </w:rPr>
      </w:pPr>
      <w:r w:rsidRPr="00C3491D">
        <w:rPr>
          <w:rFonts w:ascii="Times New Roman" w:eastAsiaTheme="minorEastAsia" w:hAnsi="Times New Roman" w:cs="Times New Roman"/>
          <w:color w:val="000000"/>
          <w:sz w:val="24"/>
          <w:szCs w:val="24"/>
          <w:lang w:eastAsia="es-ES"/>
        </w:rPr>
        <w:t xml:space="preserve">Otras diferencias a tener en cuenta son respecto al tiempo vocálico, en el sistema la VE-1c aumenta </w:t>
      </w:r>
      <w:r w:rsidRPr="00C3491D">
        <w:rPr>
          <w:rFonts w:ascii="Times New Roman" w:eastAsiaTheme="minorEastAsia" w:hAnsi="Times New Roman" w:cs="Times New Roman"/>
          <w:sz w:val="24"/>
          <w:szCs w:val="24"/>
          <w:lang w:eastAsia="es-ES"/>
        </w:rPr>
        <w:t>moderadamente dos o tres sílabas antes de la última acentuada, a diferencia de la muestra, donde este disminuye levemente antes de aumentar en la última sílaba tónica y postónica</w:t>
      </w:r>
      <w:r w:rsidR="00EF22C8">
        <w:rPr>
          <w:rFonts w:ascii="Times New Roman" w:eastAsiaTheme="minorEastAsia" w:hAnsi="Times New Roman" w:cs="Times New Roman"/>
          <w:sz w:val="24"/>
          <w:szCs w:val="24"/>
          <w:lang w:eastAsia="es-ES"/>
        </w:rPr>
        <w:t>, como muestra la</w:t>
      </w:r>
      <w:r w:rsidRPr="00C3491D">
        <w:rPr>
          <w:rFonts w:ascii="Times New Roman" w:eastAsiaTheme="minorEastAsia" w:hAnsi="Times New Roman" w:cs="Times New Roman"/>
          <w:sz w:val="24"/>
          <w:szCs w:val="24"/>
          <w:lang w:eastAsia="es-ES"/>
        </w:rPr>
        <w:t xml:space="preserve"> </w:t>
      </w:r>
      <w:r w:rsidR="006D6CA6" w:rsidRPr="00C3491D">
        <w:rPr>
          <w:rFonts w:ascii="Times New Roman" w:eastAsiaTheme="minorEastAsia" w:hAnsi="Times New Roman" w:cs="Times New Roman"/>
          <w:sz w:val="24"/>
          <w:szCs w:val="24"/>
          <w:lang w:eastAsia="es-ES"/>
        </w:rPr>
        <w:t>(Fig.</w:t>
      </w:r>
      <w:r w:rsidR="00B466DA">
        <w:rPr>
          <w:rFonts w:ascii="Times New Roman" w:eastAsiaTheme="minorEastAsia" w:hAnsi="Times New Roman" w:cs="Times New Roman"/>
          <w:sz w:val="24"/>
          <w:szCs w:val="24"/>
          <w:lang w:eastAsia="es-ES"/>
        </w:rPr>
        <w:t>7</w:t>
      </w:r>
      <w:r w:rsidR="006D6CA6" w:rsidRPr="00C3491D">
        <w:rPr>
          <w:rFonts w:ascii="Times New Roman" w:eastAsiaTheme="minorEastAsia" w:hAnsi="Times New Roman" w:cs="Times New Roman"/>
          <w:sz w:val="24"/>
          <w:szCs w:val="24"/>
          <w:lang w:eastAsia="es-ES"/>
        </w:rPr>
        <w:t>)</w:t>
      </w:r>
      <w:r w:rsidR="00EF22C8">
        <w:rPr>
          <w:rFonts w:ascii="Times New Roman" w:eastAsiaTheme="minorEastAsia" w:hAnsi="Times New Roman" w:cs="Times New Roman"/>
          <w:sz w:val="24"/>
          <w:szCs w:val="24"/>
          <w:lang w:eastAsia="es-ES"/>
        </w:rPr>
        <w:t xml:space="preserve"> con los enunciados </w:t>
      </w:r>
      <w:r w:rsidR="00EF22C8" w:rsidRPr="00EF22C8">
        <w:rPr>
          <w:rFonts w:ascii="Times New Roman" w:eastAsiaTheme="minorEastAsia" w:hAnsi="Times New Roman" w:cs="Times New Roman"/>
          <w:i/>
          <w:sz w:val="24"/>
          <w:szCs w:val="24"/>
          <w:lang w:eastAsia="es-ES"/>
        </w:rPr>
        <w:t>A qué tú le tienes miedo Lazarito</w:t>
      </w:r>
      <w:r w:rsidR="00EF22C8">
        <w:rPr>
          <w:rFonts w:ascii="Times New Roman" w:eastAsiaTheme="minorEastAsia" w:hAnsi="Times New Roman" w:cs="Times New Roman"/>
          <w:sz w:val="24"/>
          <w:szCs w:val="24"/>
          <w:lang w:eastAsia="es-ES"/>
        </w:rPr>
        <w:t xml:space="preserve"> </w:t>
      </w:r>
      <w:r w:rsidR="007F12D3">
        <w:rPr>
          <w:rFonts w:ascii="Times New Roman" w:eastAsiaTheme="minorEastAsia" w:hAnsi="Times New Roman" w:cs="Times New Roman"/>
          <w:sz w:val="24"/>
          <w:szCs w:val="24"/>
          <w:lang w:eastAsia="es-ES"/>
        </w:rPr>
        <w:t xml:space="preserve">(Informante 3) </w:t>
      </w:r>
      <w:r w:rsidR="00EF22C8">
        <w:rPr>
          <w:rFonts w:ascii="Times New Roman" w:eastAsiaTheme="minorEastAsia" w:hAnsi="Times New Roman" w:cs="Times New Roman"/>
          <w:sz w:val="24"/>
          <w:szCs w:val="24"/>
          <w:lang w:eastAsia="es-ES"/>
        </w:rPr>
        <w:t xml:space="preserve">(en naranja) y </w:t>
      </w:r>
      <w:r w:rsidR="00EF22C8" w:rsidRPr="00EF22C8">
        <w:rPr>
          <w:rFonts w:ascii="Times New Roman" w:eastAsiaTheme="minorEastAsia" w:hAnsi="Times New Roman" w:cs="Times New Roman"/>
          <w:i/>
          <w:sz w:val="24"/>
          <w:szCs w:val="24"/>
          <w:lang w:eastAsia="es-ES"/>
        </w:rPr>
        <w:t>Mimi háblame un poquito de tu padre</w:t>
      </w:r>
      <w:r w:rsidR="00EF22C8">
        <w:rPr>
          <w:rFonts w:ascii="Times New Roman" w:eastAsiaTheme="minorEastAsia" w:hAnsi="Times New Roman" w:cs="Times New Roman"/>
          <w:sz w:val="24"/>
          <w:szCs w:val="24"/>
          <w:lang w:eastAsia="es-ES"/>
        </w:rPr>
        <w:t xml:space="preserve"> (en rojo), correspondientes al sistema y la muestra respectivamente</w:t>
      </w:r>
      <w:r w:rsidRPr="00C3491D">
        <w:rPr>
          <w:rFonts w:ascii="Times New Roman" w:eastAsiaTheme="minorEastAsia" w:hAnsi="Times New Roman" w:cs="Times New Roman"/>
          <w:sz w:val="24"/>
          <w:szCs w:val="24"/>
          <w:lang w:eastAsia="es-ES"/>
        </w:rPr>
        <w:t>. Es necesario destacar que, dado las características, sobre todo emotivas, que influyen directamente sobre esta unidad entonativa, la duración puede mostrarse zigzagueante, como bien lo define García (1996). De manera general, en el sistema la posición máxima del tiempo se encuentra en el centro de entonación, a diferencia de los enunciados analizados en este estudio.</w:t>
      </w:r>
    </w:p>
    <w:p w:rsidR="006D6CA6" w:rsidRDefault="006D6CA6" w:rsidP="00B8193B">
      <w:pPr>
        <w:keepNext/>
        <w:spacing w:after="0" w:line="360" w:lineRule="auto"/>
        <w:jc w:val="center"/>
      </w:pPr>
      <w:r w:rsidRPr="006D6CA6">
        <w:rPr>
          <w:rFonts w:ascii="Times New Roman" w:hAnsi="Times New Roman" w:cs="Times New Roman"/>
          <w:noProof/>
          <w:sz w:val="20"/>
          <w:szCs w:val="20"/>
          <w:lang w:val="en-US"/>
        </w:rPr>
        <w:lastRenderedPageBreak/>
        <w:drawing>
          <wp:inline distT="0" distB="0" distL="0" distR="0" wp14:anchorId="06E3C803" wp14:editId="6B7CE292">
            <wp:extent cx="4615180" cy="23400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D6CA6" w:rsidRPr="00DD1FEE" w:rsidRDefault="007F12D3" w:rsidP="00B8193B">
      <w:pPr>
        <w:pStyle w:val="Descripcin"/>
        <w:spacing w:after="0"/>
        <w:jc w:val="center"/>
        <w:rPr>
          <w:rFonts w:ascii="Times New Roman" w:hAnsi="Times New Roman" w:cs="Times New Roman"/>
          <w:i w:val="0"/>
          <w:color w:val="auto"/>
          <w:sz w:val="20"/>
          <w:szCs w:val="20"/>
        </w:rPr>
      </w:pPr>
      <w:r>
        <w:rPr>
          <w:rFonts w:ascii="Times New Roman" w:hAnsi="Times New Roman" w:cs="Times New Roman"/>
          <w:i w:val="0"/>
          <w:color w:val="auto"/>
          <w:sz w:val="20"/>
          <w:szCs w:val="20"/>
        </w:rPr>
        <w:t>Figura</w:t>
      </w:r>
      <w:r w:rsidR="006D6CA6" w:rsidRPr="006D6CA6">
        <w:rPr>
          <w:rFonts w:ascii="Times New Roman" w:hAnsi="Times New Roman" w:cs="Times New Roman"/>
          <w:i w:val="0"/>
          <w:color w:val="auto"/>
          <w:sz w:val="20"/>
          <w:szCs w:val="20"/>
        </w:rPr>
        <w:t xml:space="preserve"> </w:t>
      </w:r>
      <w:r w:rsidR="006D6CA6" w:rsidRPr="006D6CA6">
        <w:rPr>
          <w:rFonts w:ascii="Times New Roman" w:hAnsi="Times New Roman" w:cs="Times New Roman"/>
          <w:i w:val="0"/>
          <w:color w:val="auto"/>
          <w:sz w:val="20"/>
          <w:szCs w:val="20"/>
        </w:rPr>
        <w:fldChar w:fldCharType="begin"/>
      </w:r>
      <w:r w:rsidR="006D6CA6" w:rsidRPr="006D6CA6">
        <w:rPr>
          <w:rFonts w:ascii="Times New Roman" w:hAnsi="Times New Roman" w:cs="Times New Roman"/>
          <w:i w:val="0"/>
          <w:color w:val="auto"/>
          <w:sz w:val="20"/>
          <w:szCs w:val="20"/>
        </w:rPr>
        <w:instrText xml:space="preserve"> SEQ Figure \* ARABIC </w:instrText>
      </w:r>
      <w:r w:rsidR="006D6CA6" w:rsidRPr="006D6CA6">
        <w:rPr>
          <w:rFonts w:ascii="Times New Roman" w:hAnsi="Times New Roman" w:cs="Times New Roman"/>
          <w:i w:val="0"/>
          <w:color w:val="auto"/>
          <w:sz w:val="20"/>
          <w:szCs w:val="20"/>
        </w:rPr>
        <w:fldChar w:fldCharType="separate"/>
      </w:r>
      <w:r w:rsidR="00A76432">
        <w:rPr>
          <w:rFonts w:ascii="Times New Roman" w:hAnsi="Times New Roman" w:cs="Times New Roman"/>
          <w:i w:val="0"/>
          <w:noProof/>
          <w:color w:val="auto"/>
          <w:sz w:val="20"/>
          <w:szCs w:val="20"/>
        </w:rPr>
        <w:t>7</w:t>
      </w:r>
      <w:r w:rsidR="006D6CA6" w:rsidRPr="006D6CA6">
        <w:rPr>
          <w:rFonts w:ascii="Times New Roman" w:hAnsi="Times New Roman" w:cs="Times New Roman"/>
          <w:i w:val="0"/>
          <w:color w:val="auto"/>
          <w:sz w:val="20"/>
          <w:szCs w:val="20"/>
        </w:rPr>
        <w:fldChar w:fldCharType="end"/>
      </w:r>
      <w:r w:rsidR="006D6CA6">
        <w:rPr>
          <w:rFonts w:ascii="Times New Roman" w:hAnsi="Times New Roman" w:cs="Times New Roman"/>
          <w:i w:val="0"/>
          <w:color w:val="auto"/>
          <w:sz w:val="20"/>
          <w:szCs w:val="20"/>
        </w:rPr>
        <w:t xml:space="preserve">. </w:t>
      </w:r>
      <w:r w:rsidR="006D6CA6" w:rsidRPr="00DD1FEE">
        <w:rPr>
          <w:rFonts w:ascii="Times New Roman" w:hAnsi="Times New Roman" w:cs="Times New Roman"/>
          <w:i w:val="0"/>
          <w:color w:val="auto"/>
          <w:sz w:val="20"/>
          <w:szCs w:val="20"/>
        </w:rPr>
        <w:t>Comportamien</w:t>
      </w:r>
      <w:r w:rsidR="006D6CA6">
        <w:rPr>
          <w:rFonts w:ascii="Times New Roman" w:hAnsi="Times New Roman" w:cs="Times New Roman"/>
          <w:i w:val="0"/>
          <w:color w:val="auto"/>
          <w:sz w:val="20"/>
          <w:szCs w:val="20"/>
        </w:rPr>
        <w:t>to del tiempo en segundos (VE-1c</w:t>
      </w:r>
      <w:r w:rsidR="006D6CA6" w:rsidRPr="00DD1FEE">
        <w:rPr>
          <w:rFonts w:ascii="Times New Roman" w:hAnsi="Times New Roman" w:cs="Times New Roman"/>
          <w:i w:val="0"/>
          <w:color w:val="auto"/>
          <w:sz w:val="20"/>
          <w:szCs w:val="20"/>
        </w:rPr>
        <w:t>).</w:t>
      </w:r>
    </w:p>
    <w:p w:rsidR="006D6CA6" w:rsidRDefault="006D6CA6" w:rsidP="00B8193B">
      <w:pPr>
        <w:pStyle w:val="Descripcin"/>
        <w:spacing w:after="0" w:line="360" w:lineRule="auto"/>
        <w:jc w:val="center"/>
        <w:rPr>
          <w:rFonts w:ascii="Times New Roman" w:hAnsi="Times New Roman" w:cs="Times New Roman"/>
          <w:i w:val="0"/>
          <w:color w:val="auto"/>
          <w:sz w:val="20"/>
          <w:szCs w:val="20"/>
        </w:rPr>
      </w:pPr>
      <w:r w:rsidRPr="00DD1FEE">
        <w:rPr>
          <w:rFonts w:ascii="Times New Roman" w:hAnsi="Times New Roman" w:cs="Times New Roman"/>
          <w:i w:val="0"/>
          <w:color w:val="auto"/>
          <w:sz w:val="20"/>
          <w:szCs w:val="20"/>
        </w:rPr>
        <w:t>Elaboración propia.</w:t>
      </w:r>
    </w:p>
    <w:p w:rsidR="00CC18E6" w:rsidRDefault="00CC18E6" w:rsidP="00CC18E6">
      <w:pPr>
        <w:spacing w:line="360" w:lineRule="auto"/>
        <w:jc w:val="both"/>
        <w:rPr>
          <w:rFonts w:ascii="Times New Roman" w:hAnsi="Times New Roman" w:cs="Times New Roman"/>
          <w:color w:val="000000"/>
          <w:sz w:val="24"/>
          <w:szCs w:val="24"/>
        </w:rPr>
      </w:pPr>
      <w:r w:rsidRPr="00CC18E6">
        <w:rPr>
          <w:rFonts w:ascii="Times New Roman" w:hAnsi="Times New Roman" w:cs="Times New Roman"/>
          <w:color w:val="000000"/>
          <w:sz w:val="24"/>
          <w:szCs w:val="24"/>
        </w:rPr>
        <w:t xml:space="preserve">La intensidad máxima de la variante en el sistema, se ubica en el centro de entonación, </w:t>
      </w:r>
      <w:r>
        <w:rPr>
          <w:rFonts w:ascii="Times New Roman" w:hAnsi="Times New Roman" w:cs="Times New Roman"/>
          <w:color w:val="000000"/>
          <w:sz w:val="24"/>
          <w:szCs w:val="24"/>
        </w:rPr>
        <w:t>a</w:t>
      </w:r>
      <w:r w:rsidRPr="00CC18E6">
        <w:rPr>
          <w:rFonts w:ascii="Times New Roman" w:hAnsi="Times New Roman" w:cs="Times New Roman"/>
          <w:color w:val="000000"/>
          <w:sz w:val="24"/>
          <w:szCs w:val="24"/>
        </w:rPr>
        <w:t>l igual que en la mayoría de los enunciados analizados en la muestra, sobre todo en los de mayor amplitud. Dicha similitud se ilustra en la (Fig.</w:t>
      </w:r>
      <w:r w:rsidR="00B466DA">
        <w:rPr>
          <w:rFonts w:ascii="Times New Roman" w:hAnsi="Times New Roman" w:cs="Times New Roman"/>
          <w:color w:val="000000"/>
          <w:sz w:val="24"/>
          <w:szCs w:val="24"/>
        </w:rPr>
        <w:t>8</w:t>
      </w:r>
      <w:r w:rsidRPr="00CC18E6">
        <w:rPr>
          <w:rFonts w:ascii="Times New Roman" w:hAnsi="Times New Roman" w:cs="Times New Roman"/>
          <w:color w:val="000000"/>
          <w:sz w:val="24"/>
          <w:szCs w:val="24"/>
        </w:rPr>
        <w:t xml:space="preserve">), a través de los enunciados </w:t>
      </w:r>
      <w:r w:rsidRPr="007F12D3">
        <w:rPr>
          <w:rFonts w:ascii="Times New Roman" w:hAnsi="Times New Roman" w:cs="Times New Roman"/>
          <w:i/>
          <w:color w:val="000000"/>
          <w:sz w:val="24"/>
          <w:szCs w:val="24"/>
        </w:rPr>
        <w:t>Cómo le gusta que la traten</w:t>
      </w:r>
      <w:r w:rsidRPr="00CC18E6">
        <w:rPr>
          <w:rFonts w:ascii="Times New Roman" w:hAnsi="Times New Roman" w:cs="Times New Roman"/>
          <w:color w:val="000000"/>
          <w:sz w:val="24"/>
          <w:szCs w:val="24"/>
        </w:rPr>
        <w:t xml:space="preserve"> (en rojo) de la muestra y </w:t>
      </w:r>
      <w:r w:rsidRPr="007F12D3">
        <w:rPr>
          <w:rFonts w:ascii="Times New Roman" w:hAnsi="Times New Roman" w:cs="Times New Roman"/>
          <w:i/>
          <w:color w:val="000000"/>
          <w:sz w:val="24"/>
          <w:szCs w:val="24"/>
        </w:rPr>
        <w:t>A qué tú le tienes miedo Lazarito</w:t>
      </w:r>
      <w:r w:rsidRPr="00CC18E6">
        <w:rPr>
          <w:rFonts w:ascii="Times New Roman" w:hAnsi="Times New Roman" w:cs="Times New Roman"/>
          <w:color w:val="000000"/>
          <w:sz w:val="24"/>
          <w:szCs w:val="24"/>
        </w:rPr>
        <w:t xml:space="preserve"> (en naranja) descrito en el sistema.</w:t>
      </w:r>
    </w:p>
    <w:p w:rsidR="007F12D3" w:rsidRDefault="007F12D3" w:rsidP="007F12D3">
      <w:pPr>
        <w:keepNext/>
        <w:spacing w:after="0" w:line="240" w:lineRule="auto"/>
        <w:jc w:val="center"/>
      </w:pPr>
      <w:r w:rsidRPr="007F12D3">
        <w:rPr>
          <w:rFonts w:ascii="Times New Roman" w:hAnsi="Times New Roman" w:cs="Times New Roman"/>
          <w:noProof/>
          <w:color w:val="000000"/>
          <w:sz w:val="20"/>
          <w:szCs w:val="20"/>
          <w:lang w:val="en-US"/>
        </w:rPr>
        <w:drawing>
          <wp:inline distT="0" distB="0" distL="0" distR="0" wp14:anchorId="46CA9FB5" wp14:editId="665DAAAF">
            <wp:extent cx="4615180" cy="2406701"/>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F12D3" w:rsidRDefault="007F12D3" w:rsidP="007F12D3">
      <w:pPr>
        <w:pStyle w:val="Descripcin"/>
        <w:spacing w:after="0"/>
        <w:jc w:val="center"/>
        <w:rPr>
          <w:rFonts w:ascii="Times New Roman" w:hAnsi="Times New Roman" w:cs="Times New Roman"/>
          <w:i w:val="0"/>
          <w:color w:val="auto"/>
          <w:sz w:val="20"/>
          <w:szCs w:val="20"/>
        </w:rPr>
      </w:pPr>
      <w:r>
        <w:rPr>
          <w:rFonts w:ascii="Times New Roman" w:hAnsi="Times New Roman" w:cs="Times New Roman"/>
          <w:i w:val="0"/>
          <w:color w:val="auto"/>
          <w:sz w:val="20"/>
          <w:szCs w:val="20"/>
        </w:rPr>
        <w:t>Figura</w:t>
      </w:r>
      <w:r w:rsidRPr="007F12D3">
        <w:rPr>
          <w:rFonts w:ascii="Times New Roman" w:hAnsi="Times New Roman" w:cs="Times New Roman"/>
          <w:i w:val="0"/>
          <w:color w:val="auto"/>
          <w:sz w:val="20"/>
          <w:szCs w:val="20"/>
        </w:rPr>
        <w:t xml:space="preserve"> </w:t>
      </w:r>
      <w:r w:rsidRPr="007F12D3">
        <w:rPr>
          <w:rFonts w:ascii="Times New Roman" w:hAnsi="Times New Roman" w:cs="Times New Roman"/>
          <w:i w:val="0"/>
          <w:color w:val="auto"/>
          <w:sz w:val="20"/>
          <w:szCs w:val="20"/>
        </w:rPr>
        <w:fldChar w:fldCharType="begin"/>
      </w:r>
      <w:r w:rsidRPr="007F12D3">
        <w:rPr>
          <w:rFonts w:ascii="Times New Roman" w:hAnsi="Times New Roman" w:cs="Times New Roman"/>
          <w:i w:val="0"/>
          <w:color w:val="auto"/>
          <w:sz w:val="20"/>
          <w:szCs w:val="20"/>
        </w:rPr>
        <w:instrText xml:space="preserve"> SEQ Figure \* ARABIC </w:instrText>
      </w:r>
      <w:r w:rsidRPr="007F12D3">
        <w:rPr>
          <w:rFonts w:ascii="Times New Roman" w:hAnsi="Times New Roman" w:cs="Times New Roman"/>
          <w:i w:val="0"/>
          <w:color w:val="auto"/>
          <w:sz w:val="20"/>
          <w:szCs w:val="20"/>
        </w:rPr>
        <w:fldChar w:fldCharType="separate"/>
      </w:r>
      <w:r w:rsidR="00A76432">
        <w:rPr>
          <w:rFonts w:ascii="Times New Roman" w:hAnsi="Times New Roman" w:cs="Times New Roman"/>
          <w:i w:val="0"/>
          <w:noProof/>
          <w:color w:val="auto"/>
          <w:sz w:val="20"/>
          <w:szCs w:val="20"/>
        </w:rPr>
        <w:t>8</w:t>
      </w:r>
      <w:r w:rsidRPr="007F12D3">
        <w:rPr>
          <w:rFonts w:ascii="Times New Roman" w:hAnsi="Times New Roman" w:cs="Times New Roman"/>
          <w:i w:val="0"/>
          <w:color w:val="auto"/>
          <w:sz w:val="20"/>
          <w:szCs w:val="20"/>
        </w:rPr>
        <w:fldChar w:fldCharType="end"/>
      </w:r>
      <w:r>
        <w:rPr>
          <w:rFonts w:ascii="Times New Roman" w:hAnsi="Times New Roman" w:cs="Times New Roman"/>
          <w:i w:val="0"/>
          <w:color w:val="auto"/>
          <w:sz w:val="20"/>
          <w:szCs w:val="20"/>
        </w:rPr>
        <w:t>. Comportamiento de la I en ambas curvas superpuestas (VE-1c).</w:t>
      </w:r>
    </w:p>
    <w:p w:rsidR="007F12D3" w:rsidRDefault="007F12D3" w:rsidP="00C72FB0">
      <w:pPr>
        <w:pStyle w:val="Descripcin"/>
        <w:spacing w:after="0" w:line="360" w:lineRule="auto"/>
        <w:jc w:val="center"/>
        <w:rPr>
          <w:rFonts w:ascii="Times New Roman" w:hAnsi="Times New Roman" w:cs="Times New Roman"/>
          <w:i w:val="0"/>
          <w:color w:val="auto"/>
          <w:sz w:val="20"/>
          <w:szCs w:val="20"/>
        </w:rPr>
      </w:pPr>
      <w:r>
        <w:rPr>
          <w:rFonts w:ascii="Times New Roman" w:hAnsi="Times New Roman" w:cs="Times New Roman"/>
          <w:i w:val="0"/>
          <w:color w:val="auto"/>
          <w:sz w:val="20"/>
          <w:szCs w:val="20"/>
        </w:rPr>
        <w:t>Elaboración propia.</w:t>
      </w:r>
    </w:p>
    <w:p w:rsidR="00444564" w:rsidRPr="00444564" w:rsidRDefault="00444564" w:rsidP="00444564">
      <w:pPr>
        <w:spacing w:after="0" w:line="360" w:lineRule="auto"/>
        <w:jc w:val="both"/>
        <w:rPr>
          <w:rFonts w:ascii="Times New Roman" w:eastAsia="Calibri" w:hAnsi="Times New Roman" w:cs="Times New Roman"/>
          <w:b/>
          <w:sz w:val="24"/>
          <w:szCs w:val="24"/>
        </w:rPr>
      </w:pPr>
      <w:r w:rsidRPr="00444564">
        <w:rPr>
          <w:rFonts w:ascii="Times New Roman" w:eastAsia="Calibri" w:hAnsi="Times New Roman" w:cs="Times New Roman"/>
          <w:b/>
          <w:sz w:val="24"/>
          <w:szCs w:val="24"/>
        </w:rPr>
        <w:t>Análisis semántico-pragmático</w:t>
      </w:r>
    </w:p>
    <w:p w:rsidR="00444564" w:rsidRPr="00444564" w:rsidRDefault="00444564" w:rsidP="00444564">
      <w:pPr>
        <w:spacing w:after="0" w:line="360" w:lineRule="auto"/>
        <w:jc w:val="both"/>
        <w:rPr>
          <w:rFonts w:ascii="Times New Roman" w:eastAsia="Calibri" w:hAnsi="Times New Roman" w:cs="Times New Roman"/>
          <w:sz w:val="24"/>
          <w:szCs w:val="24"/>
        </w:rPr>
      </w:pPr>
      <w:r w:rsidRPr="00444564">
        <w:rPr>
          <w:rFonts w:ascii="Times New Roman" w:eastAsia="Calibri" w:hAnsi="Times New Roman" w:cs="Times New Roman"/>
          <w:sz w:val="24"/>
          <w:szCs w:val="24"/>
        </w:rPr>
        <w:t>Atendiendo a su función semántico-pragmática, la VE-1a correspondiente a la enunciación con advertencia, muestra variacion</w:t>
      </w:r>
      <w:r w:rsidRPr="00444564">
        <w:rPr>
          <w:rFonts w:ascii="Times New Roman" w:eastAsia="Calibri" w:hAnsi="Times New Roman" w:cs="Times New Roman"/>
          <w:sz w:val="24"/>
          <w:szCs w:val="24"/>
        </w:rPr>
        <w:t xml:space="preserve">es en los rasgos acústicos que </w:t>
      </w:r>
      <w:r w:rsidRPr="00444564">
        <w:rPr>
          <w:rFonts w:ascii="Times New Roman" w:eastAsia="Calibri" w:hAnsi="Times New Roman" w:cs="Times New Roman"/>
          <w:sz w:val="24"/>
          <w:szCs w:val="24"/>
        </w:rPr>
        <w:t xml:space="preserve">resultan significativas dentro del contexto en que se enuncia. Dichas variaciones se encuentran relacionadas, en gran medida, con los procesos de actualización que participan en estas unidades. El patrón de la VE-1a responde generalmente a una focalización de los </w:t>
      </w:r>
      <w:r w:rsidRPr="00444564">
        <w:rPr>
          <w:rFonts w:ascii="Times New Roman" w:eastAsia="Calibri" w:hAnsi="Times New Roman" w:cs="Times New Roman"/>
          <w:sz w:val="24"/>
          <w:szCs w:val="24"/>
        </w:rPr>
        <w:lastRenderedPageBreak/>
        <w:t>vocablos que enmarcan el contexto, según la intención comunicativa del hablante. Ello trae consigo una mayor prominencia tonal o ascenso del tono, en correspondencia con el valor máximo de intensidad.</w:t>
      </w:r>
    </w:p>
    <w:p w:rsidR="00444564" w:rsidRPr="00444564" w:rsidRDefault="00444564" w:rsidP="00444564">
      <w:pPr>
        <w:spacing w:after="0" w:line="360" w:lineRule="auto"/>
        <w:jc w:val="both"/>
        <w:rPr>
          <w:rFonts w:ascii="Times New Roman" w:eastAsia="Calibri" w:hAnsi="Times New Roman" w:cs="Times New Roman"/>
          <w:sz w:val="24"/>
          <w:szCs w:val="24"/>
        </w:rPr>
      </w:pPr>
      <w:r w:rsidRPr="00444564">
        <w:rPr>
          <w:rFonts w:ascii="Times New Roman" w:eastAsia="Calibri" w:hAnsi="Times New Roman" w:cs="Times New Roman"/>
          <w:sz w:val="24"/>
          <w:szCs w:val="24"/>
        </w:rPr>
        <w:t>Por su parte, l</w:t>
      </w:r>
      <w:r w:rsidRPr="00444564">
        <w:rPr>
          <w:rFonts w:ascii="Times New Roman" w:eastAsia="Calibri" w:hAnsi="Times New Roman" w:cs="Times New Roman"/>
          <w:sz w:val="24"/>
          <w:szCs w:val="24"/>
        </w:rPr>
        <w:t>a VE-1b (enunciación con evidencia) es la más frecuente en este tipo de discurso, sobre todo cuando el significado quiere hacerse evidente o aclaratorio, de confirmación, en correspondencia con el hablante, el contexto y la intención comunicativa.</w:t>
      </w:r>
    </w:p>
    <w:p w:rsidR="00E67951" w:rsidRDefault="00444564" w:rsidP="00444564">
      <w:pPr>
        <w:spacing w:after="0" w:line="360" w:lineRule="auto"/>
        <w:jc w:val="both"/>
        <w:rPr>
          <w:rFonts w:ascii="Times New Roman" w:eastAsia="Calibri" w:hAnsi="Times New Roman" w:cs="Times New Roman"/>
          <w:sz w:val="24"/>
          <w:szCs w:val="24"/>
        </w:rPr>
      </w:pPr>
      <w:r w:rsidRPr="00444564">
        <w:rPr>
          <w:rFonts w:ascii="Times New Roman" w:eastAsia="Calibri" w:hAnsi="Times New Roman" w:cs="Times New Roman"/>
          <w:sz w:val="24"/>
          <w:szCs w:val="24"/>
        </w:rPr>
        <w:t xml:space="preserve">Otra variante de entonema de uso no muy frecuente, según la muestra analizada, </w:t>
      </w:r>
      <w:r w:rsidRPr="00444564">
        <w:rPr>
          <w:rFonts w:ascii="Times New Roman" w:eastAsia="Calibri" w:hAnsi="Times New Roman" w:cs="Times New Roman"/>
          <w:sz w:val="24"/>
          <w:szCs w:val="24"/>
        </w:rPr>
        <w:t>es</w:t>
      </w:r>
      <w:r w:rsidRPr="00444564">
        <w:rPr>
          <w:rFonts w:ascii="Times New Roman" w:eastAsia="Calibri" w:hAnsi="Times New Roman" w:cs="Times New Roman"/>
          <w:sz w:val="24"/>
          <w:szCs w:val="24"/>
        </w:rPr>
        <w:t xml:space="preserve"> la VE-1c correspondiente a la enunciación con ruego o</w:t>
      </w:r>
      <w:r w:rsidRPr="00444564">
        <w:rPr>
          <w:rFonts w:ascii="Times New Roman" w:eastAsia="Calibri" w:hAnsi="Times New Roman" w:cs="Times New Roman"/>
          <w:sz w:val="24"/>
          <w:szCs w:val="24"/>
        </w:rPr>
        <w:t xml:space="preserve"> súplica. Esta variante, dentro </w:t>
      </w:r>
      <w:r w:rsidRPr="00444564">
        <w:rPr>
          <w:rFonts w:ascii="Times New Roman" w:eastAsia="Calibri" w:hAnsi="Times New Roman" w:cs="Times New Roman"/>
          <w:sz w:val="24"/>
          <w:szCs w:val="24"/>
        </w:rPr>
        <w:t>del discurso coloquial, cuenta con la presencia de elementos actualizados que se corresponden con determinadas funciones semántico-pragmáticas que cumple la entonación en ese tipo de enunciados, y que además están representados por un aumento del tono y la intensidad en una de las sílabas de la palabra actualizada.</w:t>
      </w:r>
      <w:r w:rsidRPr="00444564">
        <w:rPr>
          <w:rFonts w:ascii="Times New Roman" w:eastAsia="Calibri" w:hAnsi="Times New Roman" w:cs="Times New Roman"/>
          <w:sz w:val="24"/>
          <w:szCs w:val="24"/>
        </w:rPr>
        <w:t xml:space="preserve"> </w:t>
      </w:r>
    </w:p>
    <w:p w:rsidR="00444564" w:rsidRPr="00444564" w:rsidRDefault="00444564" w:rsidP="00444564">
      <w:pPr>
        <w:spacing w:after="0" w:line="360" w:lineRule="auto"/>
        <w:jc w:val="both"/>
        <w:rPr>
          <w:rFonts w:ascii="Times New Roman" w:eastAsia="Calibri" w:hAnsi="Times New Roman" w:cs="Times New Roman"/>
          <w:sz w:val="24"/>
          <w:szCs w:val="24"/>
        </w:rPr>
      </w:pPr>
      <w:r w:rsidRPr="00444564">
        <w:rPr>
          <w:rFonts w:ascii="Times New Roman" w:eastAsia="Calibri" w:hAnsi="Times New Roman" w:cs="Times New Roman"/>
          <w:sz w:val="24"/>
          <w:szCs w:val="24"/>
        </w:rPr>
        <w:t xml:space="preserve">Se observa, por tanto, </w:t>
      </w:r>
      <w:r w:rsidRPr="00444564">
        <w:rPr>
          <w:rFonts w:ascii="Times New Roman" w:eastAsia="Calibri" w:hAnsi="Times New Roman" w:cs="Times New Roman"/>
          <w:sz w:val="24"/>
          <w:szCs w:val="24"/>
        </w:rPr>
        <w:t>un aumento tanto en el tono como en la intensidad c</w:t>
      </w:r>
      <w:r w:rsidRPr="00444564">
        <w:rPr>
          <w:rFonts w:ascii="Times New Roman" w:eastAsia="Calibri" w:hAnsi="Times New Roman" w:cs="Times New Roman"/>
          <w:sz w:val="24"/>
          <w:szCs w:val="24"/>
        </w:rPr>
        <w:t>on respecto a palabras claves, relacionadas con</w:t>
      </w:r>
      <w:r w:rsidRPr="00444564">
        <w:rPr>
          <w:rFonts w:ascii="Times New Roman" w:eastAsia="Calibri" w:hAnsi="Times New Roman" w:cs="Times New Roman"/>
          <w:sz w:val="24"/>
          <w:szCs w:val="24"/>
        </w:rPr>
        <w:t xml:space="preserve"> la situación comunicativa</w:t>
      </w:r>
      <w:r w:rsidRPr="00444564">
        <w:rPr>
          <w:rFonts w:ascii="Times New Roman" w:eastAsia="Calibri" w:hAnsi="Times New Roman" w:cs="Times New Roman"/>
          <w:sz w:val="24"/>
          <w:szCs w:val="24"/>
        </w:rPr>
        <w:t>, así como e</w:t>
      </w:r>
      <w:r w:rsidRPr="00444564">
        <w:rPr>
          <w:rFonts w:ascii="Times New Roman" w:eastAsia="Calibri" w:hAnsi="Times New Roman" w:cs="Times New Roman"/>
          <w:sz w:val="24"/>
          <w:szCs w:val="24"/>
        </w:rPr>
        <w:t>nunciados que responden a un significado de</w:t>
      </w:r>
      <w:r w:rsidRPr="00444564">
        <w:rPr>
          <w:rFonts w:ascii="Times New Roman" w:eastAsia="Calibri" w:hAnsi="Times New Roman" w:cs="Times New Roman"/>
          <w:sz w:val="24"/>
          <w:szCs w:val="24"/>
        </w:rPr>
        <w:t xml:space="preserve"> ruego, súplica y en ocasiones, </w:t>
      </w:r>
      <w:r w:rsidRPr="00444564">
        <w:rPr>
          <w:rFonts w:ascii="Times New Roman" w:eastAsia="Calibri" w:hAnsi="Times New Roman" w:cs="Times New Roman"/>
          <w:sz w:val="24"/>
          <w:szCs w:val="24"/>
        </w:rPr>
        <w:t>con un matiz</w:t>
      </w:r>
      <w:r w:rsidRPr="00444564">
        <w:rPr>
          <w:rFonts w:ascii="Times New Roman" w:eastAsia="Calibri" w:hAnsi="Times New Roman" w:cs="Times New Roman"/>
          <w:sz w:val="24"/>
          <w:szCs w:val="24"/>
        </w:rPr>
        <w:t xml:space="preserve"> de mandato (mandato atenuado).</w:t>
      </w:r>
    </w:p>
    <w:p w:rsidR="00444564" w:rsidRPr="00444564" w:rsidRDefault="00444564" w:rsidP="00444564">
      <w:pPr>
        <w:spacing w:after="0" w:line="360" w:lineRule="auto"/>
        <w:jc w:val="both"/>
        <w:rPr>
          <w:rFonts w:ascii="Times New Roman" w:eastAsia="Calibri" w:hAnsi="Times New Roman" w:cs="Times New Roman"/>
          <w:sz w:val="24"/>
          <w:szCs w:val="24"/>
        </w:rPr>
      </w:pPr>
      <w:r w:rsidRPr="00444564">
        <w:rPr>
          <w:rFonts w:ascii="Times New Roman" w:eastAsia="Calibri" w:hAnsi="Times New Roman" w:cs="Times New Roman"/>
          <w:sz w:val="24"/>
          <w:szCs w:val="24"/>
        </w:rPr>
        <w:t xml:space="preserve">De </w:t>
      </w:r>
      <w:r w:rsidRPr="00444564">
        <w:rPr>
          <w:rFonts w:ascii="Times New Roman" w:eastAsia="Calibri" w:hAnsi="Times New Roman" w:cs="Times New Roman"/>
          <w:sz w:val="24"/>
          <w:szCs w:val="24"/>
        </w:rPr>
        <w:t>forma general, debe decirse que las</w:t>
      </w:r>
      <w:r w:rsidRPr="00444564">
        <w:rPr>
          <w:rFonts w:ascii="Times New Roman" w:eastAsia="Calibri" w:hAnsi="Times New Roman" w:cs="Times New Roman"/>
          <w:sz w:val="24"/>
          <w:szCs w:val="24"/>
        </w:rPr>
        <w:t xml:space="preserve"> variantes anal</w:t>
      </w:r>
      <w:r w:rsidRPr="00444564">
        <w:rPr>
          <w:rFonts w:ascii="Times New Roman" w:eastAsia="Calibri" w:hAnsi="Times New Roman" w:cs="Times New Roman"/>
          <w:sz w:val="24"/>
          <w:szCs w:val="24"/>
        </w:rPr>
        <w:t xml:space="preserve">izadas, correspondientes a las </w:t>
      </w:r>
      <w:r w:rsidRPr="00444564">
        <w:rPr>
          <w:rFonts w:ascii="Times New Roman" w:eastAsia="Calibri" w:hAnsi="Times New Roman" w:cs="Times New Roman"/>
          <w:sz w:val="24"/>
          <w:szCs w:val="24"/>
        </w:rPr>
        <w:t>enunciaciones con advertencia (VE-1a)</w:t>
      </w:r>
      <w:r w:rsidRPr="00444564">
        <w:rPr>
          <w:rFonts w:ascii="Times New Roman" w:eastAsia="Calibri" w:hAnsi="Times New Roman" w:cs="Times New Roman"/>
          <w:sz w:val="24"/>
          <w:szCs w:val="24"/>
        </w:rPr>
        <w:t xml:space="preserve">, </w:t>
      </w:r>
      <w:r w:rsidRPr="00444564">
        <w:rPr>
          <w:rFonts w:ascii="Times New Roman" w:eastAsia="Calibri" w:hAnsi="Times New Roman" w:cs="Times New Roman"/>
          <w:sz w:val="24"/>
          <w:szCs w:val="24"/>
        </w:rPr>
        <w:t>evi</w:t>
      </w:r>
      <w:r w:rsidRPr="00444564">
        <w:rPr>
          <w:rFonts w:ascii="Times New Roman" w:eastAsia="Calibri" w:hAnsi="Times New Roman" w:cs="Times New Roman"/>
          <w:sz w:val="24"/>
          <w:szCs w:val="24"/>
        </w:rPr>
        <w:t xml:space="preserve">dencia (VE-1b) y ruego (VE-1c); mantienen los mismos valores </w:t>
      </w:r>
      <w:r w:rsidRPr="00444564">
        <w:rPr>
          <w:rFonts w:ascii="Times New Roman" w:eastAsia="Calibri" w:hAnsi="Times New Roman" w:cs="Times New Roman"/>
          <w:sz w:val="24"/>
          <w:szCs w:val="24"/>
        </w:rPr>
        <w:t>semántico-pragm</w:t>
      </w:r>
      <w:r w:rsidRPr="00444564">
        <w:rPr>
          <w:rFonts w:ascii="Times New Roman" w:eastAsia="Calibri" w:hAnsi="Times New Roman" w:cs="Times New Roman"/>
          <w:sz w:val="24"/>
          <w:szCs w:val="24"/>
        </w:rPr>
        <w:t xml:space="preserve">áticos que ya describió García </w:t>
      </w:r>
      <w:r w:rsidRPr="00444564">
        <w:rPr>
          <w:rFonts w:ascii="Times New Roman" w:eastAsia="Calibri" w:hAnsi="Times New Roman" w:cs="Times New Roman"/>
          <w:sz w:val="24"/>
          <w:szCs w:val="24"/>
        </w:rPr>
        <w:t>Riverón en Aspectos de la Entonación Hispánica (1996-1998).</w:t>
      </w:r>
    </w:p>
    <w:p w:rsidR="007F12D3" w:rsidRPr="00444564" w:rsidRDefault="00FF3346" w:rsidP="00444564">
      <w:pPr>
        <w:spacing w:after="0" w:line="360" w:lineRule="auto"/>
        <w:jc w:val="both"/>
        <w:rPr>
          <w:rFonts w:ascii="Times New Roman" w:hAnsi="Times New Roman" w:cs="Times New Roman"/>
          <w:b/>
          <w:sz w:val="24"/>
          <w:szCs w:val="24"/>
        </w:rPr>
      </w:pPr>
      <w:r w:rsidRPr="00444564">
        <w:rPr>
          <w:rFonts w:ascii="Times New Roman" w:hAnsi="Times New Roman" w:cs="Times New Roman"/>
          <w:b/>
          <w:sz w:val="24"/>
          <w:szCs w:val="24"/>
        </w:rPr>
        <w:t>4. Conclusiones</w:t>
      </w:r>
    </w:p>
    <w:p w:rsidR="007F12D3" w:rsidRPr="00444564" w:rsidRDefault="007F12D3" w:rsidP="00444564">
      <w:pPr>
        <w:spacing w:after="0" w:line="360" w:lineRule="auto"/>
        <w:jc w:val="both"/>
        <w:rPr>
          <w:rFonts w:ascii="Times New Roman" w:hAnsi="Times New Roman" w:cs="Times New Roman"/>
          <w:b/>
          <w:sz w:val="24"/>
          <w:szCs w:val="24"/>
        </w:rPr>
      </w:pPr>
      <w:r w:rsidRPr="00444564">
        <w:rPr>
          <w:rFonts w:ascii="Times New Roman" w:eastAsiaTheme="minorEastAsia" w:hAnsi="Times New Roman" w:cs="Times New Roman"/>
          <w:iCs/>
          <w:color w:val="000000"/>
          <w:sz w:val="24"/>
          <w:szCs w:val="24"/>
          <w:lang w:eastAsia="es-ES"/>
        </w:rPr>
        <w:t>A partir del análisis acústico y semántico-pragmático realizado a la muestra utilizada en la investigación, se arriba a las siguientes conclusiones:</w:t>
      </w:r>
    </w:p>
    <w:p w:rsidR="007F12D3" w:rsidRPr="007F12D3" w:rsidRDefault="007F12D3" w:rsidP="00444564">
      <w:pPr>
        <w:numPr>
          <w:ilvl w:val="0"/>
          <w:numId w:val="4"/>
        </w:numPr>
        <w:spacing w:after="0" w:line="360" w:lineRule="auto"/>
        <w:contextualSpacing/>
        <w:jc w:val="both"/>
        <w:rPr>
          <w:rFonts w:ascii="Times New Roman" w:eastAsiaTheme="minorEastAsia" w:hAnsi="Times New Roman" w:cs="Times New Roman"/>
          <w:color w:val="000000"/>
          <w:sz w:val="24"/>
          <w:szCs w:val="24"/>
          <w:lang w:eastAsia="es-ES"/>
        </w:rPr>
      </w:pPr>
      <w:r w:rsidRPr="00444564">
        <w:rPr>
          <w:rFonts w:ascii="Times New Roman" w:eastAsiaTheme="minorEastAsia" w:hAnsi="Times New Roman" w:cs="Times New Roman"/>
          <w:iCs/>
          <w:color w:val="000000"/>
          <w:sz w:val="24"/>
          <w:szCs w:val="24"/>
          <w:lang w:eastAsia="es-ES"/>
        </w:rPr>
        <w:t xml:space="preserve">En el análisis de la muestra en los distintos corpus, se destacaron como variantes de entonemas más recurrentes la VE-1a y VE-1b. </w:t>
      </w:r>
      <w:r w:rsidRPr="007F12D3">
        <w:rPr>
          <w:rFonts w:ascii="Times New Roman" w:eastAsiaTheme="minorEastAsia" w:hAnsi="Times New Roman" w:cs="Times New Roman"/>
          <w:sz w:val="24"/>
          <w:szCs w:val="24"/>
          <w:lang w:eastAsia="es-ES"/>
        </w:rPr>
        <w:t>No se demuestra la presencia de enunciados correspondientes a la VE-1c en el corpus AMERESCO.</w:t>
      </w:r>
    </w:p>
    <w:p w:rsidR="007F12D3" w:rsidRPr="00444564" w:rsidRDefault="007F12D3" w:rsidP="00444564">
      <w:pPr>
        <w:numPr>
          <w:ilvl w:val="0"/>
          <w:numId w:val="4"/>
        </w:numPr>
        <w:spacing w:after="0" w:line="360" w:lineRule="auto"/>
        <w:contextualSpacing/>
        <w:jc w:val="both"/>
        <w:rPr>
          <w:rFonts w:ascii="Times New Roman" w:eastAsiaTheme="minorEastAsia" w:hAnsi="Times New Roman" w:cs="Times New Roman"/>
          <w:iCs/>
          <w:color w:val="000000"/>
          <w:sz w:val="24"/>
          <w:szCs w:val="24"/>
          <w:lang w:eastAsia="es-ES"/>
        </w:rPr>
      </w:pPr>
      <w:r w:rsidRPr="007F12D3">
        <w:rPr>
          <w:rFonts w:ascii="Times New Roman" w:eastAsiaTheme="minorEastAsia" w:hAnsi="Times New Roman" w:cs="Times New Roman"/>
          <w:color w:val="000000"/>
          <w:sz w:val="24"/>
          <w:szCs w:val="24"/>
          <w:lang w:eastAsia="es-ES"/>
        </w:rPr>
        <w:t xml:space="preserve">Las variantes analizadas, mantienen el mismo valor semántico-pragmático que se describe en </w:t>
      </w:r>
      <w:r w:rsidRPr="007F12D3">
        <w:rPr>
          <w:rFonts w:ascii="Times New Roman" w:eastAsiaTheme="minorEastAsia" w:hAnsi="Times New Roman" w:cs="Times New Roman"/>
          <w:i/>
          <w:color w:val="000000"/>
          <w:sz w:val="24"/>
          <w:szCs w:val="24"/>
          <w:lang w:eastAsia="es-ES"/>
        </w:rPr>
        <w:t>El sistema entonativo del español de Cuba</w:t>
      </w:r>
      <w:r w:rsidRPr="007F12D3">
        <w:rPr>
          <w:rFonts w:ascii="Times New Roman" w:eastAsiaTheme="minorEastAsia" w:hAnsi="Times New Roman" w:cs="Times New Roman"/>
          <w:color w:val="000000"/>
          <w:sz w:val="24"/>
          <w:szCs w:val="24"/>
          <w:lang w:eastAsia="es-ES"/>
        </w:rPr>
        <w:t xml:space="preserve">. Sin embargo, </w:t>
      </w:r>
      <w:r w:rsidRPr="00444564">
        <w:rPr>
          <w:rFonts w:ascii="Times New Roman" w:eastAsiaTheme="minorEastAsia" w:hAnsi="Times New Roman" w:cs="Times New Roman"/>
          <w:iCs/>
          <w:color w:val="000000"/>
          <w:sz w:val="24"/>
          <w:szCs w:val="24"/>
          <w:lang w:eastAsia="es-ES"/>
        </w:rPr>
        <w:t>se observan diferencias entre las descripciones del sistema y los rasgos que estas presentan, en lo que respecta a los indicadores acústicos.</w:t>
      </w:r>
    </w:p>
    <w:p w:rsidR="007F12D3" w:rsidRPr="00444564" w:rsidRDefault="007F12D3" w:rsidP="00444564">
      <w:pPr>
        <w:numPr>
          <w:ilvl w:val="0"/>
          <w:numId w:val="4"/>
        </w:numPr>
        <w:spacing w:after="0" w:line="360" w:lineRule="auto"/>
        <w:contextualSpacing/>
        <w:jc w:val="both"/>
        <w:rPr>
          <w:rFonts w:ascii="Times New Roman" w:eastAsiaTheme="minorEastAsia" w:hAnsi="Times New Roman" w:cs="Times New Roman"/>
          <w:iCs/>
          <w:color w:val="000000"/>
          <w:sz w:val="24"/>
          <w:szCs w:val="24"/>
          <w:lang w:eastAsia="es-ES"/>
        </w:rPr>
      </w:pPr>
      <w:r w:rsidRPr="00444564">
        <w:rPr>
          <w:rFonts w:ascii="Times New Roman" w:eastAsiaTheme="minorEastAsia" w:hAnsi="Times New Roman" w:cs="Times New Roman"/>
          <w:iCs/>
          <w:color w:val="000000"/>
          <w:sz w:val="24"/>
          <w:szCs w:val="24"/>
          <w:lang w:eastAsia="es-ES"/>
        </w:rPr>
        <w:lastRenderedPageBreak/>
        <w:t>La VE-1a, muestra un ascenso del tono al inicio de la curva melódica, por el contrario, en el sistema desciende.</w:t>
      </w:r>
      <w:r w:rsidRPr="00444564">
        <w:rPr>
          <w:rFonts w:ascii="Times New Roman" w:eastAsiaTheme="minorEastAsia" w:hAnsi="Times New Roman" w:cs="Times New Roman"/>
          <w:color w:val="000000"/>
          <w:sz w:val="24"/>
          <w:szCs w:val="24"/>
          <w:lang w:eastAsia="es-ES"/>
        </w:rPr>
        <w:t xml:space="preserve"> La última sílaba tónica se caracteriza primero por un ascenso y luego un descenso hacia el final de la curva (en enunciados que solo cuentan con una sílaba tónica, se puede observar un ascenso); en el sistema generalmente asciende. L</w:t>
      </w:r>
      <w:r w:rsidRPr="00444564">
        <w:rPr>
          <w:rFonts w:ascii="Times New Roman" w:eastAsiaTheme="minorEastAsia" w:hAnsi="Times New Roman" w:cs="Times New Roman"/>
          <w:iCs/>
          <w:color w:val="000000"/>
          <w:sz w:val="24"/>
          <w:szCs w:val="24"/>
          <w:lang w:eastAsia="es-ES"/>
        </w:rPr>
        <w:t>a intensidad máxima se ubica tanto en el centro de entonación como fuera de él; en cuanto al sistema, se encuentra fuera de este. La posición del tiempo vocálico máximo, se sitúa fuera del centro de entonación, a diferencia de lo descrito en el sistema.</w:t>
      </w:r>
    </w:p>
    <w:p w:rsidR="007F12D3" w:rsidRPr="007F12D3" w:rsidRDefault="007F12D3" w:rsidP="00444564">
      <w:pPr>
        <w:numPr>
          <w:ilvl w:val="0"/>
          <w:numId w:val="4"/>
        </w:numPr>
        <w:spacing w:after="0" w:line="360" w:lineRule="auto"/>
        <w:contextualSpacing/>
        <w:jc w:val="both"/>
        <w:rPr>
          <w:rFonts w:ascii="Times New Roman" w:eastAsiaTheme="minorEastAsia" w:hAnsi="Times New Roman" w:cs="Times New Roman"/>
          <w:sz w:val="24"/>
          <w:szCs w:val="24"/>
          <w:lang w:eastAsia="es-ES"/>
        </w:rPr>
      </w:pPr>
      <w:r w:rsidRPr="00444564">
        <w:rPr>
          <w:rFonts w:ascii="Times New Roman" w:eastAsiaTheme="minorEastAsia" w:hAnsi="Times New Roman" w:cs="Times New Roman"/>
          <w:iCs/>
          <w:color w:val="000000"/>
          <w:sz w:val="24"/>
          <w:szCs w:val="24"/>
          <w:lang w:eastAsia="es-ES"/>
        </w:rPr>
        <w:t xml:space="preserve">En la VE-1b, </w:t>
      </w:r>
      <w:r w:rsidRPr="007F12D3">
        <w:rPr>
          <w:rFonts w:ascii="Times New Roman" w:eastAsiaTheme="minorEastAsia" w:hAnsi="Times New Roman" w:cs="Times New Roman"/>
          <w:iCs/>
          <w:sz w:val="24"/>
          <w:szCs w:val="24"/>
          <w:lang w:eastAsia="es-ES"/>
        </w:rPr>
        <w:t xml:space="preserve">el movimiento tonal en la última vocal acentuada muestra </w:t>
      </w:r>
      <w:r w:rsidRPr="007F12D3">
        <w:rPr>
          <w:rFonts w:ascii="Times New Roman" w:eastAsiaTheme="minorEastAsia" w:hAnsi="Times New Roman" w:cs="Times New Roman"/>
          <w:sz w:val="24"/>
          <w:szCs w:val="24"/>
          <w:lang w:eastAsia="es-ES"/>
        </w:rPr>
        <w:t>un descenso moderado, a diferencia del sistema</w:t>
      </w:r>
      <w:r w:rsidRPr="007F12D3">
        <w:rPr>
          <w:rFonts w:ascii="Times New Roman" w:eastAsiaTheme="minorEastAsia" w:hAnsi="Times New Roman" w:cs="Times New Roman"/>
          <w:iCs/>
          <w:sz w:val="24"/>
          <w:szCs w:val="24"/>
          <w:lang w:eastAsia="es-ES"/>
        </w:rPr>
        <w:t xml:space="preserve"> que puede realizar un descenso o mantenerse en el mismo nivel</w:t>
      </w:r>
      <w:r w:rsidRPr="007F12D3">
        <w:rPr>
          <w:rFonts w:ascii="Times New Roman" w:eastAsiaTheme="minorEastAsia" w:hAnsi="Times New Roman" w:cs="Times New Roman"/>
          <w:sz w:val="24"/>
          <w:szCs w:val="24"/>
          <w:lang w:eastAsia="es-ES"/>
        </w:rPr>
        <w:t>. La posición de intensidad máxima varía, en la muestra generalmente se ubica fuera del centro de entonación, al contrario de lo descrito en el sistema.</w:t>
      </w:r>
    </w:p>
    <w:p w:rsidR="007F12D3" w:rsidRPr="00444564" w:rsidRDefault="007F12D3" w:rsidP="00444564">
      <w:pPr>
        <w:numPr>
          <w:ilvl w:val="0"/>
          <w:numId w:val="4"/>
        </w:numPr>
        <w:spacing w:after="0" w:line="360" w:lineRule="auto"/>
        <w:contextualSpacing/>
        <w:jc w:val="both"/>
        <w:rPr>
          <w:rFonts w:ascii="Times New Roman" w:eastAsiaTheme="minorEastAsia" w:hAnsi="Times New Roman" w:cs="Times New Roman"/>
          <w:sz w:val="24"/>
          <w:szCs w:val="24"/>
          <w:lang w:eastAsia="es-ES"/>
        </w:rPr>
      </w:pPr>
      <w:r w:rsidRPr="007F12D3">
        <w:rPr>
          <w:rFonts w:ascii="Times New Roman" w:eastAsiaTheme="minorEastAsia" w:hAnsi="Times New Roman" w:cs="Times New Roman"/>
          <w:sz w:val="24"/>
          <w:szCs w:val="24"/>
          <w:lang w:eastAsia="es-ES"/>
        </w:rPr>
        <w:t>La VE-1c, presenta un descenso al inicio de la curva, por el contrario, en el sistema asciende. En el cuerpo del enunciado, el último segmento tónico mantiene un movimiento descendente aparejado a un aumento leve en la sílaba postónica; sin embargo,</w:t>
      </w:r>
      <w:r w:rsidRPr="007F12D3">
        <w:rPr>
          <w:rFonts w:ascii="Times New Roman" w:eastAsiaTheme="minorEastAsia" w:hAnsi="Times New Roman" w:cs="Times New Roman"/>
          <w:color w:val="000000"/>
          <w:sz w:val="24"/>
          <w:szCs w:val="24"/>
          <w:lang w:eastAsia="es-ES"/>
        </w:rPr>
        <w:t xml:space="preserve"> en el sistema, esta se mantiene en suspensión, para ascender bruscamente en el intervalo </w:t>
      </w:r>
      <w:r w:rsidRPr="007F12D3">
        <w:rPr>
          <w:rFonts w:ascii="Times New Roman" w:eastAsiaTheme="minorEastAsia" w:hAnsi="Times New Roman" w:cs="Times New Roman"/>
          <w:sz w:val="24"/>
          <w:szCs w:val="24"/>
          <w:lang w:eastAsia="es-ES"/>
        </w:rPr>
        <w:t>intrasilábico de la última sílaba del enunciado. La posición del tiempo vocálico máximo se encuentra fuera del centro de entonación a diferencia del sistema.</w:t>
      </w:r>
    </w:p>
    <w:p w:rsidR="00FF3346" w:rsidRDefault="00FF3346" w:rsidP="00444564">
      <w:pPr>
        <w:spacing w:after="0" w:line="360" w:lineRule="auto"/>
        <w:jc w:val="both"/>
        <w:rPr>
          <w:rFonts w:ascii="Times New Roman" w:hAnsi="Times New Roman" w:cs="Times New Roman"/>
          <w:b/>
          <w:sz w:val="24"/>
          <w:szCs w:val="24"/>
        </w:rPr>
      </w:pPr>
      <w:r w:rsidRPr="00444564">
        <w:rPr>
          <w:rFonts w:ascii="Times New Roman" w:hAnsi="Times New Roman" w:cs="Times New Roman"/>
          <w:b/>
          <w:sz w:val="24"/>
          <w:szCs w:val="24"/>
        </w:rPr>
        <w:t>5. Referencias bibliográficas</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 xml:space="preserve">Bermúdez Sánchez, M. (2019). Estudio de las funciones pragmático-discursivas de la entonación en el discurso académico del profesor universitario. Universidad Central Marta Abreu de Las Villas: Cuba. </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Cantero Serena, F. J. (2019). Expresión y contacto: dimensiones de la afectividad en prosodia. Universidad de Barcelona: España.</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Cantero Serena, F. J. (2002) Teoría y análisis de la entonación. Edicions Universitat de Barcelona, España.</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D57631">
        <w:rPr>
          <w:rFonts w:ascii="Times New Roman" w:hAnsi="Times New Roman" w:cs="Times New Roman"/>
          <w:sz w:val="24"/>
          <w:szCs w:val="24"/>
          <w:lang w:val="en-US"/>
        </w:rPr>
        <w:t xml:space="preserve">Escandell-Vidal, M. V., Amenós Pons, J. Et Kathleen Ahern, A. (2020). </w:t>
      </w:r>
      <w:r w:rsidRPr="00FC7DC6">
        <w:rPr>
          <w:rFonts w:ascii="Times New Roman" w:hAnsi="Times New Roman" w:cs="Times New Roman"/>
          <w:sz w:val="24"/>
          <w:szCs w:val="24"/>
        </w:rPr>
        <w:t>Pragmática. España.</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 xml:space="preserve">García Riverón, R. Et Marrero Montero, A. F. (2008). Estudio acústico, semántico-pragmático y discursivo de la dimensión fónica del texto narrativo en un cuento de Onelio Jorge Cardoso, Memorias del Coloquio Internacional Cuatro Siglos de </w:t>
      </w:r>
      <w:r w:rsidRPr="00FC7DC6">
        <w:rPr>
          <w:rFonts w:ascii="Times New Roman" w:hAnsi="Times New Roman" w:cs="Times New Roman"/>
          <w:sz w:val="24"/>
          <w:szCs w:val="24"/>
        </w:rPr>
        <w:lastRenderedPageBreak/>
        <w:t>Literatura Cubana. Instituto de Literatura y Lingüística «José Antonio Portuondo Valdor», La Habana: Cuba.</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García Riverón, R., Bermúdez Sánchez, M., Pedrosa Ramírez, A. Et Marrero Montero, A. F. (2010). El sistema de entonación del español de Cuba a la luz del modelo de análisis melódico del habla. Centro de Investigaciones Sociales de la Radio y la Televisión. Phonica, Vol. 6.</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García Riverón, R. (1996a). Aspectos de la entonación hispánica. I Metodología. Cáceres: Universidad de Extremadura.</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García Riverón, R. (1996b</w:t>
      </w:r>
      <w:r w:rsidR="00A17802">
        <w:rPr>
          <w:rFonts w:ascii="Times New Roman" w:hAnsi="Times New Roman" w:cs="Times New Roman"/>
          <w:sz w:val="24"/>
          <w:szCs w:val="24"/>
        </w:rPr>
        <w:t>)</w:t>
      </w:r>
      <w:r w:rsidRPr="00FC7DC6">
        <w:rPr>
          <w:rFonts w:ascii="Times New Roman" w:hAnsi="Times New Roman" w:cs="Times New Roman"/>
          <w:sz w:val="24"/>
          <w:szCs w:val="24"/>
        </w:rPr>
        <w:t>. Aspectos de la entonación hispánica. II Análisis acústico de las muestras del español de Cuba. Cáceres: Universidad de Extremadura.</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García Riverón, R. (1998). Aspectos de la entonación hispánica. III Funciones de la entonación en el español de Cuba. Cáceres: Universidad de Extremadura.</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García Riverón, R. (2002). El significado de la entonación: primer acercamiento a los datos. ORALIA. Vol. 5.</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García Riverón, R. (2005). El estudio de la entonación. MOENIA. Revista Lucense de Lingüística y Literatura, Vol. 11.</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García Riverón, R. (2018). De los discursos al sistema dinámico complejo, del sistema dinámico complejo a los discursos. UNEAC. Universidad de la Habana. Universidad Central Marta Abreu de Las Villas: Cuba.</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Hidalgo Navarro, A. (2000). Las funciones de la entonación. En A. B. otros, ¿Cómo se comenta un texto coloquial? Barcelona: Ariel.</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Martín Butragueño, P. (2014). Acercamiento a la prosodia de los actos de habla expresivos. Datos del español de México. El colegio de México: México.</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Navarro Tomás, T. (1968). Manual de Entonación Española. La Habana, Cuba: Instituto del Libro.</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Pedrosa Ramírez, A. (2009). La entonación: antecedentes teóricos y métodos para su estudio. Universidad Central Marta Abreu de Las Villas: Cuba.</w:t>
      </w:r>
    </w:p>
    <w:p w:rsidR="00FC7DC6" w:rsidRPr="00FC7DC6" w:rsidRDefault="00FC7DC6" w:rsidP="00FC7DC6">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Quilis, A. (s/f). Funciones de la entonación. Consejo Superior de Investigaciones Científicas. Instituto Miguel de Cervantes: Madrid.</w:t>
      </w:r>
    </w:p>
    <w:p w:rsidR="00E67951" w:rsidRPr="00AE78EB" w:rsidRDefault="00FC7DC6" w:rsidP="00A17802">
      <w:pPr>
        <w:spacing w:after="0" w:line="360" w:lineRule="auto"/>
        <w:ind w:left="709" w:hanging="709"/>
        <w:jc w:val="both"/>
        <w:rPr>
          <w:rFonts w:ascii="Times New Roman" w:hAnsi="Times New Roman" w:cs="Times New Roman"/>
          <w:sz w:val="24"/>
          <w:szCs w:val="24"/>
        </w:rPr>
      </w:pPr>
      <w:r w:rsidRPr="00FC7DC6">
        <w:rPr>
          <w:rFonts w:ascii="Times New Roman" w:hAnsi="Times New Roman" w:cs="Times New Roman"/>
          <w:sz w:val="24"/>
          <w:szCs w:val="24"/>
        </w:rPr>
        <w:t>Velásquez Upegui, E. P., Garzón Acuña, O. L. Et Soto Fajardo, D. (2018). Prosodia y actos de habla: Expresividad en el habla joven. Universidad</w:t>
      </w:r>
      <w:r w:rsidR="00A17802">
        <w:rPr>
          <w:rFonts w:ascii="Times New Roman" w:hAnsi="Times New Roman" w:cs="Times New Roman"/>
          <w:sz w:val="24"/>
          <w:szCs w:val="24"/>
        </w:rPr>
        <w:t xml:space="preserve"> Autónoma de Querétaro: México.</w:t>
      </w:r>
    </w:p>
    <w:sectPr w:rsidR="00E67951" w:rsidRPr="00AE78EB"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C6C" w:rsidRDefault="00EB3C6C" w:rsidP="00C8585B">
      <w:pPr>
        <w:spacing w:after="0" w:line="240" w:lineRule="auto"/>
      </w:pPr>
      <w:r>
        <w:separator/>
      </w:r>
    </w:p>
  </w:endnote>
  <w:endnote w:type="continuationSeparator" w:id="0">
    <w:p w:rsidR="00EB3C6C" w:rsidRDefault="00EB3C6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B46F9">
          <w:rPr>
            <w:noProof/>
          </w:rPr>
          <w:t>5</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C6C" w:rsidRDefault="00EB3C6C" w:rsidP="00C8585B">
      <w:pPr>
        <w:spacing w:after="0" w:line="240" w:lineRule="auto"/>
      </w:pPr>
      <w:r>
        <w:separator/>
      </w:r>
    </w:p>
  </w:footnote>
  <w:footnote w:type="continuationSeparator" w:id="0">
    <w:p w:rsidR="00EB3C6C" w:rsidRDefault="00EB3C6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127881" w:rsidRDefault="00F31B37" w:rsidP="00F31B37">
          <w:pPr>
            <w:pStyle w:val="Encabezado"/>
            <w:jc w:val="center"/>
            <w:rPr>
              <w:rFonts w:ascii="Verdana" w:hAnsi="Verdana"/>
              <w:b/>
              <w:sz w:val="18"/>
              <w:szCs w:val="18"/>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E5790"/>
    <w:multiLevelType w:val="hybridMultilevel"/>
    <w:tmpl w:val="F70E9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27E70"/>
    <w:multiLevelType w:val="hybridMultilevel"/>
    <w:tmpl w:val="AA2CE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D199D"/>
    <w:multiLevelType w:val="hybridMultilevel"/>
    <w:tmpl w:val="BD18BAEA"/>
    <w:lvl w:ilvl="0" w:tplc="F64C727E">
      <w:start w:val="1"/>
      <w:numFmt w:val="bullet"/>
      <w:lvlText w:val=""/>
      <w:lvlJc w:val="left"/>
      <w:pPr>
        <w:ind w:left="264" w:hanging="264"/>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4D17"/>
    <w:rsid w:val="00035D56"/>
    <w:rsid w:val="00046F14"/>
    <w:rsid w:val="000477B4"/>
    <w:rsid w:val="00065790"/>
    <w:rsid w:val="00075DB2"/>
    <w:rsid w:val="00080B4A"/>
    <w:rsid w:val="00081DC9"/>
    <w:rsid w:val="00083252"/>
    <w:rsid w:val="000A2A58"/>
    <w:rsid w:val="000A6EC7"/>
    <w:rsid w:val="000C14DC"/>
    <w:rsid w:val="000D089C"/>
    <w:rsid w:val="000D59F3"/>
    <w:rsid w:val="000D7EED"/>
    <w:rsid w:val="0010215C"/>
    <w:rsid w:val="00127881"/>
    <w:rsid w:val="001321DE"/>
    <w:rsid w:val="00137122"/>
    <w:rsid w:val="00181B92"/>
    <w:rsid w:val="00193316"/>
    <w:rsid w:val="001C72FD"/>
    <w:rsid w:val="001D5CB0"/>
    <w:rsid w:val="001E1307"/>
    <w:rsid w:val="001E5835"/>
    <w:rsid w:val="00207257"/>
    <w:rsid w:val="0021018C"/>
    <w:rsid w:val="00213DB3"/>
    <w:rsid w:val="00226C6C"/>
    <w:rsid w:val="002322B6"/>
    <w:rsid w:val="002913A6"/>
    <w:rsid w:val="00293485"/>
    <w:rsid w:val="002951FF"/>
    <w:rsid w:val="002E0882"/>
    <w:rsid w:val="002E272A"/>
    <w:rsid w:val="002F1E6A"/>
    <w:rsid w:val="002F333F"/>
    <w:rsid w:val="00302D15"/>
    <w:rsid w:val="00305B3C"/>
    <w:rsid w:val="00307C0C"/>
    <w:rsid w:val="00327D93"/>
    <w:rsid w:val="0033586E"/>
    <w:rsid w:val="003678CC"/>
    <w:rsid w:val="00387B8E"/>
    <w:rsid w:val="003B46F9"/>
    <w:rsid w:val="003D2801"/>
    <w:rsid w:val="003F1719"/>
    <w:rsid w:val="003F4482"/>
    <w:rsid w:val="00401CA9"/>
    <w:rsid w:val="00403285"/>
    <w:rsid w:val="004072B3"/>
    <w:rsid w:val="004403B7"/>
    <w:rsid w:val="00444564"/>
    <w:rsid w:val="00460E2B"/>
    <w:rsid w:val="0048217F"/>
    <w:rsid w:val="00492324"/>
    <w:rsid w:val="004D31A9"/>
    <w:rsid w:val="004E218F"/>
    <w:rsid w:val="005069A1"/>
    <w:rsid w:val="00535429"/>
    <w:rsid w:val="00567011"/>
    <w:rsid w:val="005754D8"/>
    <w:rsid w:val="005823A4"/>
    <w:rsid w:val="005B2827"/>
    <w:rsid w:val="005B7964"/>
    <w:rsid w:val="005C554A"/>
    <w:rsid w:val="005D7DE3"/>
    <w:rsid w:val="00606DDE"/>
    <w:rsid w:val="00621261"/>
    <w:rsid w:val="006220CF"/>
    <w:rsid w:val="006271E4"/>
    <w:rsid w:val="00641FA0"/>
    <w:rsid w:val="00663B92"/>
    <w:rsid w:val="00667F10"/>
    <w:rsid w:val="00670F5B"/>
    <w:rsid w:val="00671849"/>
    <w:rsid w:val="006865DA"/>
    <w:rsid w:val="00695819"/>
    <w:rsid w:val="006D029A"/>
    <w:rsid w:val="006D0BAF"/>
    <w:rsid w:val="006D6CA6"/>
    <w:rsid w:val="006E196C"/>
    <w:rsid w:val="007074A0"/>
    <w:rsid w:val="007455FF"/>
    <w:rsid w:val="007669C5"/>
    <w:rsid w:val="007739C6"/>
    <w:rsid w:val="007A566B"/>
    <w:rsid w:val="007F12D3"/>
    <w:rsid w:val="007F1980"/>
    <w:rsid w:val="00815971"/>
    <w:rsid w:val="00845B8E"/>
    <w:rsid w:val="00877FF3"/>
    <w:rsid w:val="0088159E"/>
    <w:rsid w:val="008A0E7A"/>
    <w:rsid w:val="008A1C16"/>
    <w:rsid w:val="008B0B59"/>
    <w:rsid w:val="008C4786"/>
    <w:rsid w:val="008C7FA1"/>
    <w:rsid w:val="008D6230"/>
    <w:rsid w:val="008E089A"/>
    <w:rsid w:val="008E68D5"/>
    <w:rsid w:val="009061A5"/>
    <w:rsid w:val="0091621C"/>
    <w:rsid w:val="00940F81"/>
    <w:rsid w:val="00953FC3"/>
    <w:rsid w:val="00972A58"/>
    <w:rsid w:val="00981E63"/>
    <w:rsid w:val="009861A9"/>
    <w:rsid w:val="00990736"/>
    <w:rsid w:val="009B1EF2"/>
    <w:rsid w:val="009C6576"/>
    <w:rsid w:val="009D4D5A"/>
    <w:rsid w:val="009D5E02"/>
    <w:rsid w:val="009D67CD"/>
    <w:rsid w:val="00A156A5"/>
    <w:rsid w:val="00A17802"/>
    <w:rsid w:val="00A21A1F"/>
    <w:rsid w:val="00A25E6B"/>
    <w:rsid w:val="00A45131"/>
    <w:rsid w:val="00A478D3"/>
    <w:rsid w:val="00A61A23"/>
    <w:rsid w:val="00A62A14"/>
    <w:rsid w:val="00A645AC"/>
    <w:rsid w:val="00A66344"/>
    <w:rsid w:val="00A70ABA"/>
    <w:rsid w:val="00A76432"/>
    <w:rsid w:val="00AA4A89"/>
    <w:rsid w:val="00AD20C6"/>
    <w:rsid w:val="00AE534B"/>
    <w:rsid w:val="00AE78EB"/>
    <w:rsid w:val="00B01D2E"/>
    <w:rsid w:val="00B07332"/>
    <w:rsid w:val="00B2024E"/>
    <w:rsid w:val="00B241A1"/>
    <w:rsid w:val="00B466DA"/>
    <w:rsid w:val="00B65AA2"/>
    <w:rsid w:val="00B80E97"/>
    <w:rsid w:val="00B8193B"/>
    <w:rsid w:val="00B97C08"/>
    <w:rsid w:val="00BA762B"/>
    <w:rsid w:val="00BB08FF"/>
    <w:rsid w:val="00BC770B"/>
    <w:rsid w:val="00BD34D8"/>
    <w:rsid w:val="00C074F8"/>
    <w:rsid w:val="00C17100"/>
    <w:rsid w:val="00C17F22"/>
    <w:rsid w:val="00C2368E"/>
    <w:rsid w:val="00C26F6E"/>
    <w:rsid w:val="00C3491D"/>
    <w:rsid w:val="00C40867"/>
    <w:rsid w:val="00C410F8"/>
    <w:rsid w:val="00C463AE"/>
    <w:rsid w:val="00C5357D"/>
    <w:rsid w:val="00C72FB0"/>
    <w:rsid w:val="00C75DBC"/>
    <w:rsid w:val="00C76332"/>
    <w:rsid w:val="00C8585B"/>
    <w:rsid w:val="00CC18E6"/>
    <w:rsid w:val="00CD2975"/>
    <w:rsid w:val="00CD2BC3"/>
    <w:rsid w:val="00D20008"/>
    <w:rsid w:val="00D36D1C"/>
    <w:rsid w:val="00D40D5B"/>
    <w:rsid w:val="00D40DE8"/>
    <w:rsid w:val="00D4140B"/>
    <w:rsid w:val="00D50295"/>
    <w:rsid w:val="00D55740"/>
    <w:rsid w:val="00D55BDD"/>
    <w:rsid w:val="00D57631"/>
    <w:rsid w:val="00D63495"/>
    <w:rsid w:val="00D73DE9"/>
    <w:rsid w:val="00D94491"/>
    <w:rsid w:val="00DA6203"/>
    <w:rsid w:val="00DB3079"/>
    <w:rsid w:val="00DC16AE"/>
    <w:rsid w:val="00DD1FEE"/>
    <w:rsid w:val="00DD7059"/>
    <w:rsid w:val="00DE6F35"/>
    <w:rsid w:val="00E05584"/>
    <w:rsid w:val="00E20E82"/>
    <w:rsid w:val="00E40131"/>
    <w:rsid w:val="00E40C66"/>
    <w:rsid w:val="00E65BD1"/>
    <w:rsid w:val="00E67951"/>
    <w:rsid w:val="00E70F58"/>
    <w:rsid w:val="00E912D0"/>
    <w:rsid w:val="00EA7C91"/>
    <w:rsid w:val="00EB3C6C"/>
    <w:rsid w:val="00ED3F22"/>
    <w:rsid w:val="00EF0593"/>
    <w:rsid w:val="00EF22C8"/>
    <w:rsid w:val="00F31B37"/>
    <w:rsid w:val="00F37358"/>
    <w:rsid w:val="00FB3875"/>
    <w:rsid w:val="00FC7DC6"/>
    <w:rsid w:val="00FD5C76"/>
    <w:rsid w:val="00FE1F02"/>
    <w:rsid w:val="00FF259C"/>
    <w:rsid w:val="00FF3346"/>
    <w:rsid w:val="00FF5D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E0138"/>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7A56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535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7A566B"/>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semiHidden/>
    <w:unhideWhenUsed/>
    <w:qFormat/>
    <w:rsid w:val="007A566B"/>
    <w:pPr>
      <w:spacing w:line="256" w:lineRule="auto"/>
      <w:outlineLvl w:val="9"/>
    </w:pPr>
    <w:rPr>
      <w:lang w:val="en-US"/>
    </w:rPr>
  </w:style>
  <w:style w:type="character" w:customStyle="1" w:styleId="Ttulo2Car">
    <w:name w:val="Título 2 Car"/>
    <w:basedOn w:val="Fuentedeprrafopredeter"/>
    <w:link w:val="Ttulo2"/>
    <w:uiPriority w:val="9"/>
    <w:semiHidden/>
    <w:rsid w:val="00C5357D"/>
    <w:rPr>
      <w:rFonts w:asciiTheme="majorHAnsi" w:eastAsiaTheme="majorEastAsia" w:hAnsiTheme="majorHAnsi" w:cstheme="majorBidi"/>
      <w:color w:val="365F91" w:themeColor="accent1" w:themeShade="BF"/>
      <w:sz w:val="26"/>
      <w:szCs w:val="26"/>
    </w:rPr>
  </w:style>
  <w:style w:type="paragraph" w:styleId="Descripcin">
    <w:name w:val="caption"/>
    <w:basedOn w:val="Normal"/>
    <w:next w:val="Normal"/>
    <w:uiPriority w:val="35"/>
    <w:unhideWhenUsed/>
    <w:qFormat/>
    <w:rsid w:val="00080B4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29064">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669521679">
      <w:bodyDiv w:val="1"/>
      <w:marLeft w:val="0"/>
      <w:marRight w:val="0"/>
      <w:marTop w:val="0"/>
      <w:marBottom w:val="0"/>
      <w:divBdr>
        <w:top w:val="none" w:sz="0" w:space="0" w:color="auto"/>
        <w:left w:val="none" w:sz="0" w:space="0" w:color="auto"/>
        <w:bottom w:val="none" w:sz="0" w:space="0" w:color="auto"/>
        <w:right w:val="none" w:sz="0" w:space="0" w:color="auto"/>
      </w:divBdr>
    </w:div>
    <w:div w:id="1170873040">
      <w:bodyDiv w:val="1"/>
      <w:marLeft w:val="0"/>
      <w:marRight w:val="0"/>
      <w:marTop w:val="0"/>
      <w:marBottom w:val="0"/>
      <w:divBdr>
        <w:top w:val="none" w:sz="0" w:space="0" w:color="auto"/>
        <w:left w:val="none" w:sz="0" w:space="0" w:color="auto"/>
        <w:bottom w:val="none" w:sz="0" w:space="0" w:color="auto"/>
        <w:right w:val="none" w:sz="0" w:space="0" w:color="auto"/>
      </w:divBdr>
    </w:div>
    <w:div w:id="1218737357">
      <w:bodyDiv w:val="1"/>
      <w:marLeft w:val="0"/>
      <w:marRight w:val="0"/>
      <w:marTop w:val="0"/>
      <w:marBottom w:val="0"/>
      <w:divBdr>
        <w:top w:val="none" w:sz="0" w:space="0" w:color="auto"/>
        <w:left w:val="none" w:sz="0" w:space="0" w:color="auto"/>
        <w:bottom w:val="none" w:sz="0" w:space="0" w:color="auto"/>
        <w:right w:val="none" w:sz="0" w:space="0" w:color="auto"/>
      </w:divBdr>
    </w:div>
    <w:div w:id="17165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Hoja_de_c_lculo_de_Microsoft_Excel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Hoja_de_c_lculo_de_Microsoft_Excel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18851851851779"/>
          <c:y val="0.15636288416075694"/>
          <c:w val="0.78249666666666651"/>
          <c:h val="0.77186465721040565"/>
        </c:manualLayout>
      </c:layout>
      <c:lineChart>
        <c:grouping val="standard"/>
        <c:varyColors val="0"/>
        <c:ser>
          <c:idx val="0"/>
          <c:order val="0"/>
          <c:tx>
            <c:strRef>
              <c:f>Hoja1!$B$1</c:f>
              <c:strCache>
                <c:ptCount val="1"/>
                <c:pt idx="0">
                  <c:v>Serie 1</c:v>
                </c:pt>
              </c:strCache>
            </c:strRef>
          </c:tx>
          <c:marker>
            <c:symbol val="none"/>
          </c:marker>
          <c:cat>
            <c:numRef>
              <c:f>Hoja1!$A$2:$A$8</c:f>
              <c:numCache>
                <c:formatCode>General</c:formatCode>
                <c:ptCount val="7"/>
                <c:pt idx="0">
                  <c:v>1</c:v>
                </c:pt>
                <c:pt idx="1">
                  <c:v>1</c:v>
                </c:pt>
                <c:pt idx="2">
                  <c:v>2</c:v>
                </c:pt>
                <c:pt idx="3">
                  <c:v>3</c:v>
                </c:pt>
                <c:pt idx="4">
                  <c:v>4</c:v>
                </c:pt>
                <c:pt idx="5">
                  <c:v>5</c:v>
                </c:pt>
                <c:pt idx="6">
                  <c:v>5</c:v>
                </c:pt>
              </c:numCache>
            </c:numRef>
          </c:cat>
          <c:val>
            <c:numRef>
              <c:f>Hoja1!$B$2:$B$8</c:f>
              <c:numCache>
                <c:formatCode>General</c:formatCode>
                <c:ptCount val="7"/>
                <c:pt idx="0">
                  <c:v>0</c:v>
                </c:pt>
                <c:pt idx="1">
                  <c:v>1.3</c:v>
                </c:pt>
                <c:pt idx="2">
                  <c:v>2.1</c:v>
                </c:pt>
                <c:pt idx="3">
                  <c:v>0.8</c:v>
                </c:pt>
                <c:pt idx="4">
                  <c:v>11</c:v>
                </c:pt>
                <c:pt idx="5">
                  <c:v>3.5</c:v>
                </c:pt>
              </c:numCache>
            </c:numRef>
          </c:val>
          <c:smooth val="0"/>
          <c:extLst>
            <c:ext xmlns:c16="http://schemas.microsoft.com/office/drawing/2014/chart" uri="{C3380CC4-5D6E-409C-BE32-E72D297353CC}">
              <c16:uniqueId val="{00000000-B51A-4D3E-AE30-D9369C7D9636}"/>
            </c:ext>
          </c:extLst>
        </c:ser>
        <c:ser>
          <c:idx val="2"/>
          <c:order val="1"/>
          <c:tx>
            <c:strRef>
              <c:f>Hoja1!$D$1</c:f>
              <c:strCache>
                <c:ptCount val="1"/>
                <c:pt idx="0">
                  <c:v>Serie 3</c:v>
                </c:pt>
              </c:strCache>
            </c:strRef>
          </c:tx>
          <c:spPr>
            <a:ln>
              <a:solidFill>
                <a:schemeClr val="accent6"/>
              </a:solidFill>
            </a:ln>
          </c:spPr>
          <c:marker>
            <c:symbol val="none"/>
          </c:marker>
          <c:cat>
            <c:numRef>
              <c:f>Hoja1!$A$2:$A$8</c:f>
              <c:numCache>
                <c:formatCode>General</c:formatCode>
                <c:ptCount val="7"/>
                <c:pt idx="0">
                  <c:v>1</c:v>
                </c:pt>
                <c:pt idx="1">
                  <c:v>1</c:v>
                </c:pt>
                <c:pt idx="2">
                  <c:v>2</c:v>
                </c:pt>
                <c:pt idx="3">
                  <c:v>3</c:v>
                </c:pt>
                <c:pt idx="4">
                  <c:v>4</c:v>
                </c:pt>
                <c:pt idx="5">
                  <c:v>5</c:v>
                </c:pt>
                <c:pt idx="6">
                  <c:v>5</c:v>
                </c:pt>
              </c:numCache>
            </c:numRef>
          </c:cat>
          <c:val>
            <c:numRef>
              <c:f>Hoja1!$D$2:$D$8</c:f>
              <c:numCache>
                <c:formatCode>General</c:formatCode>
                <c:ptCount val="7"/>
                <c:pt idx="0">
                  <c:v>0</c:v>
                </c:pt>
                <c:pt idx="1">
                  <c:v>-2</c:v>
                </c:pt>
                <c:pt idx="2">
                  <c:v>-2</c:v>
                </c:pt>
                <c:pt idx="3">
                  <c:v>-2</c:v>
                </c:pt>
                <c:pt idx="4">
                  <c:v>4</c:v>
                </c:pt>
                <c:pt idx="5">
                  <c:v>-2</c:v>
                </c:pt>
                <c:pt idx="6">
                  <c:v>5</c:v>
                </c:pt>
              </c:numCache>
            </c:numRef>
          </c:val>
          <c:smooth val="0"/>
          <c:extLst>
            <c:ext xmlns:c16="http://schemas.microsoft.com/office/drawing/2014/chart" uri="{C3380CC4-5D6E-409C-BE32-E72D297353CC}">
              <c16:uniqueId val="{00000001-B51A-4D3E-AE30-D9369C7D9636}"/>
            </c:ext>
          </c:extLst>
        </c:ser>
        <c:dLbls>
          <c:showLegendKey val="0"/>
          <c:showVal val="0"/>
          <c:showCatName val="0"/>
          <c:showSerName val="0"/>
          <c:showPercent val="0"/>
          <c:showBubbleSize val="0"/>
        </c:dLbls>
        <c:smooth val="0"/>
        <c:axId val="79977472"/>
        <c:axId val="79987840"/>
      </c:lineChart>
      <c:catAx>
        <c:axId val="79977472"/>
        <c:scaling>
          <c:orientation val="minMax"/>
        </c:scaling>
        <c:delete val="0"/>
        <c:axPos val="b"/>
        <c:title>
          <c:tx>
            <c:rich>
              <a:bodyPr/>
              <a:lstStyle/>
              <a:p>
                <a:pPr>
                  <a:defRPr/>
                </a:pPr>
                <a:r>
                  <a:rPr lang="es-ES"/>
                  <a:t>Sílabas</a:t>
                </a:r>
              </a:p>
            </c:rich>
          </c:tx>
          <c:layout>
            <c:manualLayout>
              <c:xMode val="edge"/>
              <c:yMode val="edge"/>
              <c:x val="0.47407870370370464"/>
              <c:y val="0.91696867612293143"/>
            </c:manualLayout>
          </c:layout>
          <c:overlay val="0"/>
        </c:title>
        <c:numFmt formatCode="General" sourceLinked="1"/>
        <c:majorTickMark val="none"/>
        <c:minorTickMark val="none"/>
        <c:tickLblPos val="nextTo"/>
        <c:crossAx val="79987840"/>
        <c:crosses val="autoZero"/>
        <c:auto val="1"/>
        <c:lblAlgn val="ctr"/>
        <c:lblOffset val="100"/>
        <c:noMultiLvlLbl val="0"/>
      </c:catAx>
      <c:valAx>
        <c:axId val="79987840"/>
        <c:scaling>
          <c:orientation val="minMax"/>
        </c:scaling>
        <c:delete val="0"/>
        <c:axPos val="l"/>
        <c:title>
          <c:tx>
            <c:rich>
              <a:bodyPr/>
              <a:lstStyle/>
              <a:p>
                <a:pPr>
                  <a:defRPr/>
                </a:pPr>
                <a:r>
                  <a:rPr lang="es-ES"/>
                  <a:t>F0 en st</a:t>
                </a:r>
              </a:p>
            </c:rich>
          </c:tx>
          <c:overlay val="0"/>
        </c:title>
        <c:numFmt formatCode="General" sourceLinked="1"/>
        <c:majorTickMark val="out"/>
        <c:minorTickMark val="none"/>
        <c:tickLblPos val="nextTo"/>
        <c:crossAx val="79977472"/>
        <c:crosses val="autoZero"/>
        <c:crossBetween val="between"/>
      </c:valAx>
      <c:spPr>
        <a:noFill/>
        <a:ln>
          <a:no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49384074616182"/>
          <c:y val="5.5443548387096774E-2"/>
          <c:w val="0.84665541298518143"/>
          <c:h val="0.78416222395538415"/>
        </c:manualLayout>
      </c:layout>
      <c:lineChart>
        <c:grouping val="standard"/>
        <c:varyColors val="0"/>
        <c:ser>
          <c:idx val="0"/>
          <c:order val="0"/>
          <c:tx>
            <c:strRef>
              <c:f>Hoja1!$B$1</c:f>
              <c:strCache>
                <c:ptCount val="1"/>
                <c:pt idx="0">
                  <c:v>Serie 1</c:v>
                </c:pt>
              </c:strCache>
            </c:strRef>
          </c:tx>
          <c:spPr>
            <a:ln>
              <a:solidFill>
                <a:srgbClr val="C00000"/>
              </a:solidFill>
            </a:ln>
          </c:spPr>
          <c:marker>
            <c:symbol val="none"/>
          </c:marker>
          <c:cat>
            <c:numRef>
              <c:f>Hoja1!$A$2:$A$6</c:f>
              <c:numCache>
                <c:formatCode>General</c:formatCode>
                <c:ptCount val="5"/>
                <c:pt idx="0">
                  <c:v>1</c:v>
                </c:pt>
                <c:pt idx="1">
                  <c:v>2</c:v>
                </c:pt>
                <c:pt idx="2">
                  <c:v>3</c:v>
                </c:pt>
                <c:pt idx="3">
                  <c:v>4</c:v>
                </c:pt>
                <c:pt idx="4">
                  <c:v>5</c:v>
                </c:pt>
              </c:numCache>
            </c:numRef>
          </c:cat>
          <c:val>
            <c:numRef>
              <c:f>Hoja1!$B$2:$B$6</c:f>
              <c:numCache>
                <c:formatCode>General</c:formatCode>
                <c:ptCount val="5"/>
                <c:pt idx="0">
                  <c:v>63</c:v>
                </c:pt>
                <c:pt idx="1">
                  <c:v>68</c:v>
                </c:pt>
                <c:pt idx="2">
                  <c:v>69</c:v>
                </c:pt>
                <c:pt idx="3">
                  <c:v>72</c:v>
                </c:pt>
                <c:pt idx="4">
                  <c:v>64</c:v>
                </c:pt>
              </c:numCache>
            </c:numRef>
          </c:val>
          <c:smooth val="0"/>
          <c:extLst>
            <c:ext xmlns:c16="http://schemas.microsoft.com/office/drawing/2014/chart" uri="{C3380CC4-5D6E-409C-BE32-E72D297353CC}">
              <c16:uniqueId val="{00000000-AF68-43B7-AB03-3274E0EA4C3F}"/>
            </c:ext>
          </c:extLst>
        </c:ser>
        <c:ser>
          <c:idx val="1"/>
          <c:order val="1"/>
          <c:tx>
            <c:strRef>
              <c:f>Hoja1!$C$1</c:f>
              <c:strCache>
                <c:ptCount val="1"/>
                <c:pt idx="0">
                  <c:v>Serie 2</c:v>
                </c:pt>
              </c:strCache>
            </c:strRef>
          </c:tx>
          <c:spPr>
            <a:ln>
              <a:solidFill>
                <a:schemeClr val="accent6"/>
              </a:solidFill>
            </a:ln>
          </c:spPr>
          <c:marker>
            <c:symbol val="none"/>
          </c:marker>
          <c:cat>
            <c:numRef>
              <c:f>Hoja1!$A$2:$A$6</c:f>
              <c:numCache>
                <c:formatCode>General</c:formatCode>
                <c:ptCount val="5"/>
                <c:pt idx="0">
                  <c:v>1</c:v>
                </c:pt>
                <c:pt idx="1">
                  <c:v>2</c:v>
                </c:pt>
                <c:pt idx="2">
                  <c:v>3</c:v>
                </c:pt>
                <c:pt idx="3">
                  <c:v>4</c:v>
                </c:pt>
                <c:pt idx="4">
                  <c:v>5</c:v>
                </c:pt>
              </c:numCache>
            </c:numRef>
          </c:cat>
          <c:val>
            <c:numRef>
              <c:f>Hoja1!$C$2:$C$6</c:f>
              <c:numCache>
                <c:formatCode>General</c:formatCode>
                <c:ptCount val="5"/>
                <c:pt idx="0">
                  <c:v>58</c:v>
                </c:pt>
                <c:pt idx="1">
                  <c:v>74</c:v>
                </c:pt>
                <c:pt idx="2">
                  <c:v>37</c:v>
                </c:pt>
                <c:pt idx="3">
                  <c:v>48</c:v>
                </c:pt>
                <c:pt idx="4">
                  <c:v>55</c:v>
                </c:pt>
              </c:numCache>
            </c:numRef>
          </c:val>
          <c:smooth val="0"/>
          <c:extLst>
            <c:ext xmlns:c16="http://schemas.microsoft.com/office/drawing/2014/chart" uri="{C3380CC4-5D6E-409C-BE32-E72D297353CC}">
              <c16:uniqueId val="{00000001-AF68-43B7-AB03-3274E0EA4C3F}"/>
            </c:ext>
          </c:extLst>
        </c:ser>
        <c:dLbls>
          <c:showLegendKey val="0"/>
          <c:showVal val="0"/>
          <c:showCatName val="0"/>
          <c:showSerName val="0"/>
          <c:showPercent val="0"/>
          <c:showBubbleSize val="0"/>
        </c:dLbls>
        <c:smooth val="0"/>
        <c:axId val="80038144"/>
        <c:axId val="80056704"/>
      </c:lineChart>
      <c:catAx>
        <c:axId val="80038144"/>
        <c:scaling>
          <c:orientation val="minMax"/>
        </c:scaling>
        <c:delete val="0"/>
        <c:axPos val="b"/>
        <c:title>
          <c:tx>
            <c:rich>
              <a:bodyPr/>
              <a:lstStyle/>
              <a:p>
                <a:pPr>
                  <a:defRPr b="0"/>
                </a:pPr>
                <a:r>
                  <a:rPr lang="es-ES" b="0"/>
                  <a:t>Sílabas</a:t>
                </a:r>
              </a:p>
            </c:rich>
          </c:tx>
          <c:layout>
            <c:manualLayout>
              <c:xMode val="edge"/>
              <c:yMode val="edge"/>
              <c:x val="0.47505763950469554"/>
              <c:y val="0.92691532258064513"/>
            </c:manualLayout>
          </c:layout>
          <c:overlay val="0"/>
        </c:title>
        <c:numFmt formatCode="General" sourceLinked="1"/>
        <c:majorTickMark val="none"/>
        <c:minorTickMark val="none"/>
        <c:tickLblPos val="nextTo"/>
        <c:crossAx val="80056704"/>
        <c:crosses val="autoZero"/>
        <c:auto val="1"/>
        <c:lblAlgn val="ctr"/>
        <c:lblOffset val="100"/>
        <c:noMultiLvlLbl val="0"/>
      </c:catAx>
      <c:valAx>
        <c:axId val="80056704"/>
        <c:scaling>
          <c:orientation val="minMax"/>
        </c:scaling>
        <c:delete val="0"/>
        <c:axPos val="l"/>
        <c:title>
          <c:tx>
            <c:rich>
              <a:bodyPr/>
              <a:lstStyle/>
              <a:p>
                <a:pPr>
                  <a:defRPr b="0"/>
                </a:pPr>
                <a:r>
                  <a:rPr lang="es-ES" b="0"/>
                  <a:t>I en db</a:t>
                </a:r>
              </a:p>
            </c:rich>
          </c:tx>
          <c:overlay val="0"/>
        </c:title>
        <c:numFmt formatCode="General" sourceLinked="1"/>
        <c:majorTickMark val="out"/>
        <c:minorTickMark val="none"/>
        <c:tickLblPos val="nextTo"/>
        <c:crossAx val="80038144"/>
        <c:crosses val="autoZero"/>
        <c:crossBetween val="between"/>
      </c:valAx>
    </c:plotArea>
    <c:plotVisOnly val="1"/>
    <c:dispBlanksAs val="gap"/>
    <c:showDLblsOverMax val="0"/>
  </c:chart>
  <c:spPr>
    <a:noFill/>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8826610251928"/>
          <c:y val="6.6788099574984827E-2"/>
          <c:w val="0.83764622282305512"/>
          <c:h val="0.73348888644164245"/>
        </c:manualLayout>
      </c:layout>
      <c:barChart>
        <c:barDir val="col"/>
        <c:grouping val="clustered"/>
        <c:varyColors val="0"/>
        <c:ser>
          <c:idx val="0"/>
          <c:order val="0"/>
          <c:tx>
            <c:strRef>
              <c:f>Hoja1!$B$1</c:f>
              <c:strCache>
                <c:ptCount val="1"/>
                <c:pt idx="0">
                  <c:v>Serie 1</c:v>
                </c:pt>
              </c:strCache>
            </c:strRef>
          </c:tx>
          <c:spPr>
            <a:solidFill>
              <a:schemeClr val="accent6"/>
            </a:solidFill>
            <a:ln>
              <a:solidFill>
                <a:schemeClr val="accent6"/>
              </a:solidFill>
            </a:ln>
          </c:spPr>
          <c:invertIfNegative val="0"/>
          <c:cat>
            <c:numRef>
              <c:f>Hoja1!$A$2:$A$11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Hoja1!$B$2:$B$11</c:f>
              <c:numCache>
                <c:formatCode>General</c:formatCode>
                <c:ptCount val="10"/>
                <c:pt idx="0">
                  <c:v>0.7</c:v>
                </c:pt>
                <c:pt idx="1">
                  <c:v>0.9</c:v>
                </c:pt>
                <c:pt idx="2">
                  <c:v>0.7</c:v>
                </c:pt>
                <c:pt idx="3">
                  <c:v>1.4</c:v>
                </c:pt>
                <c:pt idx="4">
                  <c:v>0.8</c:v>
                </c:pt>
                <c:pt idx="6">
                  <c:v>0</c:v>
                </c:pt>
              </c:numCache>
            </c:numRef>
          </c:val>
          <c:extLst>
            <c:ext xmlns:c16="http://schemas.microsoft.com/office/drawing/2014/chart" uri="{C3380CC4-5D6E-409C-BE32-E72D297353CC}">
              <c16:uniqueId val="{00000000-CBCB-43C8-BDB0-36148D1FA564}"/>
            </c:ext>
          </c:extLst>
        </c:ser>
        <c:ser>
          <c:idx val="1"/>
          <c:order val="1"/>
          <c:tx>
            <c:strRef>
              <c:f>Hoja1!$C$1</c:f>
              <c:strCache>
                <c:ptCount val="1"/>
                <c:pt idx="0">
                  <c:v>serie 2</c:v>
                </c:pt>
              </c:strCache>
            </c:strRef>
          </c:tx>
          <c:invertIfNegative val="0"/>
          <c:cat>
            <c:numRef>
              <c:f>Hoja1!$A$2:$A$11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Hoja1!$C$2:$C$11</c:f>
              <c:numCache>
                <c:formatCode>General</c:formatCode>
                <c:ptCount val="10"/>
                <c:pt idx="0">
                  <c:v>8.1000000000000003E-2</c:v>
                </c:pt>
                <c:pt idx="1">
                  <c:v>7.0000000000000007E-2</c:v>
                </c:pt>
                <c:pt idx="2">
                  <c:v>6.4000000000000001E-2</c:v>
                </c:pt>
                <c:pt idx="3">
                  <c:v>7.8E-2</c:v>
                </c:pt>
                <c:pt idx="4">
                  <c:v>6.9000000000000006E-2</c:v>
                </c:pt>
                <c:pt idx="5">
                  <c:v>7.0999999999999994E-2</c:v>
                </c:pt>
                <c:pt idx="6">
                  <c:v>9.0999999999999998E-2</c:v>
                </c:pt>
                <c:pt idx="7">
                  <c:v>9.7000000000000003E-2</c:v>
                </c:pt>
                <c:pt idx="8">
                  <c:v>0.15</c:v>
                </c:pt>
                <c:pt idx="9">
                  <c:v>0.38</c:v>
                </c:pt>
              </c:numCache>
            </c:numRef>
          </c:val>
          <c:extLst>
            <c:ext xmlns:c16="http://schemas.microsoft.com/office/drawing/2014/chart" uri="{C3380CC4-5D6E-409C-BE32-E72D297353CC}">
              <c16:uniqueId val="{00000001-CBCB-43C8-BDB0-36148D1FA564}"/>
            </c:ext>
          </c:extLst>
        </c:ser>
        <c:dLbls>
          <c:showLegendKey val="0"/>
          <c:showVal val="0"/>
          <c:showCatName val="0"/>
          <c:showSerName val="0"/>
          <c:showPercent val="0"/>
          <c:showBubbleSize val="0"/>
        </c:dLbls>
        <c:gapWidth val="150"/>
        <c:axId val="80085376"/>
        <c:axId val="80087296"/>
      </c:barChart>
      <c:catAx>
        <c:axId val="80085376"/>
        <c:scaling>
          <c:orientation val="minMax"/>
        </c:scaling>
        <c:delete val="0"/>
        <c:axPos val="b"/>
        <c:title>
          <c:tx>
            <c:rich>
              <a:bodyPr/>
              <a:lstStyle/>
              <a:p>
                <a:pPr>
                  <a:defRPr b="0"/>
                </a:pPr>
                <a:r>
                  <a:rPr lang="es-ES" b="0"/>
                  <a:t>Sílabas</a:t>
                </a:r>
              </a:p>
            </c:rich>
          </c:tx>
          <c:layout>
            <c:manualLayout>
              <c:xMode val="edge"/>
              <c:yMode val="edge"/>
              <c:x val="0.48915586954849793"/>
              <c:y val="0.89374620522161496"/>
            </c:manualLayout>
          </c:layout>
          <c:overlay val="0"/>
        </c:title>
        <c:numFmt formatCode="General" sourceLinked="1"/>
        <c:majorTickMark val="none"/>
        <c:minorTickMark val="none"/>
        <c:tickLblPos val="nextTo"/>
        <c:crossAx val="80087296"/>
        <c:crosses val="autoZero"/>
        <c:auto val="1"/>
        <c:lblAlgn val="ctr"/>
        <c:lblOffset val="100"/>
        <c:noMultiLvlLbl val="0"/>
      </c:catAx>
      <c:valAx>
        <c:axId val="80087296"/>
        <c:scaling>
          <c:orientation val="minMax"/>
        </c:scaling>
        <c:delete val="0"/>
        <c:axPos val="l"/>
        <c:title>
          <c:tx>
            <c:rich>
              <a:bodyPr/>
              <a:lstStyle/>
              <a:p>
                <a:pPr>
                  <a:defRPr b="0"/>
                </a:pPr>
                <a:r>
                  <a:rPr lang="es-ES" b="0"/>
                  <a:t>t en s</a:t>
                </a:r>
              </a:p>
            </c:rich>
          </c:tx>
          <c:layout>
            <c:manualLayout>
              <c:xMode val="edge"/>
              <c:yMode val="edge"/>
              <c:x val="2.5870178739416855E-2"/>
              <c:y val="0.35552649246802231"/>
            </c:manualLayout>
          </c:layout>
          <c:overlay val="0"/>
        </c:title>
        <c:numFmt formatCode="General" sourceLinked="1"/>
        <c:majorTickMark val="out"/>
        <c:minorTickMark val="none"/>
        <c:tickLblPos val="nextTo"/>
        <c:crossAx val="80085376"/>
        <c:crosses val="autoZero"/>
        <c:crossBetween val="between"/>
      </c:valAx>
    </c:plotArea>
    <c:plotVisOnly val="1"/>
    <c:dispBlanksAs val="gap"/>
    <c:showDLblsOverMax val="0"/>
  </c:chart>
  <c:spPr>
    <a:noFill/>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15108863510705"/>
          <c:y val="4.1800873940960923E-2"/>
          <c:w val="0.85057901614428721"/>
          <c:h val="0.87037382878022196"/>
        </c:manualLayout>
      </c:layout>
      <c:lineChart>
        <c:grouping val="standard"/>
        <c:varyColors val="0"/>
        <c:ser>
          <c:idx val="2"/>
          <c:order val="0"/>
          <c:tx>
            <c:strRef>
              <c:f>Hoja1!$D$1</c:f>
              <c:strCache>
                <c:ptCount val="1"/>
                <c:pt idx="0">
                  <c:v>Serie 3</c:v>
                </c:pt>
              </c:strCache>
            </c:strRef>
          </c:tx>
          <c:spPr>
            <a:ln>
              <a:solidFill>
                <a:schemeClr val="accent6"/>
              </a:solidFill>
            </a:ln>
          </c:spPr>
          <c:marker>
            <c:symbol val="none"/>
          </c:marker>
          <c:cat>
            <c:numRef>
              <c:f>Hoja1!$A$2:$A$13</c:f>
              <c:numCache>
                <c:formatCode>General</c:formatCode>
                <c:ptCount val="12"/>
                <c:pt idx="0">
                  <c:v>1</c:v>
                </c:pt>
                <c:pt idx="1">
                  <c:v>2</c:v>
                </c:pt>
                <c:pt idx="4">
                  <c:v>3</c:v>
                </c:pt>
                <c:pt idx="6">
                  <c:v>4</c:v>
                </c:pt>
                <c:pt idx="7">
                  <c:v>5</c:v>
                </c:pt>
                <c:pt idx="8">
                  <c:v>6</c:v>
                </c:pt>
                <c:pt idx="10">
                  <c:v>7</c:v>
                </c:pt>
              </c:numCache>
            </c:numRef>
          </c:cat>
          <c:val>
            <c:numRef>
              <c:f>Hoja1!$D$2:$D$13</c:f>
              <c:numCache>
                <c:formatCode>General</c:formatCode>
                <c:ptCount val="12"/>
                <c:pt idx="0">
                  <c:v>0</c:v>
                </c:pt>
                <c:pt idx="1">
                  <c:v>0</c:v>
                </c:pt>
                <c:pt idx="2">
                  <c:v>6</c:v>
                </c:pt>
                <c:pt idx="4">
                  <c:v>0</c:v>
                </c:pt>
                <c:pt idx="5">
                  <c:v>0</c:v>
                </c:pt>
                <c:pt idx="6">
                  <c:v>2</c:v>
                </c:pt>
                <c:pt idx="7">
                  <c:v>2</c:v>
                </c:pt>
                <c:pt idx="8">
                  <c:v>0</c:v>
                </c:pt>
                <c:pt idx="9">
                  <c:v>0</c:v>
                </c:pt>
                <c:pt idx="10">
                  <c:v>2</c:v>
                </c:pt>
                <c:pt idx="11">
                  <c:v>4</c:v>
                </c:pt>
              </c:numCache>
            </c:numRef>
          </c:val>
          <c:smooth val="0"/>
          <c:extLst>
            <c:ext xmlns:c16="http://schemas.microsoft.com/office/drawing/2014/chart" uri="{C3380CC4-5D6E-409C-BE32-E72D297353CC}">
              <c16:uniqueId val="{00000000-6817-4774-B945-98BA4CB5F9C2}"/>
            </c:ext>
          </c:extLst>
        </c:ser>
        <c:ser>
          <c:idx val="0"/>
          <c:order val="1"/>
          <c:tx>
            <c:strRef>
              <c:f>Hoja1!$E$1</c:f>
              <c:strCache>
                <c:ptCount val="1"/>
                <c:pt idx="0">
                  <c:v>serie 4</c:v>
                </c:pt>
              </c:strCache>
            </c:strRef>
          </c:tx>
          <c:marker>
            <c:symbol val="none"/>
          </c:marker>
          <c:cat>
            <c:numRef>
              <c:f>Hoja1!$A$2:$A$13</c:f>
              <c:numCache>
                <c:formatCode>General</c:formatCode>
                <c:ptCount val="12"/>
                <c:pt idx="0">
                  <c:v>1</c:v>
                </c:pt>
                <c:pt idx="1">
                  <c:v>2</c:v>
                </c:pt>
                <c:pt idx="4">
                  <c:v>3</c:v>
                </c:pt>
                <c:pt idx="6">
                  <c:v>4</c:v>
                </c:pt>
                <c:pt idx="7">
                  <c:v>5</c:v>
                </c:pt>
                <c:pt idx="8">
                  <c:v>6</c:v>
                </c:pt>
                <c:pt idx="10">
                  <c:v>7</c:v>
                </c:pt>
              </c:numCache>
            </c:numRef>
          </c:cat>
          <c:val>
            <c:numRef>
              <c:f>Hoja1!$E$2:$E$13</c:f>
              <c:numCache>
                <c:formatCode>General</c:formatCode>
                <c:ptCount val="12"/>
                <c:pt idx="0">
                  <c:v>3.9</c:v>
                </c:pt>
                <c:pt idx="1">
                  <c:v>2.7</c:v>
                </c:pt>
                <c:pt idx="2">
                  <c:v>0.1</c:v>
                </c:pt>
                <c:pt idx="3">
                  <c:v>-1.2</c:v>
                </c:pt>
                <c:pt idx="4">
                  <c:v>6.5</c:v>
                </c:pt>
              </c:numCache>
            </c:numRef>
          </c:val>
          <c:smooth val="0"/>
          <c:extLst>
            <c:ext xmlns:c16="http://schemas.microsoft.com/office/drawing/2014/chart" uri="{C3380CC4-5D6E-409C-BE32-E72D297353CC}">
              <c16:uniqueId val="{00000000-7BB4-424E-B0E4-F5677D537054}"/>
            </c:ext>
          </c:extLst>
        </c:ser>
        <c:dLbls>
          <c:showLegendKey val="0"/>
          <c:showVal val="0"/>
          <c:showCatName val="0"/>
          <c:showSerName val="0"/>
          <c:showPercent val="0"/>
          <c:showBubbleSize val="0"/>
        </c:dLbls>
        <c:smooth val="0"/>
        <c:axId val="80165120"/>
        <c:axId val="80167296"/>
      </c:lineChart>
      <c:catAx>
        <c:axId val="80165120"/>
        <c:scaling>
          <c:orientation val="minMax"/>
        </c:scaling>
        <c:delete val="0"/>
        <c:axPos val="b"/>
        <c:title>
          <c:tx>
            <c:rich>
              <a:bodyPr/>
              <a:lstStyle/>
              <a:p>
                <a:pPr>
                  <a:defRPr b="0"/>
                </a:pPr>
                <a:r>
                  <a:rPr lang="es-ES" b="0"/>
                  <a:t>Sílabas</a:t>
                </a:r>
              </a:p>
            </c:rich>
          </c:tx>
          <c:layout>
            <c:manualLayout>
              <c:xMode val="edge"/>
              <c:yMode val="edge"/>
              <c:x val="0.49333451744266676"/>
              <c:y val="0.93033400267737665"/>
            </c:manualLayout>
          </c:layout>
          <c:overlay val="0"/>
        </c:title>
        <c:numFmt formatCode="General" sourceLinked="1"/>
        <c:majorTickMark val="none"/>
        <c:minorTickMark val="none"/>
        <c:tickLblPos val="nextTo"/>
        <c:crossAx val="80167296"/>
        <c:crosses val="autoZero"/>
        <c:auto val="1"/>
        <c:lblAlgn val="ctr"/>
        <c:lblOffset val="100"/>
        <c:noMultiLvlLbl val="0"/>
      </c:catAx>
      <c:valAx>
        <c:axId val="80167296"/>
        <c:scaling>
          <c:orientation val="minMax"/>
        </c:scaling>
        <c:delete val="0"/>
        <c:axPos val="l"/>
        <c:title>
          <c:tx>
            <c:rich>
              <a:bodyPr/>
              <a:lstStyle/>
              <a:p>
                <a:pPr>
                  <a:defRPr b="0"/>
                </a:pPr>
                <a:r>
                  <a:rPr lang="es-ES" b="0"/>
                  <a:t>F0 en st</a:t>
                </a:r>
              </a:p>
            </c:rich>
          </c:tx>
          <c:overlay val="0"/>
        </c:title>
        <c:numFmt formatCode="General" sourceLinked="1"/>
        <c:majorTickMark val="out"/>
        <c:minorTickMark val="none"/>
        <c:tickLblPos val="nextTo"/>
        <c:crossAx val="80165120"/>
        <c:crosses val="autoZero"/>
        <c:crossBetween val="between"/>
      </c:valAx>
    </c:plotArea>
    <c:plotVisOnly val="1"/>
    <c:dispBlanksAs val="gap"/>
    <c:showDLblsOverMax val="0"/>
  </c:chart>
  <c:spPr>
    <a:noFill/>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58222649617424"/>
          <c:y val="3.371681155549721E-2"/>
          <c:w val="0.85504429133858606"/>
          <c:h val="0.78338376716994884"/>
        </c:manualLayout>
      </c:layout>
      <c:lineChart>
        <c:grouping val="standard"/>
        <c:varyColors val="0"/>
        <c:ser>
          <c:idx val="0"/>
          <c:order val="0"/>
          <c:tx>
            <c:strRef>
              <c:f>Hoja1!$B$1</c:f>
              <c:strCache>
                <c:ptCount val="1"/>
                <c:pt idx="0">
                  <c:v>Serie 1</c:v>
                </c:pt>
              </c:strCache>
            </c:strRef>
          </c:tx>
          <c:spPr>
            <a:ln>
              <a:solidFill>
                <a:srgbClr val="C00000"/>
              </a:solidFill>
            </a:ln>
          </c:spPr>
          <c:marker>
            <c:symbol val="none"/>
          </c:marker>
          <c:cat>
            <c:numRef>
              <c:f>Hoja1!$A$2:$A$7</c:f>
              <c:numCache>
                <c:formatCode>General</c:formatCode>
                <c:ptCount val="6"/>
                <c:pt idx="0">
                  <c:v>1</c:v>
                </c:pt>
                <c:pt idx="1">
                  <c:v>2</c:v>
                </c:pt>
                <c:pt idx="2">
                  <c:v>3</c:v>
                </c:pt>
                <c:pt idx="3">
                  <c:v>4</c:v>
                </c:pt>
                <c:pt idx="4">
                  <c:v>5</c:v>
                </c:pt>
                <c:pt idx="5">
                  <c:v>6</c:v>
                </c:pt>
              </c:numCache>
            </c:numRef>
          </c:cat>
          <c:val>
            <c:numRef>
              <c:f>Hoja1!$B$2:$B$7</c:f>
              <c:numCache>
                <c:formatCode>General</c:formatCode>
                <c:ptCount val="6"/>
                <c:pt idx="0">
                  <c:v>67</c:v>
                </c:pt>
                <c:pt idx="1">
                  <c:v>75</c:v>
                </c:pt>
                <c:pt idx="2">
                  <c:v>78</c:v>
                </c:pt>
                <c:pt idx="3">
                  <c:v>80</c:v>
                </c:pt>
                <c:pt idx="4">
                  <c:v>78</c:v>
                </c:pt>
                <c:pt idx="5">
                  <c:v>59</c:v>
                </c:pt>
              </c:numCache>
            </c:numRef>
          </c:val>
          <c:smooth val="0"/>
          <c:extLst>
            <c:ext xmlns:c16="http://schemas.microsoft.com/office/drawing/2014/chart" uri="{C3380CC4-5D6E-409C-BE32-E72D297353CC}">
              <c16:uniqueId val="{00000000-8E5F-4C11-ADD8-0984371ABD66}"/>
            </c:ext>
          </c:extLst>
        </c:ser>
        <c:ser>
          <c:idx val="1"/>
          <c:order val="1"/>
          <c:tx>
            <c:strRef>
              <c:f>Hoja1!$C$1</c:f>
              <c:strCache>
                <c:ptCount val="1"/>
                <c:pt idx="0">
                  <c:v>Serie 2</c:v>
                </c:pt>
              </c:strCache>
            </c:strRef>
          </c:tx>
          <c:spPr>
            <a:ln>
              <a:solidFill>
                <a:schemeClr val="accent6"/>
              </a:solidFill>
            </a:ln>
          </c:spPr>
          <c:marker>
            <c:symbol val="none"/>
          </c:marker>
          <c:cat>
            <c:numRef>
              <c:f>Hoja1!$A$2:$A$7</c:f>
              <c:numCache>
                <c:formatCode>General</c:formatCode>
                <c:ptCount val="6"/>
                <c:pt idx="0">
                  <c:v>1</c:v>
                </c:pt>
                <c:pt idx="1">
                  <c:v>2</c:v>
                </c:pt>
                <c:pt idx="2">
                  <c:v>3</c:v>
                </c:pt>
                <c:pt idx="3">
                  <c:v>4</c:v>
                </c:pt>
                <c:pt idx="4">
                  <c:v>5</c:v>
                </c:pt>
                <c:pt idx="5">
                  <c:v>6</c:v>
                </c:pt>
              </c:numCache>
            </c:numRef>
          </c:cat>
          <c:val>
            <c:numRef>
              <c:f>Hoja1!$C$2:$C$7</c:f>
              <c:numCache>
                <c:formatCode>General</c:formatCode>
                <c:ptCount val="6"/>
                <c:pt idx="0">
                  <c:v>11</c:v>
                </c:pt>
                <c:pt idx="1">
                  <c:v>36</c:v>
                </c:pt>
                <c:pt idx="2">
                  <c:v>28</c:v>
                </c:pt>
                <c:pt idx="3">
                  <c:v>25</c:v>
                </c:pt>
                <c:pt idx="4">
                  <c:v>22</c:v>
                </c:pt>
              </c:numCache>
            </c:numRef>
          </c:val>
          <c:smooth val="0"/>
          <c:extLst>
            <c:ext xmlns:c16="http://schemas.microsoft.com/office/drawing/2014/chart" uri="{C3380CC4-5D6E-409C-BE32-E72D297353CC}">
              <c16:uniqueId val="{00000001-8E5F-4C11-ADD8-0984371ABD66}"/>
            </c:ext>
          </c:extLst>
        </c:ser>
        <c:dLbls>
          <c:showLegendKey val="0"/>
          <c:showVal val="0"/>
          <c:showCatName val="0"/>
          <c:showSerName val="0"/>
          <c:showPercent val="0"/>
          <c:showBubbleSize val="0"/>
        </c:dLbls>
        <c:smooth val="0"/>
        <c:axId val="80407552"/>
        <c:axId val="80561280"/>
      </c:lineChart>
      <c:catAx>
        <c:axId val="80407552"/>
        <c:scaling>
          <c:orientation val="minMax"/>
        </c:scaling>
        <c:delete val="0"/>
        <c:axPos val="b"/>
        <c:title>
          <c:tx>
            <c:rich>
              <a:bodyPr/>
              <a:lstStyle/>
              <a:p>
                <a:pPr>
                  <a:defRPr b="0"/>
                </a:pPr>
                <a:r>
                  <a:rPr lang="es-ES" b="0"/>
                  <a:t>Sílabas</a:t>
                </a:r>
              </a:p>
            </c:rich>
          </c:tx>
          <c:layout>
            <c:manualLayout>
              <c:xMode val="edge"/>
              <c:yMode val="edge"/>
              <c:x val="0.47602173696367206"/>
              <c:y val="0.88725306894304434"/>
            </c:manualLayout>
          </c:layout>
          <c:overlay val="0"/>
          <c:spPr>
            <a:noFill/>
            <a:ln>
              <a:noFill/>
            </a:ln>
          </c:spPr>
        </c:title>
        <c:numFmt formatCode="General" sourceLinked="1"/>
        <c:majorTickMark val="none"/>
        <c:minorTickMark val="none"/>
        <c:tickLblPos val="nextTo"/>
        <c:crossAx val="80561280"/>
        <c:crosses val="autoZero"/>
        <c:auto val="1"/>
        <c:lblAlgn val="ctr"/>
        <c:lblOffset val="100"/>
        <c:noMultiLvlLbl val="0"/>
      </c:catAx>
      <c:valAx>
        <c:axId val="80561280"/>
        <c:scaling>
          <c:orientation val="minMax"/>
        </c:scaling>
        <c:delete val="0"/>
        <c:axPos val="l"/>
        <c:title>
          <c:tx>
            <c:rich>
              <a:bodyPr/>
              <a:lstStyle/>
              <a:p>
                <a:pPr>
                  <a:defRPr b="0"/>
                </a:pPr>
                <a:r>
                  <a:rPr lang="es-ES" b="0"/>
                  <a:t>I en db</a:t>
                </a:r>
              </a:p>
            </c:rich>
          </c:tx>
          <c:overlay val="0"/>
        </c:title>
        <c:numFmt formatCode="General" sourceLinked="1"/>
        <c:majorTickMark val="out"/>
        <c:minorTickMark val="none"/>
        <c:tickLblPos val="nextTo"/>
        <c:crossAx val="80407552"/>
        <c:crosses val="autoZero"/>
        <c:crossBetween val="between"/>
      </c:valAx>
    </c:plotArea>
    <c:plotVisOnly val="1"/>
    <c:dispBlanksAs val="gap"/>
    <c:showDLblsOverMax val="0"/>
  </c:chart>
  <c:spPr>
    <a:noFill/>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11111830568135"/>
          <c:y val="3.5654227075075581E-2"/>
          <c:w val="0.83514123393809736"/>
          <c:h val="0.88067941123072679"/>
        </c:manualLayout>
      </c:layout>
      <c:lineChart>
        <c:grouping val="standard"/>
        <c:varyColors val="0"/>
        <c:ser>
          <c:idx val="0"/>
          <c:order val="0"/>
          <c:tx>
            <c:strRef>
              <c:f>Hoja1!$B$1</c:f>
              <c:strCache>
                <c:ptCount val="1"/>
                <c:pt idx="0">
                  <c:v>Serie 1</c:v>
                </c:pt>
              </c:strCache>
            </c:strRef>
          </c:tx>
          <c:marker>
            <c:symbol val="none"/>
          </c:marker>
          <c:cat>
            <c:numRef>
              <c:f>Hoja1!$A$2:$A$17</c:f>
              <c:numCache>
                <c:formatCode>General</c:formatCode>
                <c:ptCount val="16"/>
                <c:pt idx="0">
                  <c:v>1</c:v>
                </c:pt>
                <c:pt idx="1">
                  <c:v>2</c:v>
                </c:pt>
                <c:pt idx="2">
                  <c:v>3</c:v>
                </c:pt>
                <c:pt idx="3">
                  <c:v>4</c:v>
                </c:pt>
                <c:pt idx="4">
                  <c:v>5</c:v>
                </c:pt>
                <c:pt idx="5">
                  <c:v>6</c:v>
                </c:pt>
                <c:pt idx="6">
                  <c:v>7</c:v>
                </c:pt>
                <c:pt idx="8">
                  <c:v>8</c:v>
                </c:pt>
                <c:pt idx="10">
                  <c:v>9</c:v>
                </c:pt>
                <c:pt idx="11">
                  <c:v>10</c:v>
                </c:pt>
                <c:pt idx="12">
                  <c:v>11</c:v>
                </c:pt>
                <c:pt idx="13">
                  <c:v>12</c:v>
                </c:pt>
                <c:pt idx="15">
                  <c:v>13</c:v>
                </c:pt>
              </c:numCache>
            </c:numRef>
          </c:cat>
          <c:val>
            <c:numRef>
              <c:f>Hoja1!$B$2:$B$17</c:f>
              <c:numCache>
                <c:formatCode>General</c:formatCode>
                <c:ptCount val="16"/>
                <c:pt idx="0">
                  <c:v>25</c:v>
                </c:pt>
                <c:pt idx="1">
                  <c:v>21</c:v>
                </c:pt>
                <c:pt idx="2">
                  <c:v>17</c:v>
                </c:pt>
                <c:pt idx="3">
                  <c:v>18.899999999999999</c:v>
                </c:pt>
                <c:pt idx="4">
                  <c:v>18.8</c:v>
                </c:pt>
                <c:pt idx="5">
                  <c:v>18.7</c:v>
                </c:pt>
                <c:pt idx="6">
                  <c:v>18.2</c:v>
                </c:pt>
                <c:pt idx="7">
                  <c:v>18.2</c:v>
                </c:pt>
                <c:pt idx="8">
                  <c:v>20.2</c:v>
                </c:pt>
                <c:pt idx="9">
                  <c:v>20.2</c:v>
                </c:pt>
                <c:pt idx="10">
                  <c:v>19.7</c:v>
                </c:pt>
                <c:pt idx="11">
                  <c:v>15.5</c:v>
                </c:pt>
                <c:pt idx="12">
                  <c:v>13.3</c:v>
                </c:pt>
                <c:pt idx="13">
                  <c:v>10</c:v>
                </c:pt>
                <c:pt idx="14">
                  <c:v>10</c:v>
                </c:pt>
                <c:pt idx="15">
                  <c:v>11.8</c:v>
                </c:pt>
              </c:numCache>
            </c:numRef>
          </c:val>
          <c:smooth val="0"/>
          <c:extLst>
            <c:ext xmlns:c16="http://schemas.microsoft.com/office/drawing/2014/chart" uri="{C3380CC4-5D6E-409C-BE32-E72D297353CC}">
              <c16:uniqueId val="{00000000-A891-40AA-8B8E-F4CD72B91DDC}"/>
            </c:ext>
          </c:extLst>
        </c:ser>
        <c:ser>
          <c:idx val="2"/>
          <c:order val="1"/>
          <c:tx>
            <c:strRef>
              <c:f>Hoja1!$D$1</c:f>
              <c:strCache>
                <c:ptCount val="1"/>
                <c:pt idx="0">
                  <c:v>Serie 3</c:v>
                </c:pt>
              </c:strCache>
            </c:strRef>
          </c:tx>
          <c:spPr>
            <a:ln>
              <a:solidFill>
                <a:schemeClr val="accent6"/>
              </a:solidFill>
            </a:ln>
          </c:spPr>
          <c:marker>
            <c:symbol val="none"/>
          </c:marker>
          <c:cat>
            <c:numRef>
              <c:f>Hoja1!$A$2:$A$17</c:f>
              <c:numCache>
                <c:formatCode>General</c:formatCode>
                <c:ptCount val="16"/>
                <c:pt idx="0">
                  <c:v>1</c:v>
                </c:pt>
                <c:pt idx="1">
                  <c:v>2</c:v>
                </c:pt>
                <c:pt idx="2">
                  <c:v>3</c:v>
                </c:pt>
                <c:pt idx="3">
                  <c:v>4</c:v>
                </c:pt>
                <c:pt idx="4">
                  <c:v>5</c:v>
                </c:pt>
                <c:pt idx="5">
                  <c:v>6</c:v>
                </c:pt>
                <c:pt idx="6">
                  <c:v>7</c:v>
                </c:pt>
                <c:pt idx="8">
                  <c:v>8</c:v>
                </c:pt>
                <c:pt idx="10">
                  <c:v>9</c:v>
                </c:pt>
                <c:pt idx="11">
                  <c:v>10</c:v>
                </c:pt>
                <c:pt idx="12">
                  <c:v>11</c:v>
                </c:pt>
                <c:pt idx="13">
                  <c:v>12</c:v>
                </c:pt>
                <c:pt idx="15">
                  <c:v>13</c:v>
                </c:pt>
              </c:numCache>
            </c:numRef>
          </c:cat>
          <c:val>
            <c:numRef>
              <c:f>Hoja1!$D$2:$D$17</c:f>
              <c:numCache>
                <c:formatCode>General</c:formatCode>
                <c:ptCount val="16"/>
                <c:pt idx="0">
                  <c:v>0</c:v>
                </c:pt>
                <c:pt idx="1">
                  <c:v>3</c:v>
                </c:pt>
                <c:pt idx="2">
                  <c:v>4</c:v>
                </c:pt>
                <c:pt idx="3">
                  <c:v>4</c:v>
                </c:pt>
                <c:pt idx="4">
                  <c:v>6</c:v>
                </c:pt>
                <c:pt idx="5">
                  <c:v>6</c:v>
                </c:pt>
                <c:pt idx="6">
                  <c:v>9</c:v>
                </c:pt>
                <c:pt idx="7">
                  <c:v>3</c:v>
                </c:pt>
                <c:pt idx="8">
                  <c:v>3</c:v>
                </c:pt>
                <c:pt idx="9">
                  <c:v>0</c:v>
                </c:pt>
                <c:pt idx="10">
                  <c:v>-2</c:v>
                </c:pt>
                <c:pt idx="11">
                  <c:v>-1</c:v>
                </c:pt>
                <c:pt idx="12">
                  <c:v>-1</c:v>
                </c:pt>
                <c:pt idx="13">
                  <c:v>2</c:v>
                </c:pt>
                <c:pt idx="14">
                  <c:v>9</c:v>
                </c:pt>
              </c:numCache>
            </c:numRef>
          </c:val>
          <c:smooth val="0"/>
          <c:extLst>
            <c:ext xmlns:c16="http://schemas.microsoft.com/office/drawing/2014/chart" uri="{C3380CC4-5D6E-409C-BE32-E72D297353CC}">
              <c16:uniqueId val="{00000001-A891-40AA-8B8E-F4CD72B91DDC}"/>
            </c:ext>
          </c:extLst>
        </c:ser>
        <c:dLbls>
          <c:showLegendKey val="0"/>
          <c:showVal val="0"/>
          <c:showCatName val="0"/>
          <c:showSerName val="0"/>
          <c:showPercent val="0"/>
          <c:showBubbleSize val="0"/>
        </c:dLbls>
        <c:smooth val="0"/>
        <c:axId val="80504704"/>
        <c:axId val="80519168"/>
      </c:lineChart>
      <c:catAx>
        <c:axId val="80504704"/>
        <c:scaling>
          <c:orientation val="minMax"/>
        </c:scaling>
        <c:delete val="0"/>
        <c:axPos val="b"/>
        <c:title>
          <c:tx>
            <c:rich>
              <a:bodyPr/>
              <a:lstStyle/>
              <a:p>
                <a:pPr>
                  <a:defRPr b="0"/>
                </a:pPr>
                <a:r>
                  <a:rPr lang="es-ES" b="0"/>
                  <a:t>Sílabas</a:t>
                </a:r>
              </a:p>
            </c:rich>
          </c:tx>
          <c:layout>
            <c:manualLayout>
              <c:xMode val="edge"/>
              <c:yMode val="edge"/>
              <c:x val="0.47903202041957194"/>
              <c:y val="0.88385950048302042"/>
            </c:manualLayout>
          </c:layout>
          <c:overlay val="0"/>
        </c:title>
        <c:numFmt formatCode="General" sourceLinked="1"/>
        <c:majorTickMark val="none"/>
        <c:minorTickMark val="none"/>
        <c:tickLblPos val="nextTo"/>
        <c:crossAx val="80519168"/>
        <c:crosses val="autoZero"/>
        <c:auto val="1"/>
        <c:lblAlgn val="ctr"/>
        <c:lblOffset val="100"/>
        <c:noMultiLvlLbl val="0"/>
      </c:catAx>
      <c:valAx>
        <c:axId val="80519168"/>
        <c:scaling>
          <c:orientation val="minMax"/>
        </c:scaling>
        <c:delete val="0"/>
        <c:axPos val="l"/>
        <c:title>
          <c:tx>
            <c:rich>
              <a:bodyPr/>
              <a:lstStyle/>
              <a:p>
                <a:pPr>
                  <a:defRPr b="0"/>
                </a:pPr>
                <a:r>
                  <a:rPr lang="es-ES" b="0"/>
                  <a:t>F0 en st</a:t>
                </a:r>
              </a:p>
            </c:rich>
          </c:tx>
          <c:overlay val="0"/>
        </c:title>
        <c:numFmt formatCode="General" sourceLinked="1"/>
        <c:majorTickMark val="out"/>
        <c:minorTickMark val="none"/>
        <c:tickLblPos val="nextTo"/>
        <c:crossAx val="80504704"/>
        <c:crosses val="autoZero"/>
        <c:crossBetween val="between"/>
      </c:valAx>
    </c:plotArea>
    <c:plotVisOnly val="1"/>
    <c:dispBlanksAs val="gap"/>
    <c:showDLblsOverMax val="0"/>
  </c:chart>
  <c:spPr>
    <a:noFill/>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78077638474388"/>
          <c:y val="5.4361242025403787E-2"/>
          <c:w val="0.82747857347529263"/>
          <c:h val="0.77925191508456282"/>
        </c:manualLayout>
      </c:layout>
      <c:barChart>
        <c:barDir val="col"/>
        <c:grouping val="clustered"/>
        <c:varyColors val="0"/>
        <c:ser>
          <c:idx val="0"/>
          <c:order val="0"/>
          <c:tx>
            <c:strRef>
              <c:f>Hoja1!$B$1</c:f>
              <c:strCache>
                <c:ptCount val="1"/>
                <c:pt idx="0">
                  <c:v>Serie 1</c:v>
                </c:pt>
              </c:strCache>
            </c:strRef>
          </c:tx>
          <c:spPr>
            <a:solidFill>
              <a:schemeClr val="accent6"/>
            </a:solidFill>
            <a:ln>
              <a:solidFill>
                <a:schemeClr val="accent6"/>
              </a:solidFill>
            </a:ln>
          </c:spPr>
          <c:invertIfNegative val="0"/>
          <c:cat>
            <c:numRef>
              <c:f>Hoja1!$A$2:$A$14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Hoja1!$B$2:$B$14</c:f>
              <c:numCache>
                <c:formatCode>General</c:formatCode>
                <c:ptCount val="13"/>
                <c:pt idx="0">
                  <c:v>1.78</c:v>
                </c:pt>
                <c:pt idx="1">
                  <c:v>0.63</c:v>
                </c:pt>
                <c:pt idx="2">
                  <c:v>0.63</c:v>
                </c:pt>
                <c:pt idx="3">
                  <c:v>0.73</c:v>
                </c:pt>
                <c:pt idx="4">
                  <c:v>1.05</c:v>
                </c:pt>
                <c:pt idx="5">
                  <c:v>0.42</c:v>
                </c:pt>
                <c:pt idx="6">
                  <c:v>2.21</c:v>
                </c:pt>
                <c:pt idx="7">
                  <c:v>0.52</c:v>
                </c:pt>
                <c:pt idx="8">
                  <c:v>0.63</c:v>
                </c:pt>
                <c:pt idx="9">
                  <c:v>1.05</c:v>
                </c:pt>
                <c:pt idx="10">
                  <c:v>1.57</c:v>
                </c:pt>
                <c:pt idx="11">
                  <c:v>0.73</c:v>
                </c:pt>
              </c:numCache>
            </c:numRef>
          </c:val>
          <c:extLst>
            <c:ext xmlns:c16="http://schemas.microsoft.com/office/drawing/2014/chart" uri="{C3380CC4-5D6E-409C-BE32-E72D297353CC}">
              <c16:uniqueId val="{00000000-B148-4C52-8367-8A06858574CA}"/>
            </c:ext>
          </c:extLst>
        </c:ser>
        <c:ser>
          <c:idx val="1"/>
          <c:order val="1"/>
          <c:tx>
            <c:strRef>
              <c:f>Hoja1!$C$1</c:f>
              <c:strCache>
                <c:ptCount val="1"/>
                <c:pt idx="0">
                  <c:v>serie 2</c:v>
                </c:pt>
              </c:strCache>
            </c:strRef>
          </c:tx>
          <c:invertIfNegative val="0"/>
          <c:cat>
            <c:numRef>
              <c:f>Hoja1!$A$2:$A$14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Hoja1!$C$2:$C$14</c:f>
              <c:numCache>
                <c:formatCode>General</c:formatCode>
                <c:ptCount val="13"/>
                <c:pt idx="0">
                  <c:v>7.5999999999999998E-2</c:v>
                </c:pt>
                <c:pt idx="1">
                  <c:v>0.12</c:v>
                </c:pt>
                <c:pt idx="2">
                  <c:v>0.15</c:v>
                </c:pt>
                <c:pt idx="3">
                  <c:v>6.3E-2</c:v>
                </c:pt>
                <c:pt idx="4">
                  <c:v>7.1999999999999995E-2</c:v>
                </c:pt>
                <c:pt idx="5">
                  <c:v>0.1</c:v>
                </c:pt>
                <c:pt idx="6">
                  <c:v>6.5000000000000002E-2</c:v>
                </c:pt>
                <c:pt idx="7">
                  <c:v>0.1</c:v>
                </c:pt>
                <c:pt idx="8">
                  <c:v>9.4E-2</c:v>
                </c:pt>
                <c:pt idx="9">
                  <c:v>6.5000000000000002E-2</c:v>
                </c:pt>
                <c:pt idx="10">
                  <c:v>6.5000000000000002E-2</c:v>
                </c:pt>
                <c:pt idx="11">
                  <c:v>0.26</c:v>
                </c:pt>
                <c:pt idx="12">
                  <c:v>0.33</c:v>
                </c:pt>
              </c:numCache>
            </c:numRef>
          </c:val>
          <c:extLst>
            <c:ext xmlns:c16="http://schemas.microsoft.com/office/drawing/2014/chart" uri="{C3380CC4-5D6E-409C-BE32-E72D297353CC}">
              <c16:uniqueId val="{00000001-B148-4C52-8367-8A06858574CA}"/>
            </c:ext>
          </c:extLst>
        </c:ser>
        <c:dLbls>
          <c:showLegendKey val="0"/>
          <c:showVal val="0"/>
          <c:showCatName val="0"/>
          <c:showSerName val="0"/>
          <c:showPercent val="0"/>
          <c:showBubbleSize val="0"/>
        </c:dLbls>
        <c:gapWidth val="150"/>
        <c:axId val="80748544"/>
        <c:axId val="80750464"/>
      </c:barChart>
      <c:catAx>
        <c:axId val="80748544"/>
        <c:scaling>
          <c:orientation val="minMax"/>
        </c:scaling>
        <c:delete val="0"/>
        <c:axPos val="b"/>
        <c:title>
          <c:tx>
            <c:rich>
              <a:bodyPr/>
              <a:lstStyle/>
              <a:p>
                <a:pPr>
                  <a:defRPr b="0" i="0"/>
                </a:pPr>
                <a:r>
                  <a:rPr lang="es-ES" b="0" i="0"/>
                  <a:t>Sílabas</a:t>
                </a:r>
              </a:p>
            </c:rich>
          </c:tx>
          <c:layout>
            <c:manualLayout>
              <c:xMode val="edge"/>
              <c:yMode val="edge"/>
              <c:x val="0.48586880685043704"/>
              <c:y val="0.91813160397012794"/>
            </c:manualLayout>
          </c:layout>
          <c:overlay val="0"/>
        </c:title>
        <c:numFmt formatCode="General" sourceLinked="1"/>
        <c:majorTickMark val="none"/>
        <c:minorTickMark val="none"/>
        <c:tickLblPos val="nextTo"/>
        <c:crossAx val="80750464"/>
        <c:crosses val="autoZero"/>
        <c:auto val="1"/>
        <c:lblAlgn val="ctr"/>
        <c:lblOffset val="100"/>
        <c:noMultiLvlLbl val="0"/>
      </c:catAx>
      <c:valAx>
        <c:axId val="80750464"/>
        <c:scaling>
          <c:orientation val="minMax"/>
        </c:scaling>
        <c:delete val="0"/>
        <c:axPos val="l"/>
        <c:title>
          <c:tx>
            <c:rich>
              <a:bodyPr/>
              <a:lstStyle/>
              <a:p>
                <a:pPr>
                  <a:defRPr b="0">
                    <a:latin typeface="Times New Roman" panose="02020603050405020304" pitchFamily="18" charset="0"/>
                    <a:cs typeface="Times New Roman" panose="02020603050405020304" pitchFamily="18" charset="0"/>
                  </a:defRPr>
                </a:pPr>
                <a:r>
                  <a:rPr lang="es-ES" b="0">
                    <a:latin typeface="Times New Roman" panose="02020603050405020304" pitchFamily="18" charset="0"/>
                    <a:cs typeface="Times New Roman" panose="02020603050405020304" pitchFamily="18" charset="0"/>
                  </a:rPr>
                  <a:t>t en s</a:t>
                </a:r>
              </a:p>
            </c:rich>
          </c:tx>
          <c:overlay val="0"/>
        </c:title>
        <c:numFmt formatCode="General" sourceLinked="1"/>
        <c:majorTickMark val="out"/>
        <c:minorTickMark val="none"/>
        <c:tickLblPos val="nextTo"/>
        <c:crossAx val="80748544"/>
        <c:crosses val="autoZero"/>
        <c:crossBetween val="between"/>
      </c:valAx>
    </c:plotArea>
    <c:plotVisOnly val="1"/>
    <c:dispBlanksAs val="gap"/>
    <c:showDLblsOverMax val="0"/>
  </c:chart>
  <c:spPr>
    <a:noFill/>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44714273104072"/>
          <c:y val="6.0143937355129386E-2"/>
          <c:w val="0.83536134464449563"/>
          <c:h val="0.75660765606470159"/>
        </c:manualLayout>
      </c:layout>
      <c:lineChart>
        <c:grouping val="standard"/>
        <c:varyColors val="0"/>
        <c:ser>
          <c:idx val="0"/>
          <c:order val="0"/>
          <c:tx>
            <c:strRef>
              <c:f>Hoja1!$B$1</c:f>
              <c:strCache>
                <c:ptCount val="1"/>
                <c:pt idx="0">
                  <c:v>Columna1</c:v>
                </c:pt>
              </c:strCache>
            </c:strRef>
          </c:tx>
          <c:spPr>
            <a:ln>
              <a:solidFill>
                <a:srgbClr val="C00000"/>
              </a:solidFill>
            </a:ln>
          </c:spPr>
          <c:marker>
            <c:symbol val="none"/>
          </c:marker>
          <c:cat>
            <c:numRef>
              <c:f>Hoja1!$A$2:$A$13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Hoja1!$B$2:$B$13</c:f>
              <c:numCache>
                <c:formatCode>General</c:formatCode>
                <c:ptCount val="12"/>
                <c:pt idx="0">
                  <c:v>63</c:v>
                </c:pt>
                <c:pt idx="1">
                  <c:v>68</c:v>
                </c:pt>
                <c:pt idx="2">
                  <c:v>64</c:v>
                </c:pt>
                <c:pt idx="3">
                  <c:v>73</c:v>
                </c:pt>
                <c:pt idx="4">
                  <c:v>65</c:v>
                </c:pt>
                <c:pt idx="5">
                  <c:v>66</c:v>
                </c:pt>
                <c:pt idx="6">
                  <c:v>70</c:v>
                </c:pt>
                <c:pt idx="7">
                  <c:v>67</c:v>
                </c:pt>
                <c:pt idx="8">
                  <c:v>60</c:v>
                </c:pt>
              </c:numCache>
            </c:numRef>
          </c:val>
          <c:smooth val="0"/>
          <c:extLst>
            <c:ext xmlns:c16="http://schemas.microsoft.com/office/drawing/2014/chart" uri="{C3380CC4-5D6E-409C-BE32-E72D297353CC}">
              <c16:uniqueId val="{00000000-ACBB-466A-A774-902CACC47148}"/>
            </c:ext>
          </c:extLst>
        </c:ser>
        <c:ser>
          <c:idx val="1"/>
          <c:order val="1"/>
          <c:tx>
            <c:strRef>
              <c:f>Hoja1!$C$1</c:f>
              <c:strCache>
                <c:ptCount val="1"/>
                <c:pt idx="0">
                  <c:v>Columna2</c:v>
                </c:pt>
              </c:strCache>
            </c:strRef>
          </c:tx>
          <c:spPr>
            <a:ln>
              <a:solidFill>
                <a:schemeClr val="accent6"/>
              </a:solidFill>
            </a:ln>
          </c:spPr>
          <c:marker>
            <c:symbol val="none"/>
          </c:marker>
          <c:cat>
            <c:numRef>
              <c:f>Hoja1!$A$2:$A$13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Hoja1!$C$2:$C$13</c:f>
              <c:numCache>
                <c:formatCode>General</c:formatCode>
                <c:ptCount val="12"/>
                <c:pt idx="0">
                  <c:v>61</c:v>
                </c:pt>
                <c:pt idx="1">
                  <c:v>43</c:v>
                </c:pt>
                <c:pt idx="2">
                  <c:v>45</c:v>
                </c:pt>
                <c:pt idx="3">
                  <c:v>60</c:v>
                </c:pt>
                <c:pt idx="4">
                  <c:v>45</c:v>
                </c:pt>
                <c:pt idx="5">
                  <c:v>64</c:v>
                </c:pt>
                <c:pt idx="6">
                  <c:v>77</c:v>
                </c:pt>
                <c:pt idx="7">
                  <c:v>50</c:v>
                </c:pt>
                <c:pt idx="8">
                  <c:v>47</c:v>
                </c:pt>
                <c:pt idx="9">
                  <c:v>31</c:v>
                </c:pt>
                <c:pt idx="10">
                  <c:v>48</c:v>
                </c:pt>
                <c:pt idx="11">
                  <c:v>43</c:v>
                </c:pt>
              </c:numCache>
            </c:numRef>
          </c:val>
          <c:smooth val="0"/>
          <c:extLst>
            <c:ext xmlns:c16="http://schemas.microsoft.com/office/drawing/2014/chart" uri="{C3380CC4-5D6E-409C-BE32-E72D297353CC}">
              <c16:uniqueId val="{00000001-ACBB-466A-A774-902CACC47148}"/>
            </c:ext>
          </c:extLst>
        </c:ser>
        <c:dLbls>
          <c:showLegendKey val="0"/>
          <c:showVal val="0"/>
          <c:showCatName val="0"/>
          <c:showSerName val="0"/>
          <c:showPercent val="0"/>
          <c:showBubbleSize val="0"/>
        </c:dLbls>
        <c:smooth val="0"/>
        <c:axId val="80550912"/>
        <c:axId val="80786560"/>
      </c:lineChart>
      <c:catAx>
        <c:axId val="80550912"/>
        <c:scaling>
          <c:orientation val="minMax"/>
        </c:scaling>
        <c:delete val="0"/>
        <c:axPos val="b"/>
        <c:title>
          <c:tx>
            <c:rich>
              <a:bodyPr/>
              <a:lstStyle/>
              <a:p>
                <a:pPr>
                  <a:defRPr b="0"/>
                </a:pPr>
                <a:r>
                  <a:rPr lang="es-ES" b="0"/>
                  <a:t>Sílabas</a:t>
                </a:r>
              </a:p>
            </c:rich>
          </c:tx>
          <c:layout>
            <c:manualLayout>
              <c:xMode val="edge"/>
              <c:yMode val="edge"/>
              <c:x val="0.47837375790326692"/>
              <c:y val="0.91044776119402981"/>
            </c:manualLayout>
          </c:layout>
          <c:overlay val="0"/>
        </c:title>
        <c:numFmt formatCode="General" sourceLinked="1"/>
        <c:majorTickMark val="none"/>
        <c:minorTickMark val="none"/>
        <c:tickLblPos val="nextTo"/>
        <c:crossAx val="80786560"/>
        <c:crosses val="autoZero"/>
        <c:auto val="1"/>
        <c:lblAlgn val="ctr"/>
        <c:lblOffset val="100"/>
        <c:noMultiLvlLbl val="0"/>
      </c:catAx>
      <c:valAx>
        <c:axId val="80786560"/>
        <c:scaling>
          <c:orientation val="minMax"/>
        </c:scaling>
        <c:delete val="0"/>
        <c:axPos val="l"/>
        <c:title>
          <c:tx>
            <c:rich>
              <a:bodyPr/>
              <a:lstStyle/>
              <a:p>
                <a:pPr>
                  <a:defRPr b="0"/>
                </a:pPr>
                <a:r>
                  <a:rPr lang="es-ES" b="0"/>
                  <a:t>I en db</a:t>
                </a:r>
              </a:p>
            </c:rich>
          </c:tx>
          <c:overlay val="0"/>
        </c:title>
        <c:numFmt formatCode="General" sourceLinked="1"/>
        <c:majorTickMark val="out"/>
        <c:minorTickMark val="none"/>
        <c:tickLblPos val="nextTo"/>
        <c:crossAx val="80550912"/>
        <c:crosses val="autoZero"/>
        <c:crossBetween val="between"/>
      </c:valAx>
    </c:plotArea>
    <c:plotVisOnly val="1"/>
    <c:dispBlanksAs val="gap"/>
    <c:showDLblsOverMax val="0"/>
  </c:chart>
  <c:spPr>
    <a:noFill/>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2135</TotalTime>
  <Pages>14</Pages>
  <Words>3944</Words>
  <Characters>22485</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Blanquita</cp:lastModifiedBy>
  <cp:revision>147</cp:revision>
  <dcterms:created xsi:type="dcterms:W3CDTF">2021-05-14T03:18:00Z</dcterms:created>
  <dcterms:modified xsi:type="dcterms:W3CDTF">2023-08-31T22:10:00Z</dcterms:modified>
</cp:coreProperties>
</file>