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7CD"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NOMBRE DE</w:t>
      </w:r>
      <w:r w:rsidR="005754D8">
        <w:rPr>
          <w:rFonts w:ascii="Times New Roman" w:hAnsi="Times New Roman" w:cs="Times New Roman"/>
          <w:b/>
          <w:sz w:val="28"/>
          <w:szCs w:val="28"/>
        </w:rPr>
        <w:t xml:space="preserve">L </w:t>
      </w:r>
      <w:r w:rsidR="00815971">
        <w:rPr>
          <w:rFonts w:ascii="Times New Roman" w:hAnsi="Times New Roman" w:cs="Times New Roman"/>
          <w:b/>
          <w:sz w:val="28"/>
          <w:szCs w:val="28"/>
        </w:rPr>
        <w:t xml:space="preserve">SIMPOSIO O TALLER </w:t>
      </w:r>
    </w:p>
    <w:p w:rsidR="00E912D0" w:rsidRDefault="00D15F8D" w:rsidP="00667F10">
      <w:pPr>
        <w:spacing w:after="0"/>
        <w:jc w:val="center"/>
        <w:rPr>
          <w:rFonts w:ascii="Times New Roman" w:hAnsi="Times New Roman" w:cs="Times New Roman"/>
          <w:b/>
          <w:sz w:val="24"/>
          <w:szCs w:val="24"/>
        </w:rPr>
      </w:pPr>
      <w:r w:rsidRPr="008E18C2">
        <w:rPr>
          <w:rFonts w:ascii="Times New Roman" w:hAnsi="Times New Roman" w:cs="Times New Roman"/>
          <w:b/>
          <w:sz w:val="28"/>
          <w:szCs w:val="28"/>
        </w:rPr>
        <w:t>III CONFERENCIA INTERNACIONAL DE DES</w:t>
      </w:r>
      <w:r w:rsidR="008E18C2" w:rsidRPr="008E18C2">
        <w:rPr>
          <w:rFonts w:ascii="Times New Roman" w:hAnsi="Times New Roman" w:cs="Times New Roman"/>
          <w:b/>
          <w:sz w:val="28"/>
          <w:szCs w:val="28"/>
        </w:rPr>
        <w:t>ARROLLO ENERGÉTICO SOSTENIBLE CIDES 2023</w:t>
      </w:r>
      <w:r w:rsidR="008A1C16">
        <w:rPr>
          <w:rFonts w:ascii="Times New Roman" w:hAnsi="Times New Roman" w:cs="Times New Roman"/>
          <w:sz w:val="24"/>
          <w:szCs w:val="24"/>
        </w:rPr>
        <w:t xml:space="preserve"> </w:t>
      </w:r>
    </w:p>
    <w:p w:rsidR="008E4F78" w:rsidRDefault="008E4F78" w:rsidP="00667F10">
      <w:pPr>
        <w:spacing w:after="0"/>
        <w:jc w:val="center"/>
        <w:rPr>
          <w:rFonts w:ascii="Times New Roman" w:hAnsi="Times New Roman" w:cs="Times New Roman"/>
          <w:b/>
          <w:sz w:val="28"/>
          <w:szCs w:val="28"/>
        </w:rPr>
      </w:pPr>
    </w:p>
    <w:p w:rsidR="008A1C16"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8E4F78" w:rsidRPr="009D5E02" w:rsidRDefault="008E4F78" w:rsidP="00667F10">
      <w:pPr>
        <w:spacing w:after="0"/>
        <w:jc w:val="center"/>
        <w:rPr>
          <w:rFonts w:ascii="Times New Roman" w:hAnsi="Times New Roman" w:cs="Times New Roman"/>
          <w:b/>
          <w:sz w:val="28"/>
          <w:szCs w:val="28"/>
        </w:rPr>
      </w:pPr>
    </w:p>
    <w:p w:rsidR="008A1C16" w:rsidRDefault="008E18C2" w:rsidP="00667F10">
      <w:pPr>
        <w:spacing w:after="0"/>
        <w:jc w:val="center"/>
        <w:rPr>
          <w:rFonts w:ascii="Times New Roman" w:hAnsi="Times New Roman" w:cs="Times New Roman"/>
          <w:sz w:val="24"/>
          <w:szCs w:val="24"/>
        </w:rPr>
      </w:pPr>
      <w:r w:rsidRPr="008E18C2">
        <w:rPr>
          <w:rFonts w:ascii="Times New Roman" w:hAnsi="Times New Roman" w:cs="Times New Roman"/>
          <w:b/>
          <w:sz w:val="28"/>
          <w:szCs w:val="28"/>
        </w:rPr>
        <w:t>Análisis integral de la Gestión Eficiente de la Energía. División Territorial de Comercialización de Combustibles Villa Clara</w:t>
      </w:r>
      <w:r>
        <w:rPr>
          <w:rFonts w:ascii="Times New Roman" w:hAnsi="Times New Roman" w:cs="Times New Roman"/>
          <w:sz w:val="24"/>
          <w:szCs w:val="24"/>
        </w:rPr>
        <w:t xml:space="preserve"> </w:t>
      </w:r>
    </w:p>
    <w:p w:rsidR="00E912D0" w:rsidRDefault="00E912D0" w:rsidP="00667F10">
      <w:pPr>
        <w:spacing w:after="0"/>
        <w:jc w:val="center"/>
        <w:rPr>
          <w:rFonts w:ascii="Times New Roman" w:hAnsi="Times New Roman" w:cs="Times New Roman"/>
          <w:b/>
          <w:i/>
          <w:sz w:val="24"/>
          <w:szCs w:val="24"/>
        </w:rPr>
      </w:pPr>
    </w:p>
    <w:p w:rsidR="008A1C16" w:rsidRPr="009D5E02" w:rsidRDefault="008A1C16" w:rsidP="00667F10">
      <w:pPr>
        <w:spacing w:after="0"/>
        <w:jc w:val="center"/>
        <w:rPr>
          <w:rFonts w:ascii="Times New Roman" w:hAnsi="Times New Roman" w:cs="Times New Roman"/>
          <w:b/>
          <w:i/>
          <w:sz w:val="28"/>
          <w:szCs w:val="28"/>
        </w:rPr>
      </w:pPr>
      <w:proofErr w:type="spellStart"/>
      <w:r w:rsidRPr="009D5E02">
        <w:rPr>
          <w:rFonts w:ascii="Times New Roman" w:hAnsi="Times New Roman" w:cs="Times New Roman"/>
          <w:b/>
          <w:i/>
          <w:sz w:val="28"/>
          <w:szCs w:val="28"/>
        </w:rPr>
        <w:t>Title</w:t>
      </w:r>
      <w:proofErr w:type="spellEnd"/>
    </w:p>
    <w:p w:rsidR="002B6F51" w:rsidRPr="002B6F51" w:rsidRDefault="002B6F51" w:rsidP="002B6F51">
      <w:pPr>
        <w:pStyle w:val="Ttulo3"/>
        <w:jc w:val="center"/>
        <w:rPr>
          <w:rFonts w:ascii="Times New Roman" w:eastAsia="Times New Roman" w:hAnsi="Times New Roman" w:cs="Times New Roman"/>
          <w:color w:val="auto"/>
          <w:sz w:val="27"/>
          <w:szCs w:val="27"/>
          <w:lang w:eastAsia="es-ES"/>
        </w:rPr>
      </w:pPr>
      <w:proofErr w:type="gramStart"/>
      <w:r w:rsidRPr="002B6F51">
        <w:rPr>
          <w:rFonts w:ascii="Times New Roman" w:eastAsia="Times New Roman" w:hAnsi="Times New Roman" w:cs="Times New Roman"/>
          <w:i/>
          <w:color w:val="auto"/>
          <w:sz w:val="27"/>
          <w:szCs w:val="27"/>
          <w:lang w:val="en-US" w:eastAsia="es-ES"/>
        </w:rPr>
        <w:t>Comprehensive analysis of Efficient Energy Management.</w:t>
      </w:r>
      <w:proofErr w:type="gramEnd"/>
      <w:r w:rsidRPr="002B6F51">
        <w:rPr>
          <w:rFonts w:ascii="Times New Roman" w:eastAsia="Times New Roman" w:hAnsi="Times New Roman" w:cs="Times New Roman"/>
          <w:i/>
          <w:color w:val="auto"/>
          <w:sz w:val="27"/>
          <w:szCs w:val="27"/>
          <w:lang w:val="en-US" w:eastAsia="es-ES"/>
        </w:rPr>
        <w:t xml:space="preserve"> </w:t>
      </w:r>
      <w:r w:rsidRPr="002B6F51">
        <w:rPr>
          <w:rFonts w:ascii="Times New Roman" w:eastAsia="Times New Roman" w:hAnsi="Times New Roman" w:cs="Times New Roman"/>
          <w:i/>
          <w:color w:val="auto"/>
          <w:sz w:val="27"/>
          <w:szCs w:val="27"/>
          <w:lang w:eastAsia="es-ES"/>
        </w:rPr>
        <w:t xml:space="preserve">Villa Clara Territorial Fuel Marketing </w:t>
      </w:r>
      <w:proofErr w:type="spellStart"/>
      <w:r w:rsidRPr="002B6F51">
        <w:rPr>
          <w:rFonts w:ascii="Times New Roman" w:eastAsia="Times New Roman" w:hAnsi="Times New Roman" w:cs="Times New Roman"/>
          <w:i/>
          <w:color w:val="auto"/>
          <w:sz w:val="27"/>
          <w:szCs w:val="27"/>
          <w:lang w:eastAsia="es-ES"/>
        </w:rPr>
        <w:t>Division</w:t>
      </w:r>
      <w:proofErr w:type="spellEnd"/>
    </w:p>
    <w:p w:rsidR="008A1C16" w:rsidRDefault="008A1C16" w:rsidP="00667F10">
      <w:pPr>
        <w:spacing w:after="0"/>
        <w:jc w:val="center"/>
        <w:rPr>
          <w:rFonts w:ascii="Times New Roman" w:hAnsi="Times New Roman" w:cs="Times New Roman"/>
          <w:sz w:val="24"/>
          <w:szCs w:val="24"/>
        </w:rPr>
      </w:pPr>
    </w:p>
    <w:p w:rsidR="009D5E02" w:rsidRDefault="009D5E02" w:rsidP="00FF3346">
      <w:pPr>
        <w:spacing w:after="0" w:line="360" w:lineRule="auto"/>
        <w:rPr>
          <w:rFonts w:ascii="Times New Roman" w:hAnsi="Times New Roman" w:cs="Times New Roman"/>
          <w:b/>
          <w:sz w:val="24"/>
          <w:szCs w:val="24"/>
        </w:rPr>
      </w:pPr>
    </w:p>
    <w:p w:rsidR="002E0882" w:rsidRPr="002E0882" w:rsidRDefault="002E0882" w:rsidP="00FF3346">
      <w:pPr>
        <w:spacing w:after="0" w:line="360" w:lineRule="auto"/>
        <w:rPr>
          <w:rFonts w:ascii="Times New Roman" w:hAnsi="Times New Roman" w:cs="Times New Roman"/>
          <w:sz w:val="24"/>
          <w:szCs w:val="24"/>
        </w:rPr>
      </w:pPr>
    </w:p>
    <w:p w:rsidR="008A1C16" w:rsidRPr="009D5E02" w:rsidRDefault="00107093" w:rsidP="00FF3346">
      <w:pPr>
        <w:spacing w:after="0"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Mayelin</w:t>
      </w:r>
      <w:proofErr w:type="spellEnd"/>
      <w:r>
        <w:rPr>
          <w:rFonts w:ascii="Times New Roman" w:hAnsi="Times New Roman" w:cs="Times New Roman"/>
          <w:b/>
          <w:sz w:val="24"/>
          <w:szCs w:val="24"/>
        </w:rPr>
        <w:t xml:space="preserve"> Machado </w:t>
      </w:r>
      <w:proofErr w:type="spellStart"/>
      <w:r>
        <w:rPr>
          <w:rFonts w:ascii="Times New Roman" w:hAnsi="Times New Roman" w:cs="Times New Roman"/>
          <w:b/>
          <w:sz w:val="24"/>
          <w:szCs w:val="24"/>
        </w:rPr>
        <w:t>Machado</w:t>
      </w:r>
      <w:proofErr w:type="spellEnd"/>
      <w:r w:rsidR="009D5E02">
        <w:rPr>
          <w:rFonts w:ascii="Times New Roman" w:hAnsi="Times New Roman" w:cs="Times New Roman"/>
          <w:b/>
          <w:sz w:val="24"/>
          <w:szCs w:val="24"/>
        </w:rPr>
        <w:t xml:space="preserve">, </w:t>
      </w:r>
      <w:proofErr w:type="spellStart"/>
      <w:r>
        <w:rPr>
          <w:rFonts w:ascii="Times New Roman" w:hAnsi="Times New Roman" w:cs="Times New Roman"/>
          <w:b/>
          <w:sz w:val="24"/>
          <w:szCs w:val="24"/>
        </w:rPr>
        <w:t>Lismary</w:t>
      </w:r>
      <w:proofErr w:type="spellEnd"/>
      <w:r>
        <w:rPr>
          <w:rFonts w:ascii="Times New Roman" w:hAnsi="Times New Roman" w:cs="Times New Roman"/>
          <w:b/>
          <w:sz w:val="24"/>
          <w:szCs w:val="24"/>
        </w:rPr>
        <w:t xml:space="preserve"> Rosa Delgado</w:t>
      </w:r>
    </w:p>
    <w:p w:rsidR="009D5E02" w:rsidRDefault="009D5E02" w:rsidP="00FF3346">
      <w:pPr>
        <w:spacing w:after="0" w:line="360" w:lineRule="auto"/>
        <w:rPr>
          <w:rFonts w:ascii="Times New Roman" w:hAnsi="Times New Roman" w:cs="Times New Roman"/>
          <w:sz w:val="24"/>
          <w:szCs w:val="24"/>
        </w:rPr>
      </w:pPr>
    </w:p>
    <w:p w:rsidR="008E4F78" w:rsidRDefault="008E4F78" w:rsidP="00FF3346">
      <w:pPr>
        <w:spacing w:after="0" w:line="360" w:lineRule="auto"/>
        <w:rPr>
          <w:rFonts w:ascii="Times New Roman" w:hAnsi="Times New Roman" w:cs="Times New Roman"/>
          <w:sz w:val="24"/>
          <w:szCs w:val="24"/>
        </w:rPr>
      </w:pPr>
    </w:p>
    <w:p w:rsidR="008E4F78" w:rsidRDefault="008E4F78" w:rsidP="00FF3346">
      <w:pPr>
        <w:spacing w:after="0" w:line="360" w:lineRule="auto"/>
        <w:rPr>
          <w:rFonts w:ascii="Times New Roman" w:hAnsi="Times New Roman" w:cs="Times New Roman"/>
          <w:sz w:val="24"/>
          <w:szCs w:val="24"/>
        </w:rPr>
      </w:pPr>
    </w:p>
    <w:p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107093">
        <w:rPr>
          <w:rFonts w:ascii="Times New Roman" w:hAnsi="Times New Roman" w:cs="Times New Roman"/>
          <w:sz w:val="24"/>
          <w:szCs w:val="24"/>
        </w:rPr>
        <w:t xml:space="preserve">Mayelin Machado </w:t>
      </w:r>
      <w:proofErr w:type="spellStart"/>
      <w:r w:rsidR="00107093">
        <w:rPr>
          <w:rFonts w:ascii="Times New Roman" w:hAnsi="Times New Roman" w:cs="Times New Roman"/>
          <w:sz w:val="24"/>
          <w:szCs w:val="24"/>
        </w:rPr>
        <w:t>Machado</w:t>
      </w:r>
      <w:proofErr w:type="spellEnd"/>
      <w:r w:rsidRPr="00E912D0">
        <w:rPr>
          <w:rFonts w:ascii="Times New Roman" w:hAnsi="Times New Roman" w:cs="Times New Roman"/>
          <w:sz w:val="24"/>
          <w:szCs w:val="24"/>
        </w:rPr>
        <w:t xml:space="preserve">. </w:t>
      </w:r>
      <w:r w:rsidR="00107093">
        <w:rPr>
          <w:rFonts w:ascii="Times New Roman" w:hAnsi="Times New Roman" w:cs="Times New Roman"/>
          <w:sz w:val="24"/>
          <w:szCs w:val="24"/>
        </w:rPr>
        <w:t>División Territorial de Comercialización de Combustibles Villa Clara</w:t>
      </w:r>
      <w:r w:rsidRPr="00E912D0">
        <w:rPr>
          <w:rFonts w:ascii="Times New Roman" w:hAnsi="Times New Roman" w:cs="Times New Roman"/>
          <w:sz w:val="24"/>
          <w:szCs w:val="24"/>
        </w:rPr>
        <w:t xml:space="preserve">, </w:t>
      </w:r>
      <w:r w:rsidR="00107093">
        <w:rPr>
          <w:rFonts w:ascii="Times New Roman" w:hAnsi="Times New Roman" w:cs="Times New Roman"/>
          <w:sz w:val="24"/>
          <w:szCs w:val="24"/>
        </w:rPr>
        <w:t>Cuba</w:t>
      </w:r>
      <w:r w:rsidRPr="00E912D0">
        <w:rPr>
          <w:rFonts w:ascii="Times New Roman" w:hAnsi="Times New Roman" w:cs="Times New Roman"/>
          <w:sz w:val="24"/>
          <w:szCs w:val="24"/>
        </w:rPr>
        <w:t xml:space="preserve">. </w:t>
      </w:r>
      <w:r w:rsidR="00107093">
        <w:rPr>
          <w:rFonts w:ascii="Times New Roman" w:hAnsi="Times New Roman" w:cs="Times New Roman"/>
          <w:sz w:val="24"/>
          <w:szCs w:val="24"/>
        </w:rPr>
        <w:t>mayelin.machado@encc.cupet.cu</w:t>
      </w:r>
      <w:r w:rsidRPr="00E912D0">
        <w:rPr>
          <w:rFonts w:ascii="Times New Roman" w:hAnsi="Times New Roman" w:cs="Times New Roman"/>
          <w:sz w:val="24"/>
          <w:szCs w:val="24"/>
        </w:rPr>
        <w:t>:</w:t>
      </w:r>
    </w:p>
    <w:p w:rsidR="00E912D0"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proofErr w:type="spellStart"/>
      <w:r w:rsidR="00107093">
        <w:rPr>
          <w:rFonts w:ascii="Times New Roman" w:hAnsi="Times New Roman" w:cs="Times New Roman"/>
          <w:sz w:val="24"/>
          <w:szCs w:val="24"/>
        </w:rPr>
        <w:t>Lismary</w:t>
      </w:r>
      <w:proofErr w:type="spellEnd"/>
      <w:r w:rsidR="00107093">
        <w:rPr>
          <w:rFonts w:ascii="Times New Roman" w:hAnsi="Times New Roman" w:cs="Times New Roman"/>
          <w:sz w:val="24"/>
          <w:szCs w:val="24"/>
        </w:rPr>
        <w:t xml:space="preserve"> Rosa Delgado</w:t>
      </w:r>
      <w:r w:rsidRPr="00E912D0">
        <w:rPr>
          <w:rFonts w:ascii="Times New Roman" w:hAnsi="Times New Roman" w:cs="Times New Roman"/>
          <w:sz w:val="24"/>
          <w:szCs w:val="24"/>
        </w:rPr>
        <w:t xml:space="preserve">. </w:t>
      </w:r>
      <w:r w:rsidR="00107093">
        <w:rPr>
          <w:rFonts w:ascii="Times New Roman" w:hAnsi="Times New Roman" w:cs="Times New Roman"/>
          <w:sz w:val="24"/>
          <w:szCs w:val="24"/>
        </w:rPr>
        <w:t>División Territorial de Comercialización de Combustibles Villa Clara</w:t>
      </w:r>
      <w:r w:rsidR="00107093" w:rsidRPr="00E912D0">
        <w:rPr>
          <w:rFonts w:ascii="Times New Roman" w:hAnsi="Times New Roman" w:cs="Times New Roman"/>
          <w:sz w:val="24"/>
          <w:szCs w:val="24"/>
        </w:rPr>
        <w:t xml:space="preserve">, </w:t>
      </w:r>
      <w:r w:rsidR="00107093">
        <w:rPr>
          <w:rFonts w:ascii="Times New Roman" w:hAnsi="Times New Roman" w:cs="Times New Roman"/>
          <w:sz w:val="24"/>
          <w:szCs w:val="24"/>
        </w:rPr>
        <w:t>Cuba</w:t>
      </w:r>
      <w:r w:rsidR="00107093" w:rsidRPr="00E912D0">
        <w:rPr>
          <w:rFonts w:ascii="Times New Roman" w:hAnsi="Times New Roman" w:cs="Times New Roman"/>
          <w:sz w:val="24"/>
          <w:szCs w:val="24"/>
        </w:rPr>
        <w:t xml:space="preserve">. </w:t>
      </w:r>
      <w:r w:rsidR="00107093">
        <w:rPr>
          <w:rFonts w:ascii="Times New Roman" w:hAnsi="Times New Roman" w:cs="Times New Roman"/>
          <w:sz w:val="24"/>
          <w:szCs w:val="24"/>
        </w:rPr>
        <w:t>lismary.rosa</w:t>
      </w:r>
      <w:r w:rsidR="00107093">
        <w:rPr>
          <w:rFonts w:ascii="Times New Roman" w:hAnsi="Times New Roman" w:cs="Times New Roman"/>
          <w:sz w:val="24"/>
          <w:szCs w:val="24"/>
        </w:rPr>
        <w:t>@encc.cupet.cu</w:t>
      </w:r>
      <w:r w:rsidRPr="00E912D0">
        <w:rPr>
          <w:rFonts w:ascii="Times New Roman" w:hAnsi="Times New Roman" w:cs="Times New Roman"/>
          <w:sz w:val="24"/>
          <w:szCs w:val="24"/>
        </w:rPr>
        <w:t>:</w:t>
      </w:r>
    </w:p>
    <w:p w:rsidR="00E912D0" w:rsidRDefault="00E912D0" w:rsidP="00FF3346">
      <w:pPr>
        <w:spacing w:after="0" w:line="360" w:lineRule="auto"/>
        <w:rPr>
          <w:rFonts w:ascii="Times New Roman" w:hAnsi="Times New Roman" w:cs="Times New Roman"/>
          <w:b/>
          <w:sz w:val="24"/>
          <w:szCs w:val="24"/>
        </w:rPr>
      </w:pPr>
    </w:p>
    <w:p w:rsidR="008E4F78" w:rsidRDefault="008E4F78" w:rsidP="00FF3346">
      <w:pPr>
        <w:spacing w:after="0" w:line="360" w:lineRule="auto"/>
        <w:rPr>
          <w:rFonts w:ascii="Times New Roman" w:hAnsi="Times New Roman" w:cs="Times New Roman"/>
          <w:b/>
          <w:sz w:val="24"/>
          <w:szCs w:val="24"/>
        </w:rPr>
      </w:pPr>
    </w:p>
    <w:p w:rsidR="008E4F78" w:rsidRDefault="008E4F78" w:rsidP="00FF3346">
      <w:pPr>
        <w:spacing w:after="0" w:line="360" w:lineRule="auto"/>
        <w:rPr>
          <w:rFonts w:ascii="Times New Roman" w:hAnsi="Times New Roman" w:cs="Times New Roman"/>
          <w:b/>
          <w:sz w:val="24"/>
          <w:szCs w:val="24"/>
        </w:rPr>
      </w:pPr>
    </w:p>
    <w:p w:rsidR="008E4F78" w:rsidRDefault="008E4F78" w:rsidP="00FF3346">
      <w:pPr>
        <w:spacing w:after="0" w:line="360" w:lineRule="auto"/>
        <w:rPr>
          <w:rFonts w:ascii="Times New Roman" w:hAnsi="Times New Roman" w:cs="Times New Roman"/>
          <w:b/>
          <w:sz w:val="24"/>
          <w:szCs w:val="24"/>
        </w:rPr>
      </w:pPr>
    </w:p>
    <w:p w:rsidR="008E4F78" w:rsidRDefault="008E4F78" w:rsidP="00FF3346">
      <w:pPr>
        <w:spacing w:after="0" w:line="360" w:lineRule="auto"/>
        <w:rPr>
          <w:rFonts w:ascii="Times New Roman" w:hAnsi="Times New Roman" w:cs="Times New Roman"/>
          <w:b/>
          <w:sz w:val="24"/>
          <w:szCs w:val="24"/>
        </w:rPr>
      </w:pPr>
    </w:p>
    <w:p w:rsidR="008E4F78" w:rsidRDefault="008E4F78" w:rsidP="00FF3346">
      <w:pPr>
        <w:spacing w:after="0" w:line="360" w:lineRule="auto"/>
        <w:rPr>
          <w:rFonts w:ascii="Times New Roman" w:hAnsi="Times New Roman" w:cs="Times New Roman"/>
          <w:b/>
          <w:sz w:val="24"/>
          <w:szCs w:val="24"/>
        </w:rPr>
      </w:pPr>
    </w:p>
    <w:p w:rsidR="008E4F78" w:rsidRDefault="008E4F78" w:rsidP="00FF3346">
      <w:pPr>
        <w:spacing w:after="0" w:line="360" w:lineRule="auto"/>
        <w:rPr>
          <w:rFonts w:ascii="Times New Roman" w:hAnsi="Times New Roman" w:cs="Times New Roman"/>
          <w:b/>
          <w:sz w:val="24"/>
          <w:szCs w:val="24"/>
        </w:rPr>
      </w:pPr>
    </w:p>
    <w:p w:rsidR="008E4F78" w:rsidRDefault="008E4F78" w:rsidP="00FF3346">
      <w:pPr>
        <w:spacing w:after="0" w:line="360" w:lineRule="auto"/>
        <w:rPr>
          <w:rFonts w:ascii="Times New Roman" w:hAnsi="Times New Roman" w:cs="Times New Roman"/>
          <w:b/>
          <w:sz w:val="24"/>
          <w:szCs w:val="24"/>
        </w:rPr>
      </w:pPr>
    </w:p>
    <w:p w:rsidR="008E4F78" w:rsidRDefault="008E4F78" w:rsidP="00FF3346">
      <w:pPr>
        <w:spacing w:after="0" w:line="360" w:lineRule="auto"/>
        <w:rPr>
          <w:rFonts w:ascii="Times New Roman" w:hAnsi="Times New Roman" w:cs="Times New Roman"/>
          <w:b/>
          <w:sz w:val="24"/>
          <w:szCs w:val="24"/>
        </w:rPr>
      </w:pPr>
    </w:p>
    <w:p w:rsidR="008E4F78" w:rsidRDefault="008E4F78" w:rsidP="00FF3346">
      <w:pPr>
        <w:spacing w:after="0" w:line="360" w:lineRule="auto"/>
        <w:rPr>
          <w:rFonts w:ascii="Times New Roman" w:hAnsi="Times New Roman" w:cs="Times New Roman"/>
          <w:b/>
          <w:sz w:val="24"/>
          <w:szCs w:val="24"/>
        </w:rPr>
      </w:pPr>
    </w:p>
    <w:p w:rsidR="00107093" w:rsidRDefault="008A1C16" w:rsidP="00FF334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Resumen:</w:t>
      </w:r>
      <w:r w:rsidR="009061A5" w:rsidRPr="009061A5">
        <w:rPr>
          <w:rFonts w:ascii="Times New Roman" w:hAnsi="Times New Roman" w:cs="Times New Roman"/>
          <w:sz w:val="24"/>
          <w:szCs w:val="24"/>
        </w:rPr>
        <w:t xml:space="preserve"> </w:t>
      </w:r>
    </w:p>
    <w:p w:rsidR="00107093" w:rsidRPr="00107093" w:rsidRDefault="00107093" w:rsidP="00107093">
      <w:pPr>
        <w:pStyle w:val="Textoindependiente2"/>
        <w:spacing w:before="120" w:line="360" w:lineRule="auto"/>
        <w:jc w:val="both"/>
        <w:rPr>
          <w:rFonts w:ascii="Times New Roman" w:hAnsi="Times New Roman"/>
          <w:szCs w:val="24"/>
        </w:rPr>
      </w:pPr>
      <w:r w:rsidRPr="00107093">
        <w:rPr>
          <w:rFonts w:ascii="Times New Roman" w:hAnsi="Times New Roman"/>
          <w:b w:val="0"/>
          <w:szCs w:val="24"/>
        </w:rPr>
        <w:t>En este trabajo se desarrolla un estudio de la eficiencia y el uso racional de la energía en la División Territorial de Comercialización de Combustibles Villa Clara. Se encuentran implementados los procedimientos y herramientas del sistema de gestión de la energía, posteriormente son aplicadas las guías de la supervisión energética para evaluar, diagnosticar y calificar el uso y control eficiente de los Portadores Energéticos de la división, principalmente de los combustibles, se realiza un proyecto de mejora de la eficiencia energética mediante el uso del Software ENERGUX, el cual muestra la</w:t>
      </w:r>
      <w:r w:rsidRPr="0091141B">
        <w:rPr>
          <w:rFonts w:ascii="Verdana" w:hAnsi="Verdana" w:cs="Arial"/>
          <w:b w:val="0"/>
          <w:szCs w:val="24"/>
        </w:rPr>
        <w:t xml:space="preserve"> </w:t>
      </w:r>
      <w:r w:rsidRPr="00107093">
        <w:rPr>
          <w:rFonts w:ascii="Times New Roman" w:hAnsi="Times New Roman"/>
          <w:b w:val="0"/>
          <w:szCs w:val="24"/>
        </w:rPr>
        <w:t>factibilidad económica y energética. También se evidencian las medidas necesarias para cumplir con los requisitos y especificaciones establecidos en la NC ISO 50001, para lograr su futura certificación.</w:t>
      </w:r>
    </w:p>
    <w:p w:rsidR="009061A5" w:rsidRDefault="009061A5" w:rsidP="00FF3346">
      <w:pPr>
        <w:spacing w:after="0" w:line="360" w:lineRule="auto"/>
        <w:jc w:val="both"/>
        <w:rPr>
          <w:rFonts w:ascii="Times New Roman" w:hAnsi="Times New Roman" w:cs="Times New Roman"/>
          <w:sz w:val="24"/>
          <w:szCs w:val="24"/>
        </w:rPr>
      </w:pPr>
    </w:p>
    <w:p w:rsidR="00107093" w:rsidRDefault="009061A5" w:rsidP="00FF3346">
      <w:pPr>
        <w:spacing w:after="0" w:line="360" w:lineRule="auto"/>
        <w:jc w:val="both"/>
        <w:rPr>
          <w:rFonts w:ascii="Times New Roman" w:hAnsi="Times New Roman" w:cs="Times New Roman"/>
          <w:sz w:val="24"/>
          <w:szCs w:val="24"/>
        </w:rPr>
      </w:pPr>
      <w:proofErr w:type="spellStart"/>
      <w:r w:rsidRPr="009061A5">
        <w:rPr>
          <w:rFonts w:ascii="Times New Roman" w:hAnsi="Times New Roman" w:cs="Times New Roman"/>
          <w:b/>
          <w:i/>
          <w:sz w:val="24"/>
          <w:szCs w:val="24"/>
        </w:rPr>
        <w:t>Abstract</w:t>
      </w:r>
      <w:proofErr w:type="spellEnd"/>
      <w:r w:rsidRPr="009061A5">
        <w:rPr>
          <w:rFonts w:ascii="Times New Roman" w:hAnsi="Times New Roman" w:cs="Times New Roman"/>
          <w:b/>
          <w:i/>
          <w:sz w:val="24"/>
          <w:szCs w:val="24"/>
        </w:rPr>
        <w:t>:</w:t>
      </w:r>
      <w:r>
        <w:rPr>
          <w:rFonts w:ascii="Times New Roman" w:hAnsi="Times New Roman" w:cs="Times New Roman"/>
          <w:sz w:val="24"/>
          <w:szCs w:val="24"/>
        </w:rPr>
        <w:t xml:space="preserve"> </w:t>
      </w:r>
    </w:p>
    <w:p w:rsidR="009061A5" w:rsidRPr="00107093" w:rsidRDefault="00107093" w:rsidP="00FF3346">
      <w:pPr>
        <w:spacing w:after="0" w:line="360" w:lineRule="auto"/>
        <w:jc w:val="both"/>
        <w:rPr>
          <w:rFonts w:ascii="Times New Roman" w:hAnsi="Times New Roman" w:cs="Times New Roman"/>
          <w:sz w:val="24"/>
          <w:szCs w:val="24"/>
          <w:lang w:val="en-US"/>
        </w:rPr>
      </w:pPr>
      <w:r w:rsidRPr="00107093">
        <w:rPr>
          <w:rStyle w:val="rynqvb"/>
          <w:rFonts w:ascii="Times New Roman" w:hAnsi="Times New Roman" w:cs="Times New Roman"/>
          <w:sz w:val="24"/>
          <w:szCs w:val="24"/>
          <w:lang w:val="en"/>
        </w:rPr>
        <w:t>This paper develops a study of the efficiency and rational use of energy in the Territorial Division of Fuel Marketing Villa Clara.</w:t>
      </w:r>
      <w:r w:rsidRPr="00107093">
        <w:rPr>
          <w:rStyle w:val="hwtze"/>
          <w:rFonts w:ascii="Times New Roman" w:hAnsi="Times New Roman" w:cs="Times New Roman"/>
          <w:sz w:val="24"/>
          <w:szCs w:val="24"/>
          <w:lang w:val="en"/>
        </w:rPr>
        <w:t xml:space="preserve"> </w:t>
      </w:r>
      <w:r w:rsidRPr="00107093">
        <w:rPr>
          <w:rStyle w:val="rynqvb"/>
          <w:rFonts w:ascii="Times New Roman" w:hAnsi="Times New Roman" w:cs="Times New Roman"/>
          <w:sz w:val="24"/>
          <w:szCs w:val="24"/>
          <w:lang w:val="en"/>
        </w:rPr>
        <w:t xml:space="preserve">The procedures and tools of the energy management system are implemented, subsequently the energy supervision guides are applied to evaluate, diagnose and qualify the use and efficient control of the division's Energy </w:t>
      </w:r>
      <w:proofErr w:type="gramStart"/>
      <w:r w:rsidRPr="00107093">
        <w:rPr>
          <w:rStyle w:val="rynqvb"/>
          <w:rFonts w:ascii="Times New Roman" w:hAnsi="Times New Roman" w:cs="Times New Roman"/>
          <w:sz w:val="24"/>
          <w:szCs w:val="24"/>
          <w:lang w:val="en"/>
        </w:rPr>
        <w:t>Carriers,</w:t>
      </w:r>
      <w:proofErr w:type="gramEnd"/>
      <w:r w:rsidRPr="00107093">
        <w:rPr>
          <w:rStyle w:val="rynqvb"/>
          <w:rFonts w:ascii="Times New Roman" w:hAnsi="Times New Roman" w:cs="Times New Roman"/>
          <w:sz w:val="24"/>
          <w:szCs w:val="24"/>
          <w:lang w:val="en"/>
        </w:rPr>
        <w:t xml:space="preserve"> mainly fuels, it is carried out</w:t>
      </w:r>
      <w:r w:rsidRPr="00107093">
        <w:rPr>
          <w:rStyle w:val="hwtze"/>
          <w:rFonts w:ascii="Times New Roman" w:hAnsi="Times New Roman" w:cs="Times New Roman"/>
          <w:sz w:val="24"/>
          <w:szCs w:val="24"/>
          <w:lang w:val="en"/>
        </w:rPr>
        <w:t xml:space="preserve"> </w:t>
      </w:r>
      <w:r w:rsidRPr="00107093">
        <w:rPr>
          <w:rStyle w:val="rynqvb"/>
          <w:rFonts w:ascii="Times New Roman" w:hAnsi="Times New Roman" w:cs="Times New Roman"/>
          <w:sz w:val="24"/>
          <w:szCs w:val="24"/>
          <w:lang w:val="en"/>
        </w:rPr>
        <w:t>an energy efficiency improvement project through the use of the ENERGUX Software, which shows the economic and energy feasibility.</w:t>
      </w:r>
      <w:r w:rsidRPr="00107093">
        <w:rPr>
          <w:rStyle w:val="hwtze"/>
          <w:rFonts w:ascii="Times New Roman" w:hAnsi="Times New Roman" w:cs="Times New Roman"/>
          <w:sz w:val="24"/>
          <w:szCs w:val="24"/>
          <w:lang w:val="en"/>
        </w:rPr>
        <w:t xml:space="preserve"> </w:t>
      </w:r>
      <w:r w:rsidRPr="00107093">
        <w:rPr>
          <w:rStyle w:val="rynqvb"/>
          <w:rFonts w:ascii="Times New Roman" w:hAnsi="Times New Roman" w:cs="Times New Roman"/>
          <w:sz w:val="24"/>
          <w:szCs w:val="24"/>
          <w:lang w:val="en"/>
        </w:rPr>
        <w:t>The necessary measures to comply with the requirements and specifications established in NC ISO 50001, to achieve its future certification, are also evidenced</w:t>
      </w:r>
      <w:r w:rsidRPr="00E23D68">
        <w:rPr>
          <w:rStyle w:val="rynqvb"/>
          <w:rFonts w:ascii="Verdana" w:hAnsi="Verdana"/>
          <w:lang w:val="en"/>
        </w:rPr>
        <w:t>.</w:t>
      </w:r>
    </w:p>
    <w:p w:rsidR="009061A5" w:rsidRPr="00107093" w:rsidRDefault="009061A5" w:rsidP="00FF3346">
      <w:pPr>
        <w:spacing w:after="0" w:line="360" w:lineRule="auto"/>
        <w:jc w:val="both"/>
        <w:rPr>
          <w:rFonts w:ascii="Times New Roman" w:hAnsi="Times New Roman" w:cs="Times New Roman"/>
          <w:sz w:val="24"/>
          <w:szCs w:val="24"/>
          <w:lang w:val="en-US"/>
        </w:rPr>
      </w:pP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107093">
        <w:rPr>
          <w:rStyle w:val="label"/>
          <w:rFonts w:ascii="Times New Roman" w:hAnsi="Times New Roman" w:cs="Times New Roman"/>
          <w:sz w:val="24"/>
          <w:szCs w:val="24"/>
        </w:rPr>
        <w:t>Comportamiento E</w:t>
      </w:r>
      <w:r w:rsidR="00107093" w:rsidRPr="00107093">
        <w:rPr>
          <w:rStyle w:val="label"/>
          <w:rFonts w:ascii="Times New Roman" w:hAnsi="Times New Roman" w:cs="Times New Roman"/>
          <w:sz w:val="24"/>
          <w:szCs w:val="24"/>
        </w:rPr>
        <w:t>nergético</w:t>
      </w:r>
      <w:r w:rsidR="0037471E">
        <w:rPr>
          <w:rStyle w:val="label"/>
          <w:rFonts w:ascii="Times New Roman" w:hAnsi="Times New Roman" w:cs="Times New Roman"/>
          <w:sz w:val="24"/>
          <w:szCs w:val="24"/>
        </w:rPr>
        <w:t>;</w:t>
      </w:r>
      <w:r w:rsidR="00107093" w:rsidRPr="00107093">
        <w:rPr>
          <w:rFonts w:ascii="Times New Roman" w:hAnsi="Times New Roman" w:cs="Times New Roman"/>
          <w:sz w:val="24"/>
          <w:szCs w:val="24"/>
        </w:rPr>
        <w:t xml:space="preserve"> </w:t>
      </w:r>
      <w:r w:rsidR="00107093">
        <w:rPr>
          <w:rStyle w:val="label"/>
          <w:rFonts w:ascii="Times New Roman" w:hAnsi="Times New Roman" w:cs="Times New Roman"/>
          <w:sz w:val="24"/>
          <w:szCs w:val="24"/>
        </w:rPr>
        <w:t>Consumo de Portadores E</w:t>
      </w:r>
      <w:r w:rsidR="00107093" w:rsidRPr="00107093">
        <w:rPr>
          <w:rStyle w:val="label"/>
          <w:rFonts w:ascii="Times New Roman" w:hAnsi="Times New Roman" w:cs="Times New Roman"/>
          <w:sz w:val="24"/>
          <w:szCs w:val="24"/>
        </w:rPr>
        <w:t>nergéticos</w:t>
      </w:r>
      <w:r w:rsidR="0037471E">
        <w:rPr>
          <w:rStyle w:val="label"/>
          <w:rFonts w:ascii="Times New Roman" w:hAnsi="Times New Roman" w:cs="Times New Roman"/>
          <w:sz w:val="24"/>
          <w:szCs w:val="24"/>
        </w:rPr>
        <w:t>;</w:t>
      </w:r>
      <w:r w:rsidR="00107093" w:rsidRPr="00107093">
        <w:rPr>
          <w:rFonts w:ascii="Times New Roman" w:hAnsi="Times New Roman" w:cs="Times New Roman"/>
          <w:sz w:val="24"/>
          <w:szCs w:val="24"/>
        </w:rPr>
        <w:t xml:space="preserve"> </w:t>
      </w:r>
      <w:r w:rsidR="00107093">
        <w:rPr>
          <w:rStyle w:val="label"/>
          <w:rFonts w:ascii="Times New Roman" w:hAnsi="Times New Roman" w:cs="Times New Roman"/>
          <w:sz w:val="24"/>
          <w:szCs w:val="24"/>
        </w:rPr>
        <w:t>P</w:t>
      </w:r>
      <w:r w:rsidR="00107093" w:rsidRPr="00107093">
        <w:rPr>
          <w:rStyle w:val="label"/>
          <w:rFonts w:ascii="Times New Roman" w:hAnsi="Times New Roman" w:cs="Times New Roman"/>
          <w:sz w:val="24"/>
          <w:szCs w:val="24"/>
        </w:rPr>
        <w:t>uestos</w:t>
      </w:r>
      <w:r w:rsidR="00107093">
        <w:rPr>
          <w:rStyle w:val="label"/>
          <w:rFonts w:ascii="Times New Roman" w:hAnsi="Times New Roman" w:cs="Times New Roman"/>
          <w:sz w:val="24"/>
          <w:szCs w:val="24"/>
        </w:rPr>
        <w:t xml:space="preserve"> C</w:t>
      </w:r>
      <w:r w:rsidR="00107093" w:rsidRPr="00107093">
        <w:rPr>
          <w:rStyle w:val="label"/>
          <w:rFonts w:ascii="Times New Roman" w:hAnsi="Times New Roman" w:cs="Times New Roman"/>
          <w:sz w:val="24"/>
          <w:szCs w:val="24"/>
        </w:rPr>
        <w:t>laves</w:t>
      </w:r>
      <w:r w:rsidR="0037471E">
        <w:rPr>
          <w:rStyle w:val="label"/>
          <w:rFonts w:ascii="Times New Roman" w:hAnsi="Times New Roman" w:cs="Times New Roman"/>
          <w:sz w:val="24"/>
          <w:szCs w:val="24"/>
        </w:rPr>
        <w:t>;</w:t>
      </w:r>
      <w:r w:rsidR="00107093" w:rsidRPr="00107093">
        <w:rPr>
          <w:rFonts w:ascii="Times New Roman" w:hAnsi="Times New Roman" w:cs="Times New Roman"/>
          <w:sz w:val="24"/>
          <w:szCs w:val="24"/>
        </w:rPr>
        <w:t xml:space="preserve"> </w:t>
      </w:r>
      <w:r w:rsidR="0037471E">
        <w:rPr>
          <w:rFonts w:ascii="Times New Roman" w:hAnsi="Times New Roman" w:cs="Times New Roman"/>
          <w:sz w:val="24"/>
          <w:szCs w:val="24"/>
        </w:rPr>
        <w:t>S</w:t>
      </w:r>
      <w:r w:rsidR="0037471E">
        <w:rPr>
          <w:rStyle w:val="label"/>
          <w:rFonts w:ascii="Times New Roman" w:hAnsi="Times New Roman" w:cs="Times New Roman"/>
          <w:sz w:val="24"/>
          <w:szCs w:val="24"/>
        </w:rPr>
        <w:t>istema de Gestión E</w:t>
      </w:r>
      <w:r w:rsidR="00107093" w:rsidRPr="00107093">
        <w:rPr>
          <w:rStyle w:val="label"/>
          <w:rFonts w:ascii="Times New Roman" w:hAnsi="Times New Roman" w:cs="Times New Roman"/>
          <w:sz w:val="24"/>
          <w:szCs w:val="24"/>
        </w:rPr>
        <w:t>nergético</w:t>
      </w:r>
      <w:r>
        <w:rPr>
          <w:rFonts w:ascii="Times New Roman" w:hAnsi="Times New Roman" w:cs="Times New Roman"/>
          <w:sz w:val="24"/>
          <w:szCs w:val="24"/>
        </w:rPr>
        <w:t>).</w:t>
      </w:r>
    </w:p>
    <w:p w:rsidR="009061A5" w:rsidRDefault="009061A5" w:rsidP="00FF3346">
      <w:pPr>
        <w:spacing w:after="0" w:line="360" w:lineRule="auto"/>
        <w:jc w:val="both"/>
        <w:rPr>
          <w:rFonts w:ascii="Times New Roman" w:hAnsi="Times New Roman" w:cs="Times New Roman"/>
          <w:sz w:val="24"/>
          <w:szCs w:val="24"/>
        </w:rPr>
      </w:pPr>
    </w:p>
    <w:p w:rsidR="009061A5" w:rsidRPr="0037471E" w:rsidRDefault="009061A5" w:rsidP="00FF3346">
      <w:pPr>
        <w:spacing w:after="0" w:line="360" w:lineRule="auto"/>
        <w:jc w:val="both"/>
        <w:rPr>
          <w:rFonts w:ascii="Times New Roman" w:hAnsi="Times New Roman" w:cs="Times New Roman"/>
          <w:sz w:val="24"/>
          <w:szCs w:val="24"/>
          <w:lang w:val="en-US"/>
        </w:rPr>
      </w:pPr>
      <w:r w:rsidRPr="0037471E">
        <w:rPr>
          <w:rFonts w:ascii="Times New Roman" w:hAnsi="Times New Roman" w:cs="Times New Roman"/>
          <w:b/>
          <w:i/>
          <w:sz w:val="24"/>
          <w:szCs w:val="24"/>
          <w:lang w:val="en-US"/>
        </w:rPr>
        <w:t>Keywords:</w:t>
      </w:r>
      <w:r w:rsidRPr="0037471E">
        <w:rPr>
          <w:rFonts w:ascii="Times New Roman" w:hAnsi="Times New Roman" w:cs="Times New Roman"/>
          <w:sz w:val="24"/>
          <w:szCs w:val="24"/>
          <w:lang w:val="en-US"/>
        </w:rPr>
        <w:t xml:space="preserve"> </w:t>
      </w:r>
      <w:r w:rsidR="00E912D0" w:rsidRPr="0037471E">
        <w:rPr>
          <w:rFonts w:ascii="Times New Roman" w:hAnsi="Times New Roman" w:cs="Times New Roman"/>
          <w:sz w:val="24"/>
          <w:szCs w:val="24"/>
          <w:lang w:val="en-US"/>
        </w:rPr>
        <w:t>(</w:t>
      </w:r>
      <w:r w:rsidR="0037471E" w:rsidRPr="0037471E">
        <w:rPr>
          <w:rStyle w:val="label"/>
          <w:rFonts w:ascii="Times New Roman" w:hAnsi="Times New Roman" w:cs="Times New Roman"/>
          <w:i/>
          <w:sz w:val="24"/>
          <w:szCs w:val="24"/>
          <w:lang w:val="en-US"/>
        </w:rPr>
        <w:t>Consumption of Energy</w:t>
      </w:r>
      <w:r w:rsidR="0037471E" w:rsidRPr="0037471E">
        <w:rPr>
          <w:rStyle w:val="label"/>
          <w:rFonts w:ascii="Times New Roman" w:hAnsi="Times New Roman" w:cs="Times New Roman"/>
          <w:sz w:val="24"/>
          <w:szCs w:val="24"/>
          <w:lang w:val="en-US"/>
        </w:rPr>
        <w:t>;</w:t>
      </w:r>
      <w:r w:rsidR="0037471E" w:rsidRPr="0037471E">
        <w:rPr>
          <w:rStyle w:val="label"/>
          <w:rFonts w:ascii="Times New Roman" w:hAnsi="Times New Roman" w:cs="Times New Roman"/>
          <w:i/>
          <w:sz w:val="24"/>
          <w:szCs w:val="24"/>
          <w:lang w:val="en-US"/>
        </w:rPr>
        <w:t xml:space="preserve"> Carriers</w:t>
      </w:r>
      <w:r w:rsidR="0037471E" w:rsidRPr="0037471E">
        <w:rPr>
          <w:rFonts w:ascii="Times New Roman" w:hAnsi="Times New Roman" w:cs="Times New Roman"/>
          <w:i/>
          <w:sz w:val="24"/>
          <w:szCs w:val="24"/>
          <w:lang w:val="en-US"/>
        </w:rPr>
        <w:t xml:space="preserve"> </w:t>
      </w:r>
      <w:r w:rsidR="0037471E" w:rsidRPr="0037471E">
        <w:rPr>
          <w:rStyle w:val="label"/>
          <w:rFonts w:ascii="Times New Roman" w:hAnsi="Times New Roman" w:cs="Times New Roman"/>
          <w:i/>
          <w:sz w:val="24"/>
          <w:szCs w:val="24"/>
          <w:lang w:val="en-US"/>
        </w:rPr>
        <w:t>Energy Behavior</w:t>
      </w:r>
      <w:r w:rsidR="0037471E" w:rsidRPr="0037471E">
        <w:rPr>
          <w:rFonts w:ascii="Times New Roman" w:hAnsi="Times New Roman" w:cs="Times New Roman"/>
          <w:i/>
          <w:sz w:val="24"/>
          <w:szCs w:val="24"/>
          <w:lang w:val="en-US"/>
        </w:rPr>
        <w:t xml:space="preserve"> </w:t>
      </w:r>
      <w:r w:rsidR="0037471E" w:rsidRPr="0037471E">
        <w:rPr>
          <w:rStyle w:val="label"/>
          <w:rFonts w:ascii="Times New Roman" w:hAnsi="Times New Roman" w:cs="Times New Roman"/>
          <w:i/>
          <w:sz w:val="24"/>
          <w:szCs w:val="24"/>
          <w:lang w:val="en-US"/>
        </w:rPr>
        <w:t>Energy Management</w:t>
      </w:r>
      <w:r w:rsidR="0037471E" w:rsidRPr="0037471E">
        <w:rPr>
          <w:rStyle w:val="label"/>
          <w:rFonts w:ascii="Times New Roman" w:hAnsi="Times New Roman" w:cs="Times New Roman"/>
          <w:sz w:val="24"/>
          <w:szCs w:val="24"/>
          <w:lang w:val="en-US"/>
        </w:rPr>
        <w:t>;</w:t>
      </w:r>
      <w:r w:rsidR="0037471E" w:rsidRPr="0037471E">
        <w:rPr>
          <w:rStyle w:val="label"/>
          <w:rFonts w:ascii="Times New Roman" w:hAnsi="Times New Roman" w:cs="Times New Roman"/>
          <w:i/>
          <w:sz w:val="24"/>
          <w:szCs w:val="24"/>
          <w:lang w:val="en-US"/>
        </w:rPr>
        <w:t xml:space="preserve"> System</w:t>
      </w:r>
      <w:r w:rsidR="0037471E" w:rsidRPr="0037471E">
        <w:rPr>
          <w:rFonts w:ascii="Times New Roman" w:hAnsi="Times New Roman" w:cs="Times New Roman"/>
          <w:i/>
          <w:sz w:val="24"/>
          <w:szCs w:val="24"/>
          <w:lang w:val="en-US"/>
        </w:rPr>
        <w:t xml:space="preserve"> </w:t>
      </w:r>
      <w:r w:rsidR="0037471E" w:rsidRPr="0037471E">
        <w:rPr>
          <w:rStyle w:val="label"/>
          <w:rFonts w:ascii="Times New Roman" w:hAnsi="Times New Roman" w:cs="Times New Roman"/>
          <w:i/>
          <w:sz w:val="24"/>
          <w:szCs w:val="24"/>
          <w:lang w:val="en-US"/>
        </w:rPr>
        <w:t>Key Positions</w:t>
      </w:r>
      <w:r w:rsidR="00E912D0" w:rsidRPr="0037471E">
        <w:rPr>
          <w:rFonts w:ascii="Times New Roman" w:hAnsi="Times New Roman" w:cs="Times New Roman"/>
          <w:sz w:val="24"/>
          <w:szCs w:val="24"/>
          <w:lang w:val="en-US"/>
        </w:rPr>
        <w:t>).</w:t>
      </w:r>
    </w:p>
    <w:p w:rsidR="00A21A1F" w:rsidRDefault="00A21A1F" w:rsidP="00FF3346">
      <w:pPr>
        <w:spacing w:after="0" w:line="360" w:lineRule="auto"/>
        <w:jc w:val="both"/>
        <w:rPr>
          <w:rFonts w:ascii="Times New Roman" w:hAnsi="Times New Roman" w:cs="Times New Roman"/>
          <w:sz w:val="24"/>
          <w:szCs w:val="24"/>
          <w:lang w:val="en-US"/>
        </w:rPr>
      </w:pPr>
    </w:p>
    <w:p w:rsidR="008E4F78" w:rsidRDefault="008E4F78" w:rsidP="00FF3346">
      <w:pPr>
        <w:spacing w:after="0" w:line="360" w:lineRule="auto"/>
        <w:jc w:val="both"/>
        <w:rPr>
          <w:rFonts w:ascii="Times New Roman" w:hAnsi="Times New Roman" w:cs="Times New Roman"/>
          <w:sz w:val="24"/>
          <w:szCs w:val="24"/>
          <w:lang w:val="en-US"/>
        </w:rPr>
      </w:pPr>
    </w:p>
    <w:p w:rsidR="008E4F78" w:rsidRDefault="008E4F78" w:rsidP="00FF3346">
      <w:pPr>
        <w:spacing w:after="0" w:line="360" w:lineRule="auto"/>
        <w:jc w:val="both"/>
        <w:rPr>
          <w:rFonts w:ascii="Times New Roman" w:hAnsi="Times New Roman" w:cs="Times New Roman"/>
          <w:sz w:val="24"/>
          <w:szCs w:val="24"/>
          <w:lang w:val="en-US"/>
        </w:rPr>
      </w:pPr>
    </w:p>
    <w:p w:rsidR="008E4F78" w:rsidRPr="0037471E" w:rsidRDefault="008E4F78"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A21A1F">
        <w:rPr>
          <w:rFonts w:ascii="Times New Roman" w:hAnsi="Times New Roman" w:cs="Times New Roman"/>
          <w:b/>
          <w:sz w:val="24"/>
          <w:szCs w:val="24"/>
        </w:rPr>
        <w:t>Introducción</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La energía constituye hoy en día el principal problema que enfrenta la sociedad, debido a que los recursos fósiles que se requieren para su generación son cada vez más escasos y aunque existen otras fuentes, la humanidad hoy en día no está preparada para vivir la energía fósil. Se hace necesario mantener un consumo cada vez más racional y eficiente que permita disminuir al máximo los consumos.</w:t>
      </w:r>
    </w:p>
    <w:p w:rsidR="008E4F78" w:rsidRPr="008E4F78" w:rsidRDefault="008E4F78" w:rsidP="008E4F78">
      <w:pPr>
        <w:pStyle w:val="Textoindependiente2"/>
        <w:spacing w:before="120" w:line="360" w:lineRule="auto"/>
        <w:jc w:val="both"/>
        <w:rPr>
          <w:rFonts w:ascii="Times New Roman" w:hAnsi="Times New Roman"/>
          <w:b w:val="0"/>
          <w:szCs w:val="24"/>
        </w:rPr>
      </w:pPr>
      <w:r w:rsidRPr="008E4F78">
        <w:rPr>
          <w:rFonts w:ascii="Times New Roman" w:eastAsiaTheme="minorHAnsi" w:hAnsi="Times New Roman"/>
          <w:b w:val="0"/>
          <w:szCs w:val="24"/>
          <w:lang w:eastAsia="en-US"/>
        </w:rPr>
        <w:t>Existen herramientas para determinar qué tan eficiente es una organización en lo que al uso de la energía respecta, como es el caso del sistema de gestión eficiente de la energía. También la industria de software se encuentra vinculada a este problema y se han desarrollado ya varias herramientas para los estudios de este tipo, como es el software ENERGUX. Las herramientas del sistema de gestión energética y las ante</w:t>
      </w:r>
      <w:r>
        <w:rPr>
          <w:rFonts w:ascii="Times New Roman" w:eastAsiaTheme="minorHAnsi" w:hAnsi="Times New Roman"/>
          <w:b w:val="0"/>
          <w:szCs w:val="24"/>
          <w:lang w:eastAsia="en-US"/>
        </w:rPr>
        <w:t>s</w:t>
      </w:r>
      <w:r w:rsidRPr="008E4F78">
        <w:rPr>
          <w:rFonts w:ascii="Times New Roman" w:eastAsiaTheme="minorHAnsi" w:hAnsi="Times New Roman"/>
          <w:b w:val="0"/>
          <w:szCs w:val="24"/>
          <w:lang w:eastAsia="en-US"/>
        </w:rPr>
        <w:t xml:space="preserve"> mencionadas posibilitan desarrollar un estudio que permita un mejor empleo y control de la energía en la División territorial de Comercialización de Combustibles Villa Clara disminuyendo los consumos hasta cumplir con los parámetros que exige la norma ISO 50001 para su posible certificación.</w:t>
      </w:r>
    </w:p>
    <w:p w:rsidR="008E4F78" w:rsidRPr="008E4F78" w:rsidRDefault="008E4F78" w:rsidP="008E4F78">
      <w:pPr>
        <w:numPr>
          <w:ilvl w:val="0"/>
          <w:numId w:val="2"/>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Caracterización general y datos principales de la instalación industrial o de servicio. Descripción y </w:t>
      </w:r>
      <w:proofErr w:type="spellStart"/>
      <w:r w:rsidRPr="008E4F78">
        <w:rPr>
          <w:rFonts w:ascii="Times New Roman" w:hAnsi="Times New Roman" w:cs="Times New Roman"/>
          <w:sz w:val="24"/>
          <w:szCs w:val="24"/>
        </w:rPr>
        <w:t>flujograma</w:t>
      </w:r>
      <w:proofErr w:type="spellEnd"/>
      <w:r w:rsidRPr="008E4F78">
        <w:rPr>
          <w:rFonts w:ascii="Times New Roman" w:hAnsi="Times New Roman" w:cs="Times New Roman"/>
          <w:sz w:val="24"/>
          <w:szCs w:val="24"/>
        </w:rPr>
        <w:t xml:space="preserve"> de los procesos sustantivos. Sistemas y equipamiento energético.</w:t>
      </w:r>
    </w:p>
    <w:p w:rsidR="008E4F78" w:rsidRPr="008E4F78" w:rsidRDefault="008E4F78" w:rsidP="008E4F78">
      <w:pPr>
        <w:pStyle w:val="Prrafodelista"/>
        <w:spacing w:before="120" w:line="360" w:lineRule="auto"/>
        <w:ind w:left="360" w:right="176"/>
        <w:jc w:val="both"/>
        <w:rPr>
          <w:rFonts w:ascii="Times New Roman" w:hAnsi="Times New Roman" w:cs="Times New Roman"/>
          <w:sz w:val="24"/>
          <w:szCs w:val="24"/>
          <w:lang w:val="es-MX"/>
        </w:rPr>
      </w:pPr>
      <w:r w:rsidRPr="008E4F78">
        <w:rPr>
          <w:rFonts w:ascii="Times New Roman" w:hAnsi="Times New Roman" w:cs="Times New Roman"/>
          <w:sz w:val="24"/>
          <w:szCs w:val="24"/>
          <w:lang w:val="es-MX"/>
        </w:rPr>
        <w:t xml:space="preserve">La UEB División Territorial de Comercialización de Combustibles Villa Clara, es eminentemente comercial, integrante de la Empresa Comercializadora de Combustibles (ENCC), a todos los efectos legales integrada a la Unión Cuba-Petróleo, atendida por el Ministro de Energía y Minas (MINEN). </w:t>
      </w:r>
    </w:p>
    <w:p w:rsidR="008E4F78" w:rsidRPr="008E4F78" w:rsidRDefault="008E4F78" w:rsidP="008E4F78">
      <w:pPr>
        <w:pStyle w:val="Prrafodelista"/>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lang w:val="es-MX"/>
        </w:rPr>
        <w:t>L</w:t>
      </w:r>
      <w:r w:rsidRPr="008E4F78">
        <w:rPr>
          <w:rFonts w:ascii="Times New Roman" w:hAnsi="Times New Roman" w:cs="Times New Roman"/>
          <w:sz w:val="24"/>
          <w:szCs w:val="24"/>
        </w:rPr>
        <w:t>a Resolución 310 de veintiocho de noviembre de dos mil dieciocho, dictada por el Ministerio de Economía y Planificación, se dispuso autorizar la fusión de las trece (13) Empresas Comercializadoras de Combustibles, integradas a la Unión Cuba petróleo, de forma abreviada CUPET, dando como resultado la creación de la Empresa Comercializadora de Combustibles, en forma abreviada ENCC, a todos los efectos legales integrada a la Unión Cuba petróleo, CUPET.</w:t>
      </w:r>
    </w:p>
    <w:p w:rsidR="008E4F78" w:rsidRPr="008E4F78" w:rsidRDefault="008E4F78" w:rsidP="008E4F78">
      <w:pPr>
        <w:pStyle w:val="Prrafodelista"/>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rPr>
        <w:t xml:space="preserve">La Resolución 633 de siete de diciembre de dos mil dieciocho, dictada por el Director General de la Unión Cuba Petróleo “CUPET”, se dispuso autorizar la fusión de las trece (13) Empresas Comercializadoras de Combustibles, integradas a </w:t>
      </w:r>
      <w:r w:rsidRPr="008E4F78">
        <w:rPr>
          <w:rFonts w:ascii="Times New Roman" w:hAnsi="Times New Roman" w:cs="Times New Roman"/>
          <w:sz w:val="24"/>
          <w:szCs w:val="24"/>
        </w:rPr>
        <w:lastRenderedPageBreak/>
        <w:t>la Unión Cuba petróleo, de forma abreviada CUPET, dando como resultado la creación de la Empresa Comercializadora de Combustibles, en forma abreviada ENCC, a todos los efectos legales integrada a la Unión Cuba petróleo, CUPET, atendida por el Ministerio de Energía y Minas.</w:t>
      </w:r>
    </w:p>
    <w:p w:rsidR="008E4F78" w:rsidRPr="008E4F78" w:rsidRDefault="008E4F78" w:rsidP="008E4F78">
      <w:pPr>
        <w:pStyle w:val="Prrafodelista"/>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rPr>
        <w:t>Por Resolución No. 2 de fecha 03 de enero de 2019 fue creada la División Territorial de Comercialización de Combustibles Villa Clara, adscripta a la Empresa Comercializadora de Combustibles y subordinada al Ministerio de Energía y Minas, con las atribuciones y fines que se expresan en la misma.</w:t>
      </w:r>
    </w:p>
    <w:p w:rsidR="008E4F78" w:rsidRPr="008E4F78" w:rsidRDefault="008E4F78" w:rsidP="008E4F78">
      <w:pPr>
        <w:pStyle w:val="Prrafodelista"/>
        <w:spacing w:before="120" w:line="360" w:lineRule="auto"/>
        <w:ind w:left="360" w:right="176"/>
        <w:jc w:val="both"/>
        <w:rPr>
          <w:rFonts w:ascii="Times New Roman" w:hAnsi="Times New Roman" w:cs="Times New Roman"/>
          <w:sz w:val="24"/>
          <w:szCs w:val="24"/>
          <w:lang w:val="es-MX"/>
        </w:rPr>
      </w:pPr>
      <w:r w:rsidRPr="008E4F78">
        <w:rPr>
          <w:rFonts w:ascii="Times New Roman" w:hAnsi="Times New Roman" w:cs="Times New Roman"/>
          <w:sz w:val="24"/>
          <w:szCs w:val="24"/>
          <w:lang w:val="es-MX"/>
        </w:rPr>
        <w:t xml:space="preserve">La entidad posee un Centro Distribuidor (Depósito de Combustibles) y una planta de Gas Licuado de Petróleo la cual se ubica en Callejón del Gas y Línea en la misma ciudad. El depósito ocupa un área de </w:t>
      </w:r>
      <w:smartTag w:uri="urn:schemas-microsoft-com:office:smarttags" w:element="metricconverter">
        <w:smartTagPr>
          <w:attr w:name="ProductID" w:val="45 000 m2"/>
        </w:smartTagPr>
        <w:r w:rsidRPr="008E4F78">
          <w:rPr>
            <w:rFonts w:ascii="Times New Roman" w:hAnsi="Times New Roman" w:cs="Times New Roman"/>
            <w:sz w:val="24"/>
            <w:szCs w:val="24"/>
            <w:lang w:val="es-MX"/>
          </w:rPr>
          <w:t>45 000 m</w:t>
        </w:r>
        <w:r w:rsidRPr="008E4F78">
          <w:rPr>
            <w:rFonts w:ascii="Times New Roman" w:hAnsi="Times New Roman" w:cs="Times New Roman"/>
            <w:sz w:val="24"/>
            <w:szCs w:val="24"/>
            <w:vertAlign w:val="superscript"/>
            <w:lang w:val="es-MX"/>
          </w:rPr>
          <w:t>2</w:t>
        </w:r>
      </w:smartTag>
      <w:r w:rsidRPr="008E4F78">
        <w:rPr>
          <w:rFonts w:ascii="Times New Roman" w:hAnsi="Times New Roman" w:cs="Times New Roman"/>
          <w:sz w:val="24"/>
          <w:szCs w:val="24"/>
          <w:lang w:val="es-MX"/>
        </w:rPr>
        <w:t xml:space="preserve"> y la planta de Gas Licuado de Petróleo </w:t>
      </w:r>
      <w:smartTag w:uri="urn:schemas-microsoft-com:office:smarttags" w:element="metricconverter">
        <w:smartTagPr>
          <w:attr w:name="ProductID" w:val="11 700 m2"/>
        </w:smartTagPr>
        <w:r w:rsidRPr="008E4F78">
          <w:rPr>
            <w:rFonts w:ascii="Times New Roman" w:hAnsi="Times New Roman" w:cs="Times New Roman"/>
            <w:sz w:val="24"/>
            <w:szCs w:val="24"/>
            <w:lang w:val="es-MX"/>
          </w:rPr>
          <w:t>11 700 m</w:t>
        </w:r>
        <w:r w:rsidRPr="008E4F78">
          <w:rPr>
            <w:rFonts w:ascii="Times New Roman" w:hAnsi="Times New Roman" w:cs="Times New Roman"/>
            <w:sz w:val="24"/>
            <w:szCs w:val="24"/>
            <w:vertAlign w:val="superscript"/>
            <w:lang w:val="es-MX"/>
          </w:rPr>
          <w:t>2</w:t>
        </w:r>
      </w:smartTag>
      <w:r w:rsidRPr="008E4F78">
        <w:rPr>
          <w:rFonts w:ascii="Times New Roman" w:hAnsi="Times New Roman" w:cs="Times New Roman"/>
          <w:sz w:val="24"/>
          <w:szCs w:val="24"/>
          <w:lang w:val="es-MX"/>
        </w:rPr>
        <w:t xml:space="preserve">. </w:t>
      </w:r>
    </w:p>
    <w:p w:rsidR="008E4F78" w:rsidRPr="008E4F78" w:rsidRDefault="008E4F78" w:rsidP="008E4F78">
      <w:pPr>
        <w:pStyle w:val="Prrafodelista"/>
        <w:widowControl w:val="0"/>
        <w:spacing w:before="120" w:line="360" w:lineRule="auto"/>
        <w:ind w:left="360" w:right="177"/>
        <w:jc w:val="both"/>
        <w:rPr>
          <w:rFonts w:ascii="Times New Roman" w:hAnsi="Times New Roman" w:cs="Times New Roman"/>
          <w:snapToGrid w:val="0"/>
          <w:sz w:val="24"/>
          <w:szCs w:val="24"/>
        </w:rPr>
      </w:pPr>
      <w:r w:rsidRPr="008E4F78">
        <w:rPr>
          <w:rFonts w:ascii="Times New Roman" w:hAnsi="Times New Roman" w:cs="Times New Roman"/>
          <w:snapToGrid w:val="0"/>
          <w:sz w:val="24"/>
          <w:szCs w:val="24"/>
        </w:rPr>
        <w:t>Atendiendo a este encargo y a la misión y visión definida, se desarrolla un grupo de procesos encaminados a alcanzar la eficacia y eficiencia en la gestión empresarial satisfaciendo así sus compromisos con los clientes y la sociedad y tomando las medidas correspondientes para garantizar la seguridad de las personas, de las instalaciones, la gestión energética y la protección al medio ambiente.</w:t>
      </w:r>
    </w:p>
    <w:p w:rsidR="008E4F78" w:rsidRPr="008E4F78" w:rsidRDefault="008E4F78" w:rsidP="008E4F78">
      <w:pPr>
        <w:suppressAutoHyphens/>
        <w:spacing w:before="120" w:line="360" w:lineRule="auto"/>
        <w:contextualSpacing/>
        <w:jc w:val="both"/>
        <w:rPr>
          <w:rFonts w:ascii="Times New Roman" w:hAnsi="Times New Roman" w:cs="Times New Roman"/>
          <w:b/>
          <w:bCs/>
          <w:sz w:val="24"/>
          <w:szCs w:val="24"/>
        </w:rPr>
      </w:pPr>
      <w:r w:rsidRPr="008E4F78">
        <w:rPr>
          <w:rFonts w:ascii="Times New Roman" w:hAnsi="Times New Roman" w:cs="Times New Roman"/>
          <w:b/>
          <w:bCs/>
          <w:sz w:val="24"/>
          <w:szCs w:val="24"/>
        </w:rPr>
        <w:t>Caracterización Energética:</w:t>
      </w:r>
    </w:p>
    <w:p w:rsidR="008E4F78" w:rsidRPr="008E4F78" w:rsidRDefault="008E4F78" w:rsidP="008E4F78">
      <w:pPr>
        <w:pStyle w:val="Ttulo2"/>
        <w:keepLines w:val="0"/>
        <w:spacing w:line="360" w:lineRule="auto"/>
        <w:ind w:left="284"/>
        <w:jc w:val="both"/>
        <w:rPr>
          <w:rFonts w:ascii="Times New Roman" w:hAnsi="Times New Roman" w:cs="Times New Roman"/>
          <w:b w:val="0"/>
          <w:sz w:val="24"/>
          <w:szCs w:val="24"/>
          <w:lang w:val="es-MX"/>
        </w:rPr>
      </w:pPr>
      <w:bookmarkStart w:id="0" w:name="_Toc401056751"/>
      <w:r w:rsidRPr="008E4F78">
        <w:rPr>
          <w:rFonts w:ascii="Times New Roman" w:eastAsiaTheme="minorHAnsi" w:hAnsi="Times New Roman" w:cs="Times New Roman"/>
          <w:color w:val="auto"/>
          <w:sz w:val="24"/>
          <w:szCs w:val="24"/>
        </w:rPr>
        <w:t>Fuentes principales de suministro de energía eléctrica</w:t>
      </w:r>
      <w:r w:rsidRPr="008E4F78">
        <w:rPr>
          <w:rFonts w:ascii="Times New Roman" w:hAnsi="Times New Roman" w:cs="Times New Roman"/>
          <w:b w:val="0"/>
          <w:sz w:val="24"/>
          <w:szCs w:val="24"/>
          <w:lang w:val="es-MX"/>
        </w:rPr>
        <w:t xml:space="preserve"> </w:t>
      </w:r>
      <w:bookmarkEnd w:id="0"/>
    </w:p>
    <w:p w:rsidR="008E4F78" w:rsidRPr="008E4F78" w:rsidRDefault="008E4F78" w:rsidP="008E4F78">
      <w:pPr>
        <w:pStyle w:val="Prrafodelista"/>
        <w:numPr>
          <w:ilvl w:val="0"/>
          <w:numId w:val="7"/>
        </w:numPr>
        <w:spacing w:before="120" w:after="0" w:line="360" w:lineRule="auto"/>
        <w:ind w:hanging="774"/>
        <w:jc w:val="both"/>
        <w:rPr>
          <w:rFonts w:ascii="Times New Roman" w:hAnsi="Times New Roman" w:cs="Times New Roman"/>
          <w:sz w:val="24"/>
          <w:szCs w:val="24"/>
        </w:rPr>
      </w:pPr>
      <w:r w:rsidRPr="008E4F78">
        <w:rPr>
          <w:rFonts w:ascii="Times New Roman" w:eastAsia="Calibri" w:hAnsi="Times New Roman" w:cs="Times New Roman"/>
          <w:bCs/>
          <w:sz w:val="24"/>
          <w:szCs w:val="24"/>
        </w:rPr>
        <w:t xml:space="preserve">Servicio: </w:t>
      </w:r>
      <w:r w:rsidRPr="008E4F78">
        <w:rPr>
          <w:rFonts w:ascii="Times New Roman" w:hAnsi="Times New Roman" w:cs="Times New Roman"/>
          <w:sz w:val="24"/>
          <w:szCs w:val="24"/>
        </w:rPr>
        <w:t>EDIFICIO ADMINISTRATIVO.</w:t>
      </w:r>
    </w:p>
    <w:p w:rsidR="008E4F78" w:rsidRPr="008E4F78" w:rsidRDefault="008E4F78" w:rsidP="008E4F78">
      <w:pPr>
        <w:pStyle w:val="Prrafodelista"/>
        <w:numPr>
          <w:ilvl w:val="0"/>
          <w:numId w:val="6"/>
        </w:numPr>
        <w:spacing w:before="120" w:after="0" w:line="360" w:lineRule="auto"/>
        <w:ind w:left="1134" w:hanging="425"/>
        <w:jc w:val="both"/>
        <w:rPr>
          <w:rFonts w:ascii="Times New Roman" w:eastAsia="Calibri" w:hAnsi="Times New Roman" w:cs="Times New Roman"/>
          <w:bCs/>
          <w:sz w:val="24"/>
          <w:szCs w:val="24"/>
        </w:rPr>
      </w:pPr>
      <w:r w:rsidRPr="008E4F78">
        <w:rPr>
          <w:rFonts w:ascii="Times New Roman" w:eastAsia="Calibri" w:hAnsi="Times New Roman" w:cs="Times New Roman"/>
          <w:bCs/>
          <w:sz w:val="24"/>
          <w:szCs w:val="24"/>
        </w:rPr>
        <w:t xml:space="preserve">Se alimenta de un banco de transformados exclusivo, compuesto por dos trasformadores monofásico de (1x25 y 1x37.5) </w:t>
      </w:r>
      <w:proofErr w:type="spellStart"/>
      <w:r w:rsidRPr="008E4F78">
        <w:rPr>
          <w:rFonts w:ascii="Times New Roman" w:eastAsia="Calibri" w:hAnsi="Times New Roman" w:cs="Times New Roman"/>
          <w:bCs/>
          <w:sz w:val="24"/>
          <w:szCs w:val="24"/>
        </w:rPr>
        <w:t>kVA</w:t>
      </w:r>
      <w:proofErr w:type="spellEnd"/>
      <w:r w:rsidRPr="008E4F78">
        <w:rPr>
          <w:rFonts w:ascii="Times New Roman" w:eastAsia="Calibri" w:hAnsi="Times New Roman" w:cs="Times New Roman"/>
          <w:bCs/>
          <w:sz w:val="24"/>
          <w:szCs w:val="24"/>
        </w:rPr>
        <w:t xml:space="preserve"> alimentados a 13.8kV/ (0.24 -0.12) </w:t>
      </w:r>
      <w:proofErr w:type="spellStart"/>
      <w:r w:rsidRPr="008E4F78">
        <w:rPr>
          <w:rFonts w:ascii="Times New Roman" w:eastAsia="Calibri" w:hAnsi="Times New Roman" w:cs="Times New Roman"/>
          <w:bCs/>
          <w:sz w:val="24"/>
          <w:szCs w:val="24"/>
        </w:rPr>
        <w:t>kV</w:t>
      </w:r>
      <w:proofErr w:type="spellEnd"/>
      <w:r w:rsidRPr="008E4F78">
        <w:rPr>
          <w:rFonts w:ascii="Times New Roman" w:eastAsia="Calibri" w:hAnsi="Times New Roman" w:cs="Times New Roman"/>
          <w:bCs/>
          <w:sz w:val="24"/>
          <w:szCs w:val="24"/>
        </w:rPr>
        <w:t>. Con conexión en Y /∆ abierta aterrada. Con tarifa aplicada M1A.</w:t>
      </w:r>
    </w:p>
    <w:p w:rsidR="008E4F78" w:rsidRPr="008E4F78" w:rsidRDefault="008E4F78" w:rsidP="008E4F78">
      <w:pPr>
        <w:pStyle w:val="Prrafodelista"/>
        <w:numPr>
          <w:ilvl w:val="0"/>
          <w:numId w:val="7"/>
        </w:numPr>
        <w:spacing w:before="120" w:after="0" w:line="360" w:lineRule="auto"/>
        <w:ind w:hanging="774"/>
        <w:jc w:val="both"/>
        <w:rPr>
          <w:rFonts w:ascii="Times New Roman" w:eastAsia="Calibri" w:hAnsi="Times New Roman" w:cs="Times New Roman"/>
          <w:bCs/>
          <w:sz w:val="24"/>
          <w:szCs w:val="24"/>
        </w:rPr>
      </w:pPr>
      <w:r w:rsidRPr="008E4F78">
        <w:rPr>
          <w:rFonts w:ascii="Times New Roman" w:eastAsia="Calibri" w:hAnsi="Times New Roman" w:cs="Times New Roman"/>
          <w:bCs/>
          <w:sz w:val="24"/>
          <w:szCs w:val="24"/>
        </w:rPr>
        <w:t xml:space="preserve">Servicio: DEPÓSITO DE COMBUSTIBLE 440. </w:t>
      </w:r>
    </w:p>
    <w:p w:rsidR="008E4F78" w:rsidRPr="008E4F78" w:rsidRDefault="008E4F78" w:rsidP="008E4F78">
      <w:pPr>
        <w:pStyle w:val="Prrafodelista"/>
        <w:numPr>
          <w:ilvl w:val="0"/>
          <w:numId w:val="6"/>
        </w:numPr>
        <w:spacing w:before="120" w:after="0" w:line="360" w:lineRule="auto"/>
        <w:ind w:left="1134" w:hanging="425"/>
        <w:jc w:val="both"/>
        <w:rPr>
          <w:rFonts w:ascii="Times New Roman" w:eastAsia="Calibri" w:hAnsi="Times New Roman" w:cs="Times New Roman"/>
          <w:bCs/>
          <w:sz w:val="24"/>
          <w:szCs w:val="24"/>
        </w:rPr>
      </w:pPr>
      <w:r w:rsidRPr="008E4F78">
        <w:rPr>
          <w:rFonts w:ascii="Times New Roman" w:hAnsi="Times New Roman" w:cs="Times New Roman"/>
          <w:bCs/>
          <w:sz w:val="24"/>
          <w:szCs w:val="24"/>
        </w:rPr>
        <w:t xml:space="preserve">Se alimenta de un banco de transformados exclusivo, compuesto por dos transformadores monofásicos de (1x50 y 1x37.5) </w:t>
      </w:r>
      <w:proofErr w:type="spellStart"/>
      <w:r w:rsidRPr="008E4F78">
        <w:rPr>
          <w:rFonts w:ascii="Times New Roman" w:hAnsi="Times New Roman" w:cs="Times New Roman"/>
          <w:bCs/>
          <w:sz w:val="24"/>
          <w:szCs w:val="24"/>
        </w:rPr>
        <w:t>kVA</w:t>
      </w:r>
      <w:proofErr w:type="spellEnd"/>
      <w:r w:rsidRPr="008E4F78">
        <w:rPr>
          <w:rFonts w:ascii="Times New Roman" w:hAnsi="Times New Roman" w:cs="Times New Roman"/>
          <w:bCs/>
          <w:sz w:val="24"/>
          <w:szCs w:val="24"/>
        </w:rPr>
        <w:t xml:space="preserve"> alimentados a 13.8kV/ (0.24-0.12) </w:t>
      </w:r>
      <w:proofErr w:type="spellStart"/>
      <w:r w:rsidRPr="008E4F78">
        <w:rPr>
          <w:rFonts w:ascii="Times New Roman" w:hAnsi="Times New Roman" w:cs="Times New Roman"/>
          <w:bCs/>
          <w:sz w:val="24"/>
          <w:szCs w:val="24"/>
        </w:rPr>
        <w:t>kV</w:t>
      </w:r>
      <w:proofErr w:type="spellEnd"/>
      <w:r w:rsidRPr="008E4F78">
        <w:rPr>
          <w:rFonts w:ascii="Times New Roman" w:hAnsi="Times New Roman" w:cs="Times New Roman"/>
          <w:bCs/>
          <w:sz w:val="24"/>
          <w:szCs w:val="24"/>
        </w:rPr>
        <w:t>. Con conexión en</w:t>
      </w:r>
      <w:r w:rsidRPr="008E4F78">
        <w:rPr>
          <w:rFonts w:ascii="Times New Roman" w:hAnsi="Times New Roman" w:cs="Times New Roman"/>
          <w:sz w:val="24"/>
          <w:szCs w:val="24"/>
        </w:rPr>
        <w:t xml:space="preserve"> Y /∆ abierta aterrada.</w:t>
      </w:r>
      <w:r w:rsidRPr="008E4F78">
        <w:rPr>
          <w:rFonts w:ascii="Times New Roman" w:eastAsia="Calibri" w:hAnsi="Times New Roman" w:cs="Times New Roman"/>
          <w:bCs/>
          <w:sz w:val="24"/>
          <w:szCs w:val="24"/>
        </w:rPr>
        <w:t xml:space="preserve"> Con tarifa aplicada M1A.</w:t>
      </w:r>
      <w:r w:rsidRPr="008E4F78">
        <w:rPr>
          <w:rFonts w:ascii="Times New Roman" w:hAnsi="Times New Roman" w:cs="Times New Roman"/>
          <w:sz w:val="24"/>
          <w:szCs w:val="24"/>
        </w:rPr>
        <w:t xml:space="preserve"> Este servicio y el anterior está respaldado por un grupo electrógeno de emergencia de 450</w:t>
      </w:r>
      <w:r w:rsidRPr="008E4F78">
        <w:rPr>
          <w:rFonts w:ascii="Times New Roman" w:hAnsi="Times New Roman" w:cs="Times New Roman"/>
          <w:bCs/>
          <w:sz w:val="24"/>
          <w:szCs w:val="24"/>
        </w:rPr>
        <w:t xml:space="preserve"> </w:t>
      </w:r>
      <w:proofErr w:type="spellStart"/>
      <w:r w:rsidRPr="008E4F78">
        <w:rPr>
          <w:rFonts w:ascii="Times New Roman" w:hAnsi="Times New Roman" w:cs="Times New Roman"/>
          <w:bCs/>
          <w:sz w:val="24"/>
          <w:szCs w:val="24"/>
        </w:rPr>
        <w:t>kVA</w:t>
      </w:r>
      <w:proofErr w:type="spellEnd"/>
      <w:r w:rsidRPr="008E4F78">
        <w:rPr>
          <w:rFonts w:ascii="Times New Roman" w:hAnsi="Times New Roman" w:cs="Times New Roman"/>
          <w:bCs/>
          <w:sz w:val="24"/>
          <w:szCs w:val="24"/>
        </w:rPr>
        <w:t>.</w:t>
      </w:r>
      <w:r w:rsidRPr="008E4F78">
        <w:rPr>
          <w:rFonts w:ascii="Times New Roman" w:hAnsi="Times New Roman" w:cs="Times New Roman"/>
          <w:sz w:val="24"/>
          <w:szCs w:val="24"/>
        </w:rPr>
        <w:t xml:space="preserve"> </w:t>
      </w:r>
    </w:p>
    <w:p w:rsidR="008E4F78" w:rsidRPr="008E4F78" w:rsidRDefault="008E4F78" w:rsidP="008E4F78">
      <w:pPr>
        <w:pStyle w:val="Prrafodelista"/>
        <w:numPr>
          <w:ilvl w:val="0"/>
          <w:numId w:val="7"/>
        </w:numPr>
        <w:spacing w:before="120" w:after="0" w:line="360" w:lineRule="auto"/>
        <w:ind w:hanging="774"/>
        <w:jc w:val="both"/>
        <w:rPr>
          <w:rFonts w:ascii="Times New Roman" w:eastAsia="Calibri" w:hAnsi="Times New Roman" w:cs="Times New Roman"/>
          <w:bCs/>
          <w:sz w:val="24"/>
          <w:szCs w:val="24"/>
        </w:rPr>
      </w:pPr>
      <w:r w:rsidRPr="008E4F78">
        <w:rPr>
          <w:rFonts w:ascii="Times New Roman" w:eastAsia="Calibri" w:hAnsi="Times New Roman" w:cs="Times New Roman"/>
          <w:bCs/>
          <w:sz w:val="24"/>
          <w:szCs w:val="24"/>
        </w:rPr>
        <w:lastRenderedPageBreak/>
        <w:t xml:space="preserve">Servicio: PLANTA DE GLP. </w:t>
      </w:r>
    </w:p>
    <w:p w:rsidR="008E4F78" w:rsidRPr="008E4F78" w:rsidRDefault="008E4F78" w:rsidP="008E4F78">
      <w:pPr>
        <w:pStyle w:val="Prrafodelista"/>
        <w:numPr>
          <w:ilvl w:val="0"/>
          <w:numId w:val="6"/>
        </w:numPr>
        <w:spacing w:before="120" w:after="0" w:line="360" w:lineRule="auto"/>
        <w:ind w:left="1134" w:hanging="425"/>
        <w:jc w:val="both"/>
        <w:rPr>
          <w:rFonts w:ascii="Times New Roman" w:eastAsia="Calibri" w:hAnsi="Times New Roman" w:cs="Times New Roman"/>
          <w:bCs/>
          <w:sz w:val="24"/>
          <w:szCs w:val="24"/>
        </w:rPr>
      </w:pPr>
      <w:r w:rsidRPr="008E4F78">
        <w:rPr>
          <w:rFonts w:ascii="Times New Roman" w:eastAsia="Calibri" w:hAnsi="Times New Roman" w:cs="Times New Roman"/>
          <w:bCs/>
          <w:sz w:val="24"/>
          <w:szCs w:val="24"/>
        </w:rPr>
        <w:t xml:space="preserve">Se alimenta de un banco de transformadores no exclusivo, compuesto por dos unidades monofásica de (1x37.5 y 1x50) </w:t>
      </w:r>
      <w:proofErr w:type="spellStart"/>
      <w:r w:rsidRPr="008E4F78">
        <w:rPr>
          <w:rFonts w:ascii="Times New Roman" w:eastAsia="Calibri" w:hAnsi="Times New Roman" w:cs="Times New Roman"/>
          <w:bCs/>
          <w:sz w:val="24"/>
          <w:szCs w:val="24"/>
        </w:rPr>
        <w:t>kVA</w:t>
      </w:r>
      <w:proofErr w:type="spellEnd"/>
      <w:r w:rsidRPr="008E4F78">
        <w:rPr>
          <w:rFonts w:ascii="Times New Roman" w:eastAsia="Calibri" w:hAnsi="Times New Roman" w:cs="Times New Roman"/>
          <w:bCs/>
          <w:sz w:val="24"/>
          <w:szCs w:val="24"/>
        </w:rPr>
        <w:t xml:space="preserve">, a través de un secundario. Con tarifa aplicada B1.  </w:t>
      </w:r>
    </w:p>
    <w:p w:rsidR="008E4F78" w:rsidRPr="008E4F78" w:rsidRDefault="008E4F78" w:rsidP="008E4F78">
      <w:pPr>
        <w:pStyle w:val="Prrafodelista"/>
        <w:numPr>
          <w:ilvl w:val="0"/>
          <w:numId w:val="9"/>
        </w:numPr>
        <w:tabs>
          <w:tab w:val="left" w:pos="284"/>
        </w:tabs>
        <w:spacing w:before="120" w:after="0" w:line="360" w:lineRule="auto"/>
        <w:ind w:hanging="774"/>
        <w:jc w:val="both"/>
        <w:rPr>
          <w:rFonts w:ascii="Times New Roman" w:eastAsia="Calibri" w:hAnsi="Times New Roman" w:cs="Times New Roman"/>
          <w:bCs/>
          <w:sz w:val="24"/>
          <w:szCs w:val="24"/>
        </w:rPr>
      </w:pPr>
      <w:r w:rsidRPr="008E4F78">
        <w:rPr>
          <w:rFonts w:ascii="Times New Roman" w:eastAsia="Calibri" w:hAnsi="Times New Roman" w:cs="Times New Roman"/>
          <w:bCs/>
          <w:sz w:val="24"/>
          <w:szCs w:val="24"/>
        </w:rPr>
        <w:t>Servicio: BOMBEO GRUPO ELECTROGENO.</w:t>
      </w:r>
    </w:p>
    <w:p w:rsidR="008E4F78" w:rsidRPr="008E4F78" w:rsidRDefault="008E4F78" w:rsidP="008E4F78">
      <w:pPr>
        <w:pStyle w:val="Prrafodelista"/>
        <w:numPr>
          <w:ilvl w:val="0"/>
          <w:numId w:val="6"/>
        </w:numPr>
        <w:spacing w:before="120" w:after="0" w:line="360" w:lineRule="auto"/>
        <w:ind w:left="1134" w:hanging="425"/>
        <w:jc w:val="both"/>
        <w:rPr>
          <w:rFonts w:ascii="Times New Roman" w:eastAsia="Calibri" w:hAnsi="Times New Roman" w:cs="Times New Roman"/>
          <w:bCs/>
          <w:sz w:val="24"/>
          <w:szCs w:val="24"/>
        </w:rPr>
      </w:pPr>
      <w:r w:rsidRPr="008E4F78">
        <w:rPr>
          <w:rFonts w:ascii="Times New Roman" w:eastAsia="Calibri" w:hAnsi="Times New Roman" w:cs="Times New Roman"/>
          <w:bCs/>
          <w:sz w:val="24"/>
          <w:szCs w:val="24"/>
        </w:rPr>
        <w:t xml:space="preserve">Se alimenta de un banco de transformados exclusivo, compuesto por dos transformadores monofásicos de (2x 37.5) </w:t>
      </w:r>
      <w:proofErr w:type="spellStart"/>
      <w:r w:rsidRPr="008E4F78">
        <w:rPr>
          <w:rFonts w:ascii="Times New Roman" w:eastAsia="Calibri" w:hAnsi="Times New Roman" w:cs="Times New Roman"/>
          <w:bCs/>
          <w:sz w:val="24"/>
          <w:szCs w:val="24"/>
        </w:rPr>
        <w:t>kVA</w:t>
      </w:r>
      <w:proofErr w:type="spellEnd"/>
      <w:r w:rsidRPr="008E4F78">
        <w:rPr>
          <w:rFonts w:ascii="Times New Roman" w:eastAsia="Calibri" w:hAnsi="Times New Roman" w:cs="Times New Roman"/>
          <w:bCs/>
          <w:sz w:val="24"/>
          <w:szCs w:val="24"/>
        </w:rPr>
        <w:t xml:space="preserve"> alimentados a 13.8kV/0.480kV. Con conexión en Y /∆ abierta aterrada. Con tarifa aplicada M1A.  </w:t>
      </w:r>
    </w:p>
    <w:p w:rsidR="008E4F78" w:rsidRPr="008E4F78" w:rsidRDefault="008E4F78" w:rsidP="008E4F78">
      <w:pPr>
        <w:widowControl w:val="0"/>
        <w:spacing w:before="120" w:line="360" w:lineRule="auto"/>
        <w:ind w:right="177"/>
        <w:jc w:val="both"/>
        <w:rPr>
          <w:rFonts w:ascii="Times New Roman" w:hAnsi="Times New Roman" w:cs="Times New Roman"/>
          <w:b/>
          <w:sz w:val="24"/>
          <w:szCs w:val="24"/>
        </w:rPr>
      </w:pPr>
      <w:r w:rsidRPr="008E4F78">
        <w:rPr>
          <w:rFonts w:ascii="Times New Roman" w:hAnsi="Times New Roman" w:cs="Times New Roman"/>
          <w:b/>
          <w:sz w:val="24"/>
          <w:szCs w:val="24"/>
        </w:rPr>
        <w:t xml:space="preserve">Descripción y </w:t>
      </w:r>
      <w:proofErr w:type="spellStart"/>
      <w:r w:rsidRPr="008E4F78">
        <w:rPr>
          <w:rFonts w:ascii="Times New Roman" w:hAnsi="Times New Roman" w:cs="Times New Roman"/>
          <w:b/>
          <w:sz w:val="24"/>
          <w:szCs w:val="24"/>
        </w:rPr>
        <w:t>flujograma</w:t>
      </w:r>
      <w:proofErr w:type="spellEnd"/>
      <w:r w:rsidRPr="008E4F78">
        <w:rPr>
          <w:rFonts w:ascii="Times New Roman" w:hAnsi="Times New Roman" w:cs="Times New Roman"/>
          <w:b/>
          <w:sz w:val="24"/>
          <w:szCs w:val="24"/>
        </w:rPr>
        <w:t xml:space="preserve"> de los procesos sustantivos</w:t>
      </w:r>
    </w:p>
    <w:p w:rsidR="008E4F78" w:rsidRPr="008E4F78" w:rsidRDefault="008E4F78" w:rsidP="008E4F78">
      <w:pPr>
        <w:pStyle w:val="Prrafodelista"/>
        <w:widowControl w:val="0"/>
        <w:spacing w:before="120" w:line="360" w:lineRule="auto"/>
        <w:ind w:left="0" w:right="177"/>
        <w:jc w:val="both"/>
        <w:rPr>
          <w:rFonts w:ascii="Times New Roman" w:hAnsi="Times New Roman" w:cs="Times New Roman"/>
          <w:sz w:val="24"/>
          <w:szCs w:val="24"/>
        </w:rPr>
      </w:pPr>
      <w:r w:rsidRPr="008E4F78">
        <w:rPr>
          <w:rFonts w:ascii="Times New Roman" w:hAnsi="Times New Roman" w:cs="Times New Roman"/>
          <w:sz w:val="24"/>
          <w:szCs w:val="24"/>
        </w:rPr>
        <w:t>Para comenzar el estudio se requiere de un análisis profundo de las implicaciones de cada portador en la División, lo cual se puede apreciar en el siguiente gráfico:</w:t>
      </w:r>
    </w:p>
    <w:p w:rsidR="008E4F78" w:rsidRPr="008E4F78" w:rsidRDefault="008E4F78" w:rsidP="008E4F78">
      <w:pPr>
        <w:pStyle w:val="Prrafodelista"/>
        <w:widowControl w:val="0"/>
        <w:spacing w:before="120" w:line="360" w:lineRule="auto"/>
        <w:ind w:left="0" w:right="177"/>
        <w:jc w:val="center"/>
        <w:rPr>
          <w:rFonts w:ascii="Times New Roman" w:hAnsi="Times New Roman" w:cs="Times New Roman"/>
          <w:sz w:val="24"/>
          <w:szCs w:val="24"/>
        </w:rPr>
      </w:pPr>
      <w:r w:rsidRPr="008E4F78">
        <w:rPr>
          <w:rFonts w:ascii="Times New Roman" w:hAnsi="Times New Roman" w:cs="Times New Roman"/>
          <w:noProof/>
          <w:sz w:val="24"/>
          <w:szCs w:val="24"/>
        </w:rPr>
        <w:drawing>
          <wp:inline distT="0" distB="0" distL="0" distR="0" wp14:anchorId="0857C0A3" wp14:editId="2985E244">
            <wp:extent cx="2736761" cy="2118575"/>
            <wp:effectExtent l="0" t="0" r="26035" b="1524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Los portadores energéticos representaron el 36.2% de los gastos reales en el año anterior.</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La energía eléctrica llega a la instalación a través de un circuito de distribución primaria de 13.2 </w:t>
      </w:r>
      <w:proofErr w:type="spellStart"/>
      <w:r w:rsidRPr="008E4F78">
        <w:rPr>
          <w:rFonts w:ascii="Times New Roman" w:hAnsi="Times New Roman" w:cs="Times New Roman"/>
          <w:sz w:val="24"/>
          <w:szCs w:val="24"/>
        </w:rPr>
        <w:t>kV</w:t>
      </w:r>
      <w:proofErr w:type="spellEnd"/>
      <w:r w:rsidRPr="008E4F78">
        <w:rPr>
          <w:rFonts w:ascii="Times New Roman" w:hAnsi="Times New Roman" w:cs="Times New Roman"/>
          <w:sz w:val="24"/>
          <w:szCs w:val="24"/>
        </w:rPr>
        <w:t xml:space="preserve"> del Sistema Eléctrico Nacional (circuito 63). Está se extiende en la división a través de 3 transformadores. </w:t>
      </w:r>
    </w:p>
    <w:p w:rsidR="008E4F78" w:rsidRPr="008E4F78" w:rsidRDefault="008E4F78" w:rsidP="008E4F78">
      <w:pPr>
        <w:autoSpaceDE w:val="0"/>
        <w:autoSpaceDN w:val="0"/>
        <w:adjustRightInd w:val="0"/>
        <w:spacing w:before="120" w:line="360" w:lineRule="auto"/>
        <w:jc w:val="both"/>
        <w:rPr>
          <w:rFonts w:ascii="Times New Roman" w:eastAsia="Calibri" w:hAnsi="Times New Roman" w:cs="Times New Roman"/>
          <w:bCs/>
          <w:sz w:val="24"/>
          <w:szCs w:val="24"/>
        </w:rPr>
      </w:pPr>
      <w:r w:rsidRPr="008E4F78">
        <w:rPr>
          <w:rFonts w:ascii="Times New Roman" w:hAnsi="Times New Roman" w:cs="Times New Roman"/>
          <w:sz w:val="24"/>
          <w:szCs w:val="24"/>
        </w:rPr>
        <w:t>Para el caso del Edificio Administrativo, s</w:t>
      </w:r>
      <w:r w:rsidRPr="008E4F78">
        <w:rPr>
          <w:rFonts w:ascii="Times New Roman" w:eastAsia="Calibri" w:hAnsi="Times New Roman" w:cs="Times New Roman"/>
          <w:bCs/>
          <w:sz w:val="24"/>
          <w:szCs w:val="24"/>
        </w:rPr>
        <w:t xml:space="preserve">e alimenta de un banco de transformados exclusivo, compuesto por dos trasformadores monofásico de (1x25 y 1x37.5) </w:t>
      </w:r>
      <w:proofErr w:type="spellStart"/>
      <w:r w:rsidRPr="008E4F78">
        <w:rPr>
          <w:rFonts w:ascii="Times New Roman" w:eastAsia="Calibri" w:hAnsi="Times New Roman" w:cs="Times New Roman"/>
          <w:bCs/>
          <w:sz w:val="24"/>
          <w:szCs w:val="24"/>
        </w:rPr>
        <w:t>kVA</w:t>
      </w:r>
      <w:proofErr w:type="spellEnd"/>
      <w:r w:rsidRPr="008E4F78">
        <w:rPr>
          <w:rFonts w:ascii="Times New Roman" w:eastAsia="Calibri" w:hAnsi="Times New Roman" w:cs="Times New Roman"/>
          <w:bCs/>
          <w:sz w:val="24"/>
          <w:szCs w:val="24"/>
        </w:rPr>
        <w:t xml:space="preserve"> alimentados a 13.8kV/ (0.24 -0.12) </w:t>
      </w:r>
      <w:proofErr w:type="spellStart"/>
      <w:r w:rsidRPr="008E4F78">
        <w:rPr>
          <w:rFonts w:ascii="Times New Roman" w:eastAsia="Calibri" w:hAnsi="Times New Roman" w:cs="Times New Roman"/>
          <w:bCs/>
          <w:sz w:val="24"/>
          <w:szCs w:val="24"/>
        </w:rPr>
        <w:t>kV</w:t>
      </w:r>
      <w:proofErr w:type="spellEnd"/>
      <w:r w:rsidRPr="008E4F78">
        <w:rPr>
          <w:rFonts w:ascii="Times New Roman" w:eastAsia="Calibri" w:hAnsi="Times New Roman" w:cs="Times New Roman"/>
          <w:bCs/>
          <w:sz w:val="24"/>
          <w:szCs w:val="24"/>
        </w:rPr>
        <w:t>. Con conexión en Y /∆ abierta aterrada. Con tarifa aplicada M1A.</w:t>
      </w:r>
    </w:p>
    <w:p w:rsidR="008E4F78" w:rsidRPr="008E4F78" w:rsidRDefault="008E4F78" w:rsidP="008E4F78">
      <w:pPr>
        <w:autoSpaceDE w:val="0"/>
        <w:autoSpaceDN w:val="0"/>
        <w:adjustRightInd w:val="0"/>
        <w:spacing w:before="120" w:line="360" w:lineRule="auto"/>
        <w:jc w:val="both"/>
        <w:rPr>
          <w:rFonts w:ascii="Times New Roman" w:eastAsia="Calibri" w:hAnsi="Times New Roman" w:cs="Times New Roman"/>
          <w:bCs/>
          <w:sz w:val="24"/>
          <w:szCs w:val="24"/>
        </w:rPr>
      </w:pPr>
      <w:r w:rsidRPr="008E4F78">
        <w:rPr>
          <w:rFonts w:ascii="Times New Roman" w:eastAsia="Calibri" w:hAnsi="Times New Roman" w:cs="Times New Roman"/>
          <w:bCs/>
          <w:noProof/>
          <w:sz w:val="24"/>
          <w:szCs w:val="24"/>
        </w:rPr>
        <w:lastRenderedPageBreak/>
        <w:drawing>
          <wp:inline distT="0" distB="0" distL="0" distR="0" wp14:anchorId="10461543" wp14:editId="6BAA548C">
            <wp:extent cx="2839720" cy="5853448"/>
            <wp:effectExtent l="0" t="1905"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841014" cy="5856115"/>
                    </a:xfrm>
                    <a:prstGeom prst="rect">
                      <a:avLst/>
                    </a:prstGeom>
                    <a:noFill/>
                    <a:ln>
                      <a:noFill/>
                    </a:ln>
                  </pic:spPr>
                </pic:pic>
              </a:graphicData>
            </a:graphic>
          </wp:inline>
        </w:drawing>
      </w:r>
    </w:p>
    <w:p w:rsidR="008E4F78" w:rsidRPr="008E4F78" w:rsidRDefault="008E4F78" w:rsidP="008E4F78">
      <w:pPr>
        <w:autoSpaceDE w:val="0"/>
        <w:autoSpaceDN w:val="0"/>
        <w:adjustRightInd w:val="0"/>
        <w:spacing w:before="120" w:line="360" w:lineRule="auto"/>
        <w:jc w:val="both"/>
        <w:rPr>
          <w:rFonts w:ascii="Times New Roman" w:eastAsia="Calibri" w:hAnsi="Times New Roman" w:cs="Times New Roman"/>
          <w:bCs/>
          <w:sz w:val="24"/>
          <w:szCs w:val="24"/>
        </w:rPr>
      </w:pPr>
      <w:r w:rsidRPr="008E4F78">
        <w:rPr>
          <w:rFonts w:ascii="Times New Roman" w:hAnsi="Times New Roman" w:cs="Times New Roman"/>
          <w:sz w:val="24"/>
          <w:szCs w:val="24"/>
        </w:rPr>
        <w:t xml:space="preserve">Para el caso del Depósito de Combustibles, se alimenta </w:t>
      </w:r>
      <w:r w:rsidRPr="008E4F78">
        <w:rPr>
          <w:rFonts w:ascii="Times New Roman" w:eastAsia="Calibri" w:hAnsi="Times New Roman" w:cs="Times New Roman"/>
          <w:bCs/>
          <w:sz w:val="24"/>
          <w:szCs w:val="24"/>
        </w:rPr>
        <w:t>de un banco de transformados exclusivo, compuesto por dos trasformadores monofásico</w:t>
      </w:r>
      <w:r w:rsidRPr="008E4F78">
        <w:rPr>
          <w:rFonts w:ascii="Times New Roman" w:hAnsi="Times New Roman" w:cs="Times New Roman"/>
          <w:sz w:val="24"/>
          <w:szCs w:val="24"/>
        </w:rPr>
        <w:t xml:space="preserve"> </w:t>
      </w:r>
      <w:r w:rsidRPr="008E4F78">
        <w:rPr>
          <w:rFonts w:ascii="Times New Roman" w:hAnsi="Times New Roman" w:cs="Times New Roman"/>
          <w:bCs/>
          <w:sz w:val="24"/>
          <w:szCs w:val="24"/>
        </w:rPr>
        <w:t xml:space="preserve">de (1x50 y 1x37.5) </w:t>
      </w:r>
      <w:proofErr w:type="spellStart"/>
      <w:r w:rsidRPr="008E4F78">
        <w:rPr>
          <w:rFonts w:ascii="Times New Roman" w:hAnsi="Times New Roman" w:cs="Times New Roman"/>
          <w:bCs/>
          <w:sz w:val="24"/>
          <w:szCs w:val="24"/>
        </w:rPr>
        <w:t>kVA</w:t>
      </w:r>
      <w:proofErr w:type="spellEnd"/>
      <w:r w:rsidRPr="008E4F78">
        <w:rPr>
          <w:rFonts w:ascii="Times New Roman" w:hAnsi="Times New Roman" w:cs="Times New Roman"/>
          <w:bCs/>
          <w:sz w:val="24"/>
          <w:szCs w:val="24"/>
        </w:rPr>
        <w:t xml:space="preserve"> alimentados a 13.8kV/ (0.24-0.12) </w:t>
      </w:r>
      <w:proofErr w:type="spellStart"/>
      <w:r w:rsidRPr="008E4F78">
        <w:rPr>
          <w:rFonts w:ascii="Times New Roman" w:hAnsi="Times New Roman" w:cs="Times New Roman"/>
          <w:bCs/>
          <w:sz w:val="24"/>
          <w:szCs w:val="24"/>
        </w:rPr>
        <w:t>kV</w:t>
      </w:r>
      <w:proofErr w:type="spellEnd"/>
      <w:r w:rsidRPr="008E4F78">
        <w:rPr>
          <w:rFonts w:ascii="Times New Roman" w:hAnsi="Times New Roman" w:cs="Times New Roman"/>
          <w:bCs/>
          <w:sz w:val="24"/>
          <w:szCs w:val="24"/>
        </w:rPr>
        <w:t>. Con conexión en</w:t>
      </w:r>
      <w:r w:rsidRPr="008E4F78">
        <w:rPr>
          <w:rFonts w:ascii="Times New Roman" w:hAnsi="Times New Roman" w:cs="Times New Roman"/>
          <w:sz w:val="24"/>
          <w:szCs w:val="24"/>
        </w:rPr>
        <w:t xml:space="preserve"> Y /∆ abierta aterrada.</w:t>
      </w:r>
      <w:r w:rsidRPr="008E4F78">
        <w:rPr>
          <w:rFonts w:ascii="Times New Roman" w:eastAsia="Calibri" w:hAnsi="Times New Roman" w:cs="Times New Roman"/>
          <w:bCs/>
          <w:sz w:val="24"/>
          <w:szCs w:val="24"/>
        </w:rPr>
        <w:t xml:space="preserve"> Con tarifa aplicada M1A.</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 </w:t>
      </w:r>
      <w:r w:rsidRPr="008E4F78">
        <w:rPr>
          <w:rFonts w:ascii="Times New Roman" w:eastAsia="Calibri" w:hAnsi="Times New Roman" w:cs="Times New Roman"/>
          <w:bCs/>
          <w:noProof/>
          <w:sz w:val="24"/>
          <w:szCs w:val="24"/>
        </w:rPr>
        <w:drawing>
          <wp:inline distT="0" distB="0" distL="0" distR="0" wp14:anchorId="007A7B52" wp14:editId="75D9A106">
            <wp:extent cx="3142304" cy="5467082"/>
            <wp:effectExtent l="0" t="318" r="953" b="952"/>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144198" cy="5470377"/>
                    </a:xfrm>
                    <a:prstGeom prst="rect">
                      <a:avLst/>
                    </a:prstGeom>
                    <a:noFill/>
                    <a:ln>
                      <a:noFill/>
                    </a:ln>
                  </pic:spPr>
                </pic:pic>
              </a:graphicData>
            </a:graphic>
          </wp:inline>
        </w:drawing>
      </w:r>
    </w:p>
    <w:p w:rsidR="008E4F78" w:rsidRPr="008E4F78" w:rsidRDefault="008E4F78" w:rsidP="008E4F78">
      <w:pPr>
        <w:autoSpaceDE w:val="0"/>
        <w:autoSpaceDN w:val="0"/>
        <w:adjustRightInd w:val="0"/>
        <w:spacing w:before="120" w:line="360" w:lineRule="auto"/>
        <w:jc w:val="both"/>
        <w:rPr>
          <w:rFonts w:ascii="Times New Roman" w:hAnsi="Times New Roman" w:cs="Times New Roman"/>
          <w:bCs/>
          <w:sz w:val="24"/>
          <w:szCs w:val="24"/>
        </w:rPr>
      </w:pPr>
      <w:r w:rsidRPr="008E4F78">
        <w:rPr>
          <w:rFonts w:ascii="Times New Roman" w:hAnsi="Times New Roman" w:cs="Times New Roman"/>
          <w:sz w:val="24"/>
          <w:szCs w:val="24"/>
        </w:rPr>
        <w:t>Nota: Este servicio y el anterior está respaldado por un grupo electrógeno de emergencia de 450</w:t>
      </w:r>
      <w:r w:rsidRPr="008E4F78">
        <w:rPr>
          <w:rFonts w:ascii="Times New Roman" w:hAnsi="Times New Roman" w:cs="Times New Roman"/>
          <w:bCs/>
          <w:sz w:val="24"/>
          <w:szCs w:val="24"/>
        </w:rPr>
        <w:t xml:space="preserve"> </w:t>
      </w:r>
      <w:proofErr w:type="spellStart"/>
      <w:r w:rsidRPr="008E4F78">
        <w:rPr>
          <w:rFonts w:ascii="Times New Roman" w:hAnsi="Times New Roman" w:cs="Times New Roman"/>
          <w:bCs/>
          <w:sz w:val="24"/>
          <w:szCs w:val="24"/>
        </w:rPr>
        <w:t>kVA</w:t>
      </w:r>
      <w:proofErr w:type="spellEnd"/>
      <w:r w:rsidRPr="008E4F78">
        <w:rPr>
          <w:rFonts w:ascii="Times New Roman" w:hAnsi="Times New Roman" w:cs="Times New Roman"/>
          <w:bCs/>
          <w:sz w:val="24"/>
          <w:szCs w:val="24"/>
        </w:rPr>
        <w:t>.</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lastRenderedPageBreak/>
        <w:t>Para el caso de</w:t>
      </w:r>
      <w:r>
        <w:rPr>
          <w:rFonts w:ascii="Times New Roman" w:hAnsi="Times New Roman" w:cs="Times New Roman"/>
          <w:sz w:val="24"/>
          <w:szCs w:val="24"/>
        </w:rPr>
        <w:t xml:space="preserve"> la Planta de GLP, se alimenta </w:t>
      </w:r>
      <w:r w:rsidRPr="008E4F78">
        <w:rPr>
          <w:rFonts w:ascii="Times New Roman" w:eastAsia="Calibri" w:hAnsi="Times New Roman" w:cs="Times New Roman"/>
          <w:bCs/>
          <w:sz w:val="24"/>
          <w:szCs w:val="24"/>
        </w:rPr>
        <w:t>de un banco de transformados no exclusivo</w:t>
      </w:r>
      <w:r w:rsidRPr="008E4F78">
        <w:rPr>
          <w:rFonts w:ascii="Times New Roman" w:hAnsi="Times New Roman" w:cs="Times New Roman"/>
          <w:sz w:val="24"/>
          <w:szCs w:val="24"/>
        </w:rPr>
        <w:t xml:space="preserve"> </w:t>
      </w:r>
      <w:r w:rsidRPr="008E4F78">
        <w:rPr>
          <w:rFonts w:ascii="Times New Roman" w:eastAsia="Calibri" w:hAnsi="Times New Roman" w:cs="Times New Roman"/>
          <w:bCs/>
          <w:sz w:val="24"/>
          <w:szCs w:val="24"/>
        </w:rPr>
        <w:t xml:space="preserve">compuesto por dos unidades monofásica de (1x37.5 y 1x50) </w:t>
      </w:r>
      <w:proofErr w:type="spellStart"/>
      <w:r w:rsidRPr="008E4F78">
        <w:rPr>
          <w:rFonts w:ascii="Times New Roman" w:eastAsia="Calibri" w:hAnsi="Times New Roman" w:cs="Times New Roman"/>
          <w:bCs/>
          <w:sz w:val="24"/>
          <w:szCs w:val="24"/>
        </w:rPr>
        <w:t>kVA</w:t>
      </w:r>
      <w:proofErr w:type="spellEnd"/>
      <w:r w:rsidRPr="008E4F78">
        <w:rPr>
          <w:rFonts w:ascii="Times New Roman" w:eastAsia="Calibri" w:hAnsi="Times New Roman" w:cs="Times New Roman"/>
          <w:bCs/>
          <w:sz w:val="24"/>
          <w:szCs w:val="24"/>
        </w:rPr>
        <w:t xml:space="preserve">, a través de un secundario. Con tarifa aplicada B1.  </w:t>
      </w:r>
    </w:p>
    <w:p w:rsidR="008E4F78" w:rsidRPr="008E4F78" w:rsidRDefault="008E4F78" w:rsidP="008E4F78">
      <w:pPr>
        <w:pStyle w:val="Prrafodelista"/>
        <w:numPr>
          <w:ilvl w:val="0"/>
          <w:numId w:val="2"/>
        </w:numPr>
        <w:spacing w:before="120" w:after="0" w:line="360" w:lineRule="auto"/>
        <w:jc w:val="both"/>
        <w:rPr>
          <w:rFonts w:ascii="Times New Roman" w:hAnsi="Times New Roman" w:cs="Times New Roman"/>
          <w:b/>
          <w:sz w:val="24"/>
          <w:szCs w:val="24"/>
        </w:rPr>
      </w:pPr>
      <w:r w:rsidRPr="008E4F78">
        <w:rPr>
          <w:rFonts w:ascii="Times New Roman" w:hAnsi="Times New Roman" w:cs="Times New Roman"/>
          <w:b/>
          <w:sz w:val="24"/>
          <w:szCs w:val="24"/>
        </w:rPr>
        <w:t>Estructura de consumo y de costo de los portadores energéticos estratificados y actualizados.</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noProof/>
          <w:sz w:val="24"/>
          <w:szCs w:val="24"/>
        </w:rPr>
        <w:drawing>
          <wp:inline distT="0" distB="0" distL="0" distR="0" wp14:anchorId="390351C7" wp14:editId="4F650234">
            <wp:extent cx="5836356" cy="2144889"/>
            <wp:effectExtent l="0" t="0" r="12065" b="2730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E4F78" w:rsidRPr="008E4F78" w:rsidRDefault="008E4F78" w:rsidP="008E4F78">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La gráfica representa del comportamiento del consumo de portadores energéticos. Como se puede observar el</w:t>
      </w:r>
      <w:r w:rsidRPr="008E4F78">
        <w:rPr>
          <w:rFonts w:ascii="Times New Roman" w:hAnsi="Times New Roman" w:cs="Times New Roman"/>
          <w:b/>
          <w:sz w:val="24"/>
          <w:szCs w:val="24"/>
        </w:rPr>
        <w:t xml:space="preserve"> diesel</w:t>
      </w:r>
      <w:r w:rsidRPr="008E4F78">
        <w:rPr>
          <w:rFonts w:ascii="Times New Roman" w:hAnsi="Times New Roman" w:cs="Times New Roman"/>
          <w:sz w:val="24"/>
          <w:szCs w:val="24"/>
        </w:rPr>
        <w:t xml:space="preserve"> y la </w:t>
      </w:r>
      <w:r w:rsidRPr="008E4F78">
        <w:rPr>
          <w:rFonts w:ascii="Times New Roman" w:hAnsi="Times New Roman" w:cs="Times New Roman"/>
          <w:b/>
          <w:sz w:val="24"/>
          <w:szCs w:val="24"/>
        </w:rPr>
        <w:t>electricidad</w:t>
      </w:r>
      <w:r w:rsidRPr="008E4F78">
        <w:rPr>
          <w:rFonts w:ascii="Times New Roman" w:hAnsi="Times New Roman" w:cs="Times New Roman"/>
          <w:sz w:val="24"/>
          <w:szCs w:val="24"/>
        </w:rPr>
        <w:t xml:space="preserve"> son los portadores de mayor representatividad ya que constituyen el </w:t>
      </w:r>
      <w:r w:rsidRPr="008E4F78">
        <w:rPr>
          <w:rFonts w:ascii="Times New Roman" w:hAnsi="Times New Roman" w:cs="Times New Roman"/>
          <w:b/>
          <w:sz w:val="24"/>
          <w:szCs w:val="24"/>
        </w:rPr>
        <w:t>80%</w:t>
      </w:r>
      <w:r w:rsidRPr="008E4F78">
        <w:rPr>
          <w:rFonts w:ascii="Times New Roman" w:hAnsi="Times New Roman" w:cs="Times New Roman"/>
          <w:sz w:val="24"/>
          <w:szCs w:val="24"/>
        </w:rPr>
        <w:t xml:space="preserve"> del consumo, por tanto estos portadores son los consumos </w:t>
      </w:r>
      <w:r w:rsidRPr="008E4F78">
        <w:rPr>
          <w:rFonts w:ascii="Times New Roman" w:hAnsi="Times New Roman" w:cs="Times New Roman"/>
          <w:b/>
          <w:sz w:val="24"/>
          <w:szCs w:val="24"/>
          <w:u w:val="single"/>
        </w:rPr>
        <w:t xml:space="preserve">CLAVES </w:t>
      </w:r>
      <w:r w:rsidRPr="008E4F78">
        <w:rPr>
          <w:rFonts w:ascii="Times New Roman" w:hAnsi="Times New Roman" w:cs="Times New Roman"/>
          <w:sz w:val="24"/>
          <w:szCs w:val="24"/>
        </w:rPr>
        <w:t>en el estudio energético y requieren de un análisis independiente de cada uno de ellos.</w:t>
      </w:r>
    </w:p>
    <w:p w:rsidR="008E4F78" w:rsidRPr="008E4F78" w:rsidRDefault="008E4F78" w:rsidP="008E4F78">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El consumo energético se estructura de la siguiente manera:</w:t>
      </w:r>
    </w:p>
    <w:p w:rsidR="008E4F78" w:rsidRPr="008E4F78" w:rsidRDefault="008E4F78" w:rsidP="008E4F78">
      <w:pPr>
        <w:spacing w:before="120" w:line="360" w:lineRule="auto"/>
        <w:jc w:val="both"/>
        <w:rPr>
          <w:rFonts w:ascii="Times New Roman" w:hAnsi="Times New Roman" w:cs="Times New Roman"/>
          <w:b/>
          <w:i/>
          <w:sz w:val="24"/>
          <w:szCs w:val="24"/>
        </w:rPr>
      </w:pPr>
      <w:r w:rsidRPr="008E4F78">
        <w:rPr>
          <w:rFonts w:ascii="Times New Roman" w:hAnsi="Times New Roman" w:cs="Times New Roman"/>
          <w:noProof/>
          <w:sz w:val="24"/>
          <w:szCs w:val="24"/>
        </w:rPr>
        <w:drawing>
          <wp:inline distT="0" distB="0" distL="0" distR="0" wp14:anchorId="71126698" wp14:editId="69F6D006">
            <wp:extent cx="5676181" cy="1302518"/>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8366" cy="1303020"/>
                    </a:xfrm>
                    <a:prstGeom prst="rect">
                      <a:avLst/>
                    </a:prstGeom>
                    <a:noFill/>
                    <a:ln>
                      <a:noFill/>
                    </a:ln>
                  </pic:spPr>
                </pic:pic>
              </a:graphicData>
            </a:graphic>
          </wp:inline>
        </w:drawing>
      </w:r>
    </w:p>
    <w:p w:rsidR="008E4F78" w:rsidRPr="008E4F78" w:rsidRDefault="008E4F78" w:rsidP="008E4F78">
      <w:pPr>
        <w:spacing w:before="120" w:line="360" w:lineRule="auto"/>
        <w:jc w:val="both"/>
        <w:rPr>
          <w:rFonts w:ascii="Times New Roman" w:hAnsi="Times New Roman" w:cs="Times New Roman"/>
          <w:noProof/>
          <w:sz w:val="24"/>
          <w:szCs w:val="24"/>
          <w:shd w:val="clear" w:color="auto" w:fill="FF0000"/>
        </w:rPr>
      </w:pPr>
    </w:p>
    <w:p w:rsidR="008E4F78" w:rsidRPr="008E4F78" w:rsidRDefault="008E4F78" w:rsidP="008E4F78">
      <w:pPr>
        <w:spacing w:before="120" w:line="360" w:lineRule="auto"/>
        <w:jc w:val="both"/>
        <w:rPr>
          <w:rFonts w:ascii="Times New Roman" w:hAnsi="Times New Roman" w:cs="Times New Roman"/>
          <w:b/>
          <w:i/>
          <w:sz w:val="24"/>
          <w:szCs w:val="24"/>
        </w:rPr>
      </w:pPr>
      <w:r w:rsidRPr="008E4F78">
        <w:rPr>
          <w:rFonts w:ascii="Times New Roman" w:hAnsi="Times New Roman" w:cs="Times New Roman"/>
          <w:noProof/>
          <w:sz w:val="24"/>
          <w:szCs w:val="24"/>
        </w:rPr>
        <w:lastRenderedPageBreak/>
        <w:drawing>
          <wp:inline distT="0" distB="0" distL="0" distR="0" wp14:anchorId="3C976B4B" wp14:editId="17FBF26B">
            <wp:extent cx="5581650" cy="2152650"/>
            <wp:effectExtent l="0" t="0" r="19050"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4F78" w:rsidRPr="008E4F78" w:rsidRDefault="008E4F78" w:rsidP="008E4F78">
      <w:pPr>
        <w:pStyle w:val="Epgrafe"/>
        <w:keepNext/>
        <w:spacing w:before="120" w:line="360" w:lineRule="auto"/>
        <w:jc w:val="both"/>
        <w:rPr>
          <w:b w:val="0"/>
          <w:sz w:val="24"/>
          <w:szCs w:val="24"/>
        </w:rPr>
      </w:pPr>
      <w:r w:rsidRPr="008E4F78">
        <w:rPr>
          <w:b w:val="0"/>
          <w:sz w:val="24"/>
          <w:szCs w:val="24"/>
        </w:rPr>
        <w:t xml:space="preserve">El gráfico demuestra que para el caso de la electricidad las áreas de trabajo de Operaciones-Mantenimiento-Taller, Planta de GLP y Edificio administrativo representa el 80% del consumo, por tanto son áreas claves en el estudio energético </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Los costos de los portadores energéticos están regulados por las siguientes tarifas:</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La tarifa por la cual se realiza la facturación de la </w:t>
      </w:r>
      <w:r w:rsidRPr="008E4F78">
        <w:rPr>
          <w:rFonts w:ascii="Times New Roman" w:hAnsi="Times New Roman" w:cs="Times New Roman"/>
          <w:b/>
          <w:i/>
          <w:sz w:val="24"/>
          <w:szCs w:val="24"/>
        </w:rPr>
        <w:t>energía eléctrica</w:t>
      </w:r>
      <w:r w:rsidRPr="008E4F78">
        <w:rPr>
          <w:rFonts w:ascii="Times New Roman" w:hAnsi="Times New Roman" w:cs="Times New Roman"/>
          <w:sz w:val="24"/>
          <w:szCs w:val="24"/>
        </w:rPr>
        <w:t xml:space="preserve"> División Territorial de Comercialización de Combustibles Villa Clara es la siguiente:</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La demanda contratada para los siguientes servicios es:</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b/>
          <w:sz w:val="24"/>
          <w:szCs w:val="24"/>
        </w:rPr>
        <w:t>Edificio Administrativo</w:t>
      </w:r>
      <w:r w:rsidRPr="008E4F78">
        <w:rPr>
          <w:rFonts w:ascii="Times New Roman" w:hAnsi="Times New Roman" w:cs="Times New Roman"/>
          <w:sz w:val="24"/>
          <w:szCs w:val="24"/>
        </w:rPr>
        <w:t>: 26 kW</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$ 94,00 CUP mensuales por cada kW de demanda máxima en el período.</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$ 4,14 CUP por cada </w:t>
      </w:r>
      <w:proofErr w:type="spellStart"/>
      <w:r w:rsidRPr="008E4F78">
        <w:rPr>
          <w:rFonts w:ascii="Times New Roman" w:hAnsi="Times New Roman" w:cs="Times New Roman"/>
          <w:sz w:val="24"/>
          <w:szCs w:val="24"/>
        </w:rPr>
        <w:t>kWh</w:t>
      </w:r>
      <w:proofErr w:type="spellEnd"/>
      <w:r w:rsidRPr="008E4F78">
        <w:rPr>
          <w:rFonts w:ascii="Times New Roman" w:hAnsi="Times New Roman" w:cs="Times New Roman"/>
          <w:sz w:val="24"/>
          <w:szCs w:val="24"/>
        </w:rPr>
        <w:t>. Consumido en el horario pico (18:00 – 22:00 horas).</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$ 3.2 CUP por cada </w:t>
      </w:r>
      <w:proofErr w:type="spellStart"/>
      <w:r w:rsidRPr="008E4F78">
        <w:rPr>
          <w:rFonts w:ascii="Times New Roman" w:hAnsi="Times New Roman" w:cs="Times New Roman"/>
          <w:sz w:val="24"/>
          <w:szCs w:val="24"/>
        </w:rPr>
        <w:t>kWh</w:t>
      </w:r>
      <w:proofErr w:type="spellEnd"/>
      <w:r w:rsidRPr="008E4F78">
        <w:rPr>
          <w:rFonts w:ascii="Times New Roman" w:hAnsi="Times New Roman" w:cs="Times New Roman"/>
          <w:sz w:val="24"/>
          <w:szCs w:val="24"/>
        </w:rPr>
        <w:t>. Consumido en el resto del día (22:00 – 18:00 horas).</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Factor de potencia promedio del servicio: 1</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Este servicio se comporta por encima del 0.92, es por ello que se bonifica, dado por el comportamiento entre los valores 0.99 - 1. </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b/>
          <w:sz w:val="24"/>
          <w:szCs w:val="24"/>
        </w:rPr>
        <w:t>Depósito de Combustibles</w:t>
      </w:r>
      <w:r w:rsidRPr="008E4F78">
        <w:rPr>
          <w:rFonts w:ascii="Times New Roman" w:hAnsi="Times New Roman" w:cs="Times New Roman"/>
          <w:sz w:val="24"/>
          <w:szCs w:val="24"/>
        </w:rPr>
        <w:t xml:space="preserve">: 60 kW  </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$ 94,00 CUP mensuales por cada kW de demanda máxima en el período.</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$ 4,14 CUP por cada </w:t>
      </w:r>
      <w:proofErr w:type="spellStart"/>
      <w:r w:rsidRPr="008E4F78">
        <w:rPr>
          <w:rFonts w:ascii="Times New Roman" w:hAnsi="Times New Roman" w:cs="Times New Roman"/>
          <w:sz w:val="24"/>
          <w:szCs w:val="24"/>
        </w:rPr>
        <w:t>kWh</w:t>
      </w:r>
      <w:proofErr w:type="spellEnd"/>
      <w:r w:rsidRPr="008E4F78">
        <w:rPr>
          <w:rFonts w:ascii="Times New Roman" w:hAnsi="Times New Roman" w:cs="Times New Roman"/>
          <w:sz w:val="24"/>
          <w:szCs w:val="24"/>
        </w:rPr>
        <w:t>. Consumido en el horario pico (18:00 – 22:00 horas).</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lastRenderedPageBreak/>
        <w:t xml:space="preserve">$ 3.43 CUP por cada </w:t>
      </w:r>
      <w:proofErr w:type="spellStart"/>
      <w:r w:rsidRPr="008E4F78">
        <w:rPr>
          <w:rFonts w:ascii="Times New Roman" w:hAnsi="Times New Roman" w:cs="Times New Roman"/>
          <w:sz w:val="24"/>
          <w:szCs w:val="24"/>
        </w:rPr>
        <w:t>kWh</w:t>
      </w:r>
      <w:proofErr w:type="spellEnd"/>
      <w:r w:rsidRPr="008E4F78">
        <w:rPr>
          <w:rFonts w:ascii="Times New Roman" w:hAnsi="Times New Roman" w:cs="Times New Roman"/>
          <w:sz w:val="24"/>
          <w:szCs w:val="24"/>
        </w:rPr>
        <w:t>. Consumido en el resto del día (22:00 – 18:00 horas).</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Factor de potencia promedio del servicio: 0.87</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Este servicio se comporta por debajo del 0.9, es por ello que se penaliza, dado por el comportamiento  entre los valores 0.81 – 0.87. </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b/>
          <w:sz w:val="24"/>
          <w:szCs w:val="24"/>
        </w:rPr>
        <w:t>Planta de GLP</w:t>
      </w:r>
      <w:r w:rsidRPr="008E4F78">
        <w:rPr>
          <w:rFonts w:ascii="Times New Roman" w:hAnsi="Times New Roman" w:cs="Times New Roman"/>
          <w:sz w:val="24"/>
          <w:szCs w:val="24"/>
        </w:rPr>
        <w:t>: 43 kW</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$ 94,00 CUP mensuales por cada kW de demanda máxima en el período.</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$ 4,14 CUP por cada </w:t>
      </w:r>
      <w:proofErr w:type="spellStart"/>
      <w:r w:rsidRPr="008E4F78">
        <w:rPr>
          <w:rFonts w:ascii="Times New Roman" w:hAnsi="Times New Roman" w:cs="Times New Roman"/>
          <w:sz w:val="24"/>
          <w:szCs w:val="24"/>
        </w:rPr>
        <w:t>kWh</w:t>
      </w:r>
      <w:proofErr w:type="spellEnd"/>
      <w:r w:rsidRPr="008E4F78">
        <w:rPr>
          <w:rFonts w:ascii="Times New Roman" w:hAnsi="Times New Roman" w:cs="Times New Roman"/>
          <w:sz w:val="24"/>
          <w:szCs w:val="24"/>
        </w:rPr>
        <w:t>. Consumido en el horario pico (18:00 – 22:00 horas).</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$ 3.51 CUP por cada </w:t>
      </w:r>
      <w:proofErr w:type="spellStart"/>
      <w:r w:rsidRPr="008E4F78">
        <w:rPr>
          <w:rFonts w:ascii="Times New Roman" w:hAnsi="Times New Roman" w:cs="Times New Roman"/>
          <w:sz w:val="24"/>
          <w:szCs w:val="24"/>
        </w:rPr>
        <w:t>kWh</w:t>
      </w:r>
      <w:proofErr w:type="spellEnd"/>
      <w:r w:rsidRPr="008E4F78">
        <w:rPr>
          <w:rFonts w:ascii="Times New Roman" w:hAnsi="Times New Roman" w:cs="Times New Roman"/>
          <w:sz w:val="24"/>
          <w:szCs w:val="24"/>
        </w:rPr>
        <w:t>. Consumido en el resto del día (22:00 – 18:00 horas).</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Factor de potencia promedio del servicio: 0.85</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Este servicio se comporta por debajo del 0.9, es por ello que se penaliza, dado por el comportamiento entre los valores 0.83 – 0.85. </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Precio promedio del </w:t>
      </w:r>
      <w:proofErr w:type="spellStart"/>
      <w:r w:rsidRPr="008E4F78">
        <w:rPr>
          <w:rFonts w:ascii="Times New Roman" w:hAnsi="Times New Roman" w:cs="Times New Roman"/>
          <w:sz w:val="24"/>
          <w:szCs w:val="24"/>
        </w:rPr>
        <w:t>kWh</w:t>
      </w:r>
      <w:proofErr w:type="spellEnd"/>
      <w:r w:rsidRPr="008E4F78">
        <w:rPr>
          <w:rFonts w:ascii="Times New Roman" w:hAnsi="Times New Roman" w:cs="Times New Roman"/>
          <w:sz w:val="24"/>
          <w:szCs w:val="24"/>
        </w:rPr>
        <w:t>. 3.33 CUP.</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b/>
          <w:i/>
          <w:sz w:val="24"/>
          <w:szCs w:val="24"/>
        </w:rPr>
        <w:t>Para el agua</w:t>
      </w:r>
      <w:r w:rsidRPr="008E4F78">
        <w:rPr>
          <w:rFonts w:ascii="Times New Roman" w:hAnsi="Times New Roman" w:cs="Times New Roman"/>
          <w:sz w:val="24"/>
          <w:szCs w:val="24"/>
        </w:rPr>
        <w:t>:</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La tarifa empleada en la facturación del agua en correspondencia con lo contratado con la Empresa de Aprovechamiento del Agua. Villa es de 0,7 $/m</w:t>
      </w:r>
      <w:r w:rsidRPr="008E4F78">
        <w:rPr>
          <w:rFonts w:ascii="Times New Roman" w:hAnsi="Times New Roman" w:cs="Times New Roman"/>
          <w:sz w:val="24"/>
          <w:szCs w:val="24"/>
          <w:vertAlign w:val="superscript"/>
        </w:rPr>
        <w:t>3</w:t>
      </w:r>
      <w:r w:rsidRPr="008E4F78">
        <w:rPr>
          <w:rFonts w:ascii="Times New Roman" w:hAnsi="Times New Roman" w:cs="Times New Roman"/>
          <w:sz w:val="24"/>
          <w:szCs w:val="24"/>
        </w:rPr>
        <w:t>.</w:t>
      </w:r>
    </w:p>
    <w:p w:rsidR="008E4F78" w:rsidRPr="008E4F78" w:rsidRDefault="008E4F78" w:rsidP="008E4F78">
      <w:pPr>
        <w:autoSpaceDE w:val="0"/>
        <w:autoSpaceDN w:val="0"/>
        <w:adjustRightInd w:val="0"/>
        <w:spacing w:before="120" w:line="360" w:lineRule="auto"/>
        <w:jc w:val="both"/>
        <w:rPr>
          <w:rFonts w:ascii="Times New Roman" w:hAnsi="Times New Roman" w:cs="Times New Roman"/>
          <w:b/>
          <w:i/>
          <w:sz w:val="24"/>
          <w:szCs w:val="24"/>
        </w:rPr>
      </w:pPr>
      <w:r w:rsidRPr="008E4F78">
        <w:rPr>
          <w:rFonts w:ascii="Times New Roman" w:hAnsi="Times New Roman" w:cs="Times New Roman"/>
          <w:b/>
          <w:i/>
          <w:sz w:val="24"/>
          <w:szCs w:val="24"/>
        </w:rPr>
        <w:t>Para el gas:</w:t>
      </w:r>
    </w:p>
    <w:p w:rsidR="008E4F78" w:rsidRPr="008E4F78" w:rsidRDefault="008E4F78" w:rsidP="008E4F78">
      <w:pPr>
        <w:autoSpaceDE w:val="0"/>
        <w:autoSpaceDN w:val="0"/>
        <w:adjustRightInd w:val="0"/>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La tarifa para el gas se ajusta a las variaciones que sufre el petróleo internacionalmente. El valor promedio se puede tomar en unos 0,2 $/</w:t>
      </w:r>
      <w:proofErr w:type="spellStart"/>
      <w:r w:rsidRPr="008E4F78">
        <w:rPr>
          <w:rFonts w:ascii="Times New Roman" w:hAnsi="Times New Roman" w:cs="Times New Roman"/>
          <w:sz w:val="24"/>
          <w:szCs w:val="24"/>
        </w:rPr>
        <w:t>lts</w:t>
      </w:r>
      <w:proofErr w:type="spellEnd"/>
      <w:r w:rsidRPr="008E4F78">
        <w:rPr>
          <w:rFonts w:ascii="Times New Roman" w:hAnsi="Times New Roman" w:cs="Times New Roman"/>
          <w:sz w:val="24"/>
          <w:szCs w:val="24"/>
        </w:rPr>
        <w:t>.</w:t>
      </w:r>
    </w:p>
    <w:p w:rsidR="008E4F78" w:rsidRPr="008E4F78" w:rsidRDefault="008E4F78" w:rsidP="008E4F78">
      <w:pPr>
        <w:autoSpaceDE w:val="0"/>
        <w:autoSpaceDN w:val="0"/>
        <w:adjustRightInd w:val="0"/>
        <w:spacing w:before="120" w:line="360" w:lineRule="auto"/>
        <w:jc w:val="both"/>
        <w:rPr>
          <w:rFonts w:ascii="Times New Roman" w:hAnsi="Times New Roman" w:cs="Times New Roman"/>
          <w:b/>
          <w:i/>
          <w:sz w:val="24"/>
          <w:szCs w:val="24"/>
        </w:rPr>
      </w:pPr>
      <w:r w:rsidRPr="008E4F78">
        <w:rPr>
          <w:rFonts w:ascii="Times New Roman" w:hAnsi="Times New Roman" w:cs="Times New Roman"/>
          <w:b/>
          <w:i/>
          <w:sz w:val="24"/>
          <w:szCs w:val="24"/>
        </w:rPr>
        <w:t>Para el Diesel:</w:t>
      </w:r>
    </w:p>
    <w:p w:rsidR="008E4F78" w:rsidRDefault="008E4F78" w:rsidP="008E4F78">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El diesel en la instalación es empleado en el consumo de los vehículos (Distribución de combustibles líquidos), mantenimiento y en la generación de energía eléctrica a través del grupo electrógeno. El precio del mismo es de $13.99 por litro.</w:t>
      </w:r>
    </w:p>
    <w:p w:rsidR="008E4F78" w:rsidRDefault="008E4F78" w:rsidP="008E4F78">
      <w:pPr>
        <w:spacing w:before="120" w:line="360" w:lineRule="auto"/>
        <w:jc w:val="both"/>
        <w:rPr>
          <w:rFonts w:ascii="Times New Roman" w:hAnsi="Times New Roman" w:cs="Times New Roman"/>
          <w:sz w:val="24"/>
          <w:szCs w:val="24"/>
        </w:rPr>
      </w:pPr>
    </w:p>
    <w:p w:rsidR="008E4F78" w:rsidRPr="008E4F78" w:rsidRDefault="008E4F78" w:rsidP="008E4F78">
      <w:pPr>
        <w:spacing w:before="120" w:line="360" w:lineRule="auto"/>
        <w:jc w:val="both"/>
        <w:rPr>
          <w:rFonts w:ascii="Times New Roman" w:hAnsi="Times New Roman" w:cs="Times New Roman"/>
          <w:sz w:val="24"/>
          <w:szCs w:val="24"/>
        </w:rPr>
      </w:pPr>
    </w:p>
    <w:p w:rsidR="008E4F78" w:rsidRPr="008E4F78" w:rsidRDefault="008E4F78" w:rsidP="008E4F78">
      <w:pPr>
        <w:pStyle w:val="Prrafodelista"/>
        <w:numPr>
          <w:ilvl w:val="0"/>
          <w:numId w:val="2"/>
        </w:numPr>
        <w:spacing w:before="120" w:after="0" w:line="360" w:lineRule="auto"/>
        <w:jc w:val="both"/>
        <w:rPr>
          <w:rFonts w:ascii="Times New Roman" w:hAnsi="Times New Roman" w:cs="Times New Roman"/>
          <w:b/>
          <w:sz w:val="24"/>
          <w:szCs w:val="24"/>
        </w:rPr>
      </w:pPr>
      <w:r w:rsidRPr="008E4F78">
        <w:rPr>
          <w:rFonts w:ascii="Times New Roman" w:hAnsi="Times New Roman" w:cs="Times New Roman"/>
          <w:b/>
          <w:sz w:val="24"/>
          <w:szCs w:val="24"/>
        </w:rPr>
        <w:lastRenderedPageBreak/>
        <w:t>Determinación de unidades, áreas, sistemas y equipos mayores consumidores.</w:t>
      </w:r>
    </w:p>
    <w:p w:rsidR="008E4F78" w:rsidRPr="008E4F78" w:rsidRDefault="008E4F78" w:rsidP="008E4F78">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Las gráficas que a continuación se muestran fueron elaboradas a partir de los registros de consumo de los portadores energéticos suministrados por el Área Técnica de la División Territorial de Comercialización de Combustibles.</w:t>
      </w:r>
    </w:p>
    <w:tbl>
      <w:tblPr>
        <w:tblW w:w="9715" w:type="dxa"/>
        <w:tblInd w:w="65" w:type="dxa"/>
        <w:tblCellMar>
          <w:left w:w="70" w:type="dxa"/>
          <w:right w:w="70" w:type="dxa"/>
        </w:tblCellMar>
        <w:tblLook w:val="04A0" w:firstRow="1" w:lastRow="0" w:firstColumn="1" w:lastColumn="0" w:noHBand="0" w:noVBand="1"/>
      </w:tblPr>
      <w:tblGrid>
        <w:gridCol w:w="714"/>
        <w:gridCol w:w="4536"/>
        <w:gridCol w:w="1725"/>
        <w:gridCol w:w="1320"/>
        <w:gridCol w:w="1420"/>
      </w:tblGrid>
      <w:tr w:rsidR="008E4F78" w:rsidRPr="008E4F78" w:rsidTr="00BC21F9">
        <w:trPr>
          <w:trHeight w:val="255"/>
        </w:trPr>
        <w:tc>
          <w:tcPr>
            <w:tcW w:w="714" w:type="dxa"/>
            <w:tcBorders>
              <w:top w:val="single" w:sz="4" w:space="0" w:color="auto"/>
              <w:left w:val="single" w:sz="4" w:space="0" w:color="auto"/>
              <w:bottom w:val="single" w:sz="4" w:space="0" w:color="auto"/>
              <w:right w:val="single" w:sz="4" w:space="0" w:color="auto"/>
            </w:tcBorders>
            <w:shd w:val="clear" w:color="auto" w:fill="006233"/>
            <w:noWrap/>
            <w:vAlign w:val="bottom"/>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No.</w:t>
            </w:r>
          </w:p>
        </w:tc>
        <w:tc>
          <w:tcPr>
            <w:tcW w:w="4536" w:type="dxa"/>
            <w:tcBorders>
              <w:top w:val="single" w:sz="4" w:space="0" w:color="auto"/>
              <w:left w:val="nil"/>
              <w:bottom w:val="single" w:sz="4" w:space="0" w:color="auto"/>
              <w:right w:val="single" w:sz="4" w:space="0" w:color="auto"/>
            </w:tcBorders>
            <w:shd w:val="clear" w:color="auto" w:fill="006233"/>
            <w:noWrap/>
            <w:vAlign w:val="bottom"/>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Equipos</w:t>
            </w:r>
          </w:p>
        </w:tc>
        <w:tc>
          <w:tcPr>
            <w:tcW w:w="1725" w:type="dxa"/>
            <w:tcBorders>
              <w:top w:val="single" w:sz="4" w:space="0" w:color="auto"/>
              <w:left w:val="nil"/>
              <w:bottom w:val="single" w:sz="4" w:space="0" w:color="auto"/>
              <w:right w:val="single" w:sz="4" w:space="0" w:color="auto"/>
            </w:tcBorders>
            <w:shd w:val="clear" w:color="auto" w:fill="006233"/>
            <w:noWrap/>
            <w:vAlign w:val="bottom"/>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Consumo (</w:t>
            </w:r>
            <w:proofErr w:type="spellStart"/>
            <w:r w:rsidRPr="008E4F78">
              <w:rPr>
                <w:rFonts w:ascii="Times New Roman" w:hAnsi="Times New Roman" w:cs="Times New Roman"/>
                <w:b/>
                <w:bCs/>
                <w:iCs/>
                <w:sz w:val="24"/>
                <w:szCs w:val="24"/>
              </w:rPr>
              <w:t>kWh</w:t>
            </w:r>
            <w:proofErr w:type="spellEnd"/>
            <w:r w:rsidRPr="008E4F78">
              <w:rPr>
                <w:rFonts w:ascii="Times New Roman" w:hAnsi="Times New Roman" w:cs="Times New Roman"/>
                <w:b/>
                <w:bCs/>
                <w:iCs/>
                <w:sz w:val="24"/>
                <w:szCs w:val="24"/>
              </w:rPr>
              <w:t>/mes)</w:t>
            </w:r>
          </w:p>
        </w:tc>
        <w:tc>
          <w:tcPr>
            <w:tcW w:w="1320" w:type="dxa"/>
            <w:tcBorders>
              <w:top w:val="single" w:sz="4" w:space="0" w:color="auto"/>
              <w:left w:val="nil"/>
              <w:bottom w:val="single" w:sz="4" w:space="0" w:color="auto"/>
              <w:right w:val="single" w:sz="4" w:space="0" w:color="auto"/>
            </w:tcBorders>
            <w:shd w:val="clear" w:color="auto" w:fill="006233"/>
            <w:noWrap/>
            <w:vAlign w:val="bottom"/>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w:t>
            </w:r>
          </w:p>
        </w:tc>
        <w:tc>
          <w:tcPr>
            <w:tcW w:w="1420" w:type="dxa"/>
            <w:tcBorders>
              <w:top w:val="single" w:sz="4" w:space="0" w:color="auto"/>
              <w:left w:val="nil"/>
              <w:bottom w:val="single" w:sz="4" w:space="0" w:color="auto"/>
              <w:right w:val="single" w:sz="4" w:space="0" w:color="auto"/>
            </w:tcBorders>
            <w:shd w:val="clear" w:color="auto" w:fill="006233"/>
            <w:noWrap/>
            <w:vAlign w:val="bottom"/>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 xml:space="preserve">% </w:t>
            </w:r>
            <w:proofErr w:type="spellStart"/>
            <w:r w:rsidRPr="008E4F78">
              <w:rPr>
                <w:rFonts w:ascii="Times New Roman" w:hAnsi="Times New Roman" w:cs="Times New Roman"/>
                <w:b/>
                <w:bCs/>
                <w:iCs/>
                <w:sz w:val="24"/>
                <w:szCs w:val="24"/>
              </w:rPr>
              <w:t>Acum</w:t>
            </w:r>
            <w:proofErr w:type="spellEnd"/>
            <w:r w:rsidRPr="008E4F78">
              <w:rPr>
                <w:rFonts w:ascii="Times New Roman" w:hAnsi="Times New Roman" w:cs="Times New Roman"/>
                <w:b/>
                <w:bCs/>
                <w:iCs/>
                <w:sz w:val="24"/>
                <w:szCs w:val="24"/>
              </w:rPr>
              <w:t>.</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Bomba Cent. No. 2 C/Diesel</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990,00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17,49</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17,50</w:t>
            </w:r>
          </w:p>
        </w:tc>
      </w:tr>
      <w:tr w:rsidR="008E4F78" w:rsidRPr="008E4F78" w:rsidTr="00BC21F9">
        <w:trPr>
          <w:trHeight w:val="31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2</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Bomba Cent. No. 2 D/Diesel</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937,50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16,56</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34,10</w:t>
            </w:r>
          </w:p>
        </w:tc>
      </w:tr>
      <w:tr w:rsidR="008E4F78" w:rsidRPr="008E4F78" w:rsidTr="00BC21F9">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3</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lang w:val="en-US"/>
              </w:rPr>
            </w:pPr>
            <w:proofErr w:type="spellStart"/>
            <w:r w:rsidRPr="008E4F78">
              <w:rPr>
                <w:rFonts w:ascii="Times New Roman" w:hAnsi="Times New Roman" w:cs="Times New Roman"/>
                <w:bCs/>
                <w:iCs/>
                <w:sz w:val="24"/>
                <w:szCs w:val="24"/>
                <w:lang w:val="en-US"/>
              </w:rPr>
              <w:t>Bomba</w:t>
            </w:r>
            <w:proofErr w:type="spellEnd"/>
            <w:r w:rsidRPr="008E4F78">
              <w:rPr>
                <w:rFonts w:ascii="Times New Roman" w:hAnsi="Times New Roman" w:cs="Times New Roman"/>
                <w:bCs/>
                <w:iCs/>
                <w:sz w:val="24"/>
                <w:szCs w:val="24"/>
                <w:lang w:val="en-US"/>
              </w:rPr>
              <w:t xml:space="preserve"> Cent. ABB D/Diesel</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687,50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12,15</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46,20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4</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Alumbrado Perimetral 250W</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450,00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7,95</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63,50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5</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lang w:val="en-US"/>
              </w:rPr>
            </w:pPr>
            <w:proofErr w:type="spellStart"/>
            <w:r w:rsidRPr="008E4F78">
              <w:rPr>
                <w:rFonts w:ascii="Times New Roman" w:hAnsi="Times New Roman" w:cs="Times New Roman"/>
                <w:bCs/>
                <w:iCs/>
                <w:sz w:val="24"/>
                <w:szCs w:val="24"/>
                <w:lang w:val="en-US"/>
              </w:rPr>
              <w:t>Bomba</w:t>
            </w:r>
            <w:proofErr w:type="spellEnd"/>
            <w:r w:rsidRPr="008E4F78">
              <w:rPr>
                <w:rFonts w:ascii="Times New Roman" w:hAnsi="Times New Roman" w:cs="Times New Roman"/>
                <w:bCs/>
                <w:iCs/>
                <w:sz w:val="24"/>
                <w:szCs w:val="24"/>
                <w:lang w:val="en-US"/>
              </w:rPr>
              <w:t xml:space="preserve"> Cent. ABB C/Diesel</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337,50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5,96</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69,40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6</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Aire Acondicionado</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192,00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3,39</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72,80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7</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Alumbrado Perimetral 150 W</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189,00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3,34</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76,20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8</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Bomba Cent. D/Queroseno</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187,50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3,31</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79,50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9</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Bomba Cent. C/Queroseno</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187,50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3,31</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82,80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10</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Computadora</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144,00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2,54</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85,30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11</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sz w:val="24"/>
                <w:szCs w:val="24"/>
              </w:rPr>
              <w:t>Bomba pozo</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sz w:val="24"/>
                <w:szCs w:val="24"/>
              </w:rPr>
              <w:t>79,20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sz w:val="24"/>
                <w:szCs w:val="24"/>
              </w:rPr>
              <w:t>1,40</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sz w:val="24"/>
                <w:szCs w:val="24"/>
              </w:rPr>
              <w:t>86,70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12</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Laptop</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71,04</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1,26</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88,00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13</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Bomba Cent. Alcohol</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68,75</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1,21</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89,20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lastRenderedPageBreak/>
              <w:t>14</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Bombillo Incandescente 100 W</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62,50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1,10</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90,30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15</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Producto contaminado k</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60,00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1,06</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91,40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16</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producto contaminado R</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60,00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1,06</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92,40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17</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Bomba Rotativa PZ30 (</w:t>
            </w:r>
            <w:proofErr w:type="spellStart"/>
            <w:r w:rsidRPr="008E4F78">
              <w:rPr>
                <w:rFonts w:ascii="Times New Roman" w:hAnsi="Times New Roman" w:cs="Times New Roman"/>
                <w:sz w:val="24"/>
                <w:szCs w:val="24"/>
              </w:rPr>
              <w:t>Multi</w:t>
            </w:r>
            <w:proofErr w:type="spellEnd"/>
            <w:r w:rsidRPr="008E4F78">
              <w:rPr>
                <w:rFonts w:ascii="Times New Roman" w:hAnsi="Times New Roman" w:cs="Times New Roman"/>
                <w:sz w:val="24"/>
                <w:szCs w:val="24"/>
              </w:rPr>
              <w:t xml:space="preserve"> A 50)</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55,00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0,97</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93,40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18</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Bomba Rotativa PZ-30 (EP90)</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55,00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0,97</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94,40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19</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Bomba Rotativa </w:t>
            </w:r>
            <w:proofErr w:type="spellStart"/>
            <w:r w:rsidRPr="008E4F78">
              <w:rPr>
                <w:rFonts w:ascii="Times New Roman" w:hAnsi="Times New Roman" w:cs="Times New Roman"/>
                <w:sz w:val="24"/>
                <w:szCs w:val="24"/>
              </w:rPr>
              <w:t>Roper</w:t>
            </w:r>
            <w:proofErr w:type="spellEnd"/>
            <w:r w:rsidRPr="008E4F78">
              <w:rPr>
                <w:rFonts w:ascii="Times New Roman" w:hAnsi="Times New Roman" w:cs="Times New Roman"/>
                <w:sz w:val="24"/>
                <w:szCs w:val="24"/>
              </w:rPr>
              <w:t xml:space="preserve"> (Circulación)</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55,00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0,97</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95,40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20</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Bomba Cent. C/Incendio Reposición</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55,00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0,97</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96,30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21</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Bomba Rotativa PZ-30 H-68</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40,00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0,71</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97,00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22</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Bomba Rotativa </w:t>
            </w:r>
            <w:proofErr w:type="spellStart"/>
            <w:r w:rsidRPr="008E4F78">
              <w:rPr>
                <w:rFonts w:ascii="Times New Roman" w:hAnsi="Times New Roman" w:cs="Times New Roman"/>
                <w:sz w:val="24"/>
                <w:szCs w:val="24"/>
              </w:rPr>
              <w:t>Roper</w:t>
            </w:r>
            <w:proofErr w:type="spellEnd"/>
            <w:r w:rsidRPr="008E4F78">
              <w:rPr>
                <w:rFonts w:ascii="Times New Roman" w:hAnsi="Times New Roman" w:cs="Times New Roman"/>
                <w:sz w:val="24"/>
                <w:szCs w:val="24"/>
              </w:rPr>
              <w:t xml:space="preserve"> (Caribe CD)</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37,00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0,65</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97,70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23</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Bomba </w:t>
            </w:r>
            <w:proofErr w:type="spellStart"/>
            <w:r w:rsidRPr="008E4F78">
              <w:rPr>
                <w:rFonts w:ascii="Times New Roman" w:hAnsi="Times New Roman" w:cs="Times New Roman"/>
                <w:sz w:val="24"/>
                <w:szCs w:val="24"/>
              </w:rPr>
              <w:t>Cent.ITUR</w:t>
            </w:r>
            <w:proofErr w:type="spellEnd"/>
            <w:r w:rsidRPr="008E4F78">
              <w:rPr>
                <w:rFonts w:ascii="Times New Roman" w:hAnsi="Times New Roman" w:cs="Times New Roman"/>
                <w:sz w:val="24"/>
                <w:szCs w:val="24"/>
              </w:rPr>
              <w:t xml:space="preserve"> P. </w:t>
            </w:r>
            <w:proofErr w:type="spellStart"/>
            <w:r w:rsidRPr="008E4F78">
              <w:rPr>
                <w:rFonts w:ascii="Times New Roman" w:hAnsi="Times New Roman" w:cs="Times New Roman"/>
                <w:sz w:val="24"/>
                <w:szCs w:val="24"/>
              </w:rPr>
              <w:t>Recup</w:t>
            </w:r>
            <w:proofErr w:type="spellEnd"/>
            <w:r w:rsidRPr="008E4F78">
              <w:rPr>
                <w:rFonts w:ascii="Times New Roman" w:hAnsi="Times New Roman" w:cs="Times New Roman"/>
                <w:sz w:val="24"/>
                <w:szCs w:val="24"/>
              </w:rPr>
              <w:t>.</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35,00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0,62</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98,30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24</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Bomba Cent. Calibrador de Paila</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25,00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0,44</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98,70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25</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Bomba Rotativa PZ-30 (Aceite Usado)</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25,00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0,44</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99,20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26</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Impresora Cinta</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19,20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0,34</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99,50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27</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Lámpara Fluorescente 32 W </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19,20</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0,34</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99,90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28</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Lámpara 20 W </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7,68</w:t>
            </w:r>
          </w:p>
        </w:tc>
        <w:tc>
          <w:tcPr>
            <w:tcW w:w="13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0,14</w:t>
            </w:r>
          </w:p>
        </w:tc>
        <w:tc>
          <w:tcPr>
            <w:tcW w:w="1420"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100,00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29</w:t>
            </w:r>
          </w:p>
        </w:tc>
        <w:tc>
          <w:tcPr>
            <w:tcW w:w="453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b/>
                <w:sz w:val="24"/>
                <w:szCs w:val="24"/>
              </w:rPr>
              <w:t>Total Depósito 440</w:t>
            </w:r>
          </w:p>
        </w:tc>
        <w:tc>
          <w:tcPr>
            <w:tcW w:w="1725"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b/>
                <w:sz w:val="24"/>
                <w:szCs w:val="24"/>
              </w:rPr>
              <w:t>5660,07</w:t>
            </w:r>
          </w:p>
        </w:tc>
        <w:tc>
          <w:tcPr>
            <w:tcW w:w="1320" w:type="dxa"/>
            <w:tcBorders>
              <w:top w:val="nil"/>
              <w:left w:val="nil"/>
              <w:bottom w:val="single" w:sz="4" w:space="0" w:color="auto"/>
              <w:right w:val="single" w:sz="4" w:space="0" w:color="auto"/>
            </w:tcBorders>
            <w:shd w:val="clear" w:color="auto" w:fill="FFFFFF" w:themeFill="background1"/>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b/>
                <w:sz w:val="24"/>
                <w:szCs w:val="24"/>
              </w:rPr>
              <w:t> </w:t>
            </w:r>
          </w:p>
        </w:tc>
      </w:tr>
    </w:tbl>
    <w:p w:rsidR="008E4F78" w:rsidRPr="008E4F78" w:rsidRDefault="008E4F78" w:rsidP="008E4F78">
      <w:pPr>
        <w:spacing w:before="120" w:line="360" w:lineRule="auto"/>
        <w:jc w:val="both"/>
        <w:rPr>
          <w:rFonts w:ascii="Times New Roman" w:hAnsi="Times New Roman" w:cs="Times New Roman"/>
          <w:sz w:val="24"/>
          <w:szCs w:val="24"/>
        </w:rPr>
      </w:pPr>
    </w:p>
    <w:p w:rsidR="008E4F78" w:rsidRPr="008E4F78" w:rsidRDefault="008E4F78" w:rsidP="008E4F78">
      <w:pPr>
        <w:spacing w:before="120" w:line="360" w:lineRule="auto"/>
        <w:jc w:val="both"/>
        <w:rPr>
          <w:rFonts w:ascii="Times New Roman" w:hAnsi="Times New Roman" w:cs="Times New Roman"/>
          <w:sz w:val="24"/>
          <w:szCs w:val="24"/>
        </w:rPr>
      </w:pPr>
      <w:r w:rsidRPr="008E4F78">
        <w:rPr>
          <w:rFonts w:ascii="Times New Roman" w:hAnsi="Times New Roman" w:cs="Times New Roman"/>
          <w:noProof/>
          <w:sz w:val="24"/>
          <w:szCs w:val="24"/>
        </w:rPr>
        <w:lastRenderedPageBreak/>
        <w:drawing>
          <wp:inline distT="0" distB="0" distL="0" distR="0" wp14:anchorId="378FA200" wp14:editId="1C46BD82">
            <wp:extent cx="5647386" cy="321971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7690" cy="3219891"/>
                    </a:xfrm>
                    <a:prstGeom prst="rect">
                      <a:avLst/>
                    </a:prstGeom>
                    <a:noFill/>
                    <a:ln>
                      <a:noFill/>
                    </a:ln>
                  </pic:spPr>
                </pic:pic>
              </a:graphicData>
            </a:graphic>
          </wp:inline>
        </w:drawing>
      </w:r>
    </w:p>
    <w:p w:rsidR="008E4F78" w:rsidRPr="008E4F78" w:rsidRDefault="008E4F78" w:rsidP="008E4F78">
      <w:pPr>
        <w:spacing w:before="120" w:line="360" w:lineRule="auto"/>
        <w:jc w:val="both"/>
        <w:rPr>
          <w:rFonts w:ascii="Times New Roman" w:hAnsi="Times New Roman" w:cs="Times New Roman"/>
          <w:sz w:val="24"/>
          <w:szCs w:val="24"/>
        </w:rPr>
      </w:pPr>
    </w:p>
    <w:p w:rsidR="008E4F78" w:rsidRPr="008E4F78" w:rsidRDefault="008E4F78" w:rsidP="008E4F78">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Como se puede apreciar los equipos de mayor consumo son el sistema de bombeo, las computadoras, los aires acondicionados y alumbrado perimetral pues se encuentran dentro del 80% del consumo. A continuación se muestran las medidas de ahorro la minimizar el consumo de las mismas.</w:t>
      </w:r>
    </w:p>
    <w:tbl>
      <w:tblPr>
        <w:tblW w:w="9760" w:type="dxa"/>
        <w:tblLayout w:type="fixed"/>
        <w:tblCellMar>
          <w:left w:w="70" w:type="dxa"/>
          <w:right w:w="70" w:type="dxa"/>
        </w:tblCellMar>
        <w:tblLook w:val="04A0" w:firstRow="1" w:lastRow="0" w:firstColumn="1" w:lastColumn="0" w:noHBand="0" w:noVBand="1"/>
      </w:tblPr>
      <w:tblGrid>
        <w:gridCol w:w="1913"/>
        <w:gridCol w:w="3686"/>
        <w:gridCol w:w="2044"/>
        <w:gridCol w:w="2117"/>
      </w:tblGrid>
      <w:tr w:rsidR="008E4F78" w:rsidRPr="008E4F78" w:rsidTr="00BC21F9">
        <w:trPr>
          <w:trHeight w:val="600"/>
        </w:trPr>
        <w:tc>
          <w:tcPr>
            <w:tcW w:w="1913" w:type="dxa"/>
            <w:tcBorders>
              <w:top w:val="single" w:sz="8" w:space="0" w:color="auto"/>
              <w:left w:val="single" w:sz="8" w:space="0" w:color="auto"/>
              <w:bottom w:val="single" w:sz="8" w:space="0" w:color="auto"/>
              <w:right w:val="single" w:sz="8"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Puesto Clave</w:t>
            </w:r>
          </w:p>
        </w:tc>
        <w:tc>
          <w:tcPr>
            <w:tcW w:w="3686" w:type="dxa"/>
            <w:tcBorders>
              <w:top w:val="single" w:sz="8" w:space="0" w:color="auto"/>
              <w:left w:val="nil"/>
              <w:bottom w:val="single" w:sz="8" w:space="0" w:color="auto"/>
              <w:right w:val="single" w:sz="8"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Medidas de Ahorro</w:t>
            </w:r>
          </w:p>
        </w:tc>
        <w:tc>
          <w:tcPr>
            <w:tcW w:w="2044" w:type="dxa"/>
            <w:tcBorders>
              <w:top w:val="single" w:sz="8" w:space="0" w:color="auto"/>
              <w:left w:val="nil"/>
              <w:bottom w:val="single" w:sz="8" w:space="0" w:color="auto"/>
              <w:right w:val="single" w:sz="8"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Responsable</w:t>
            </w:r>
          </w:p>
        </w:tc>
        <w:tc>
          <w:tcPr>
            <w:tcW w:w="2117" w:type="dxa"/>
            <w:tcBorders>
              <w:top w:val="single" w:sz="8" w:space="0" w:color="auto"/>
              <w:left w:val="nil"/>
              <w:bottom w:val="single" w:sz="8" w:space="0" w:color="auto"/>
              <w:right w:val="single" w:sz="8"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Responsable de Área</w:t>
            </w:r>
          </w:p>
        </w:tc>
      </w:tr>
      <w:tr w:rsidR="008E4F78" w:rsidRPr="008E4F78" w:rsidTr="00BC21F9">
        <w:trPr>
          <w:trHeight w:val="1350"/>
        </w:trPr>
        <w:tc>
          <w:tcPr>
            <w:tcW w:w="1913" w:type="dxa"/>
            <w:vMerge w:val="restart"/>
            <w:tcBorders>
              <w:top w:val="nil"/>
              <w:left w:val="single" w:sz="8" w:space="0" w:color="auto"/>
              <w:bottom w:val="nil"/>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Sistema de Bombeo</w:t>
            </w:r>
          </w:p>
        </w:tc>
        <w:tc>
          <w:tcPr>
            <w:tcW w:w="3686" w:type="dxa"/>
            <w:tcBorders>
              <w:top w:val="nil"/>
              <w:left w:val="nil"/>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Apagar la bomba al instante de culminar la operación de carga y descarga de los combustibles.</w:t>
            </w:r>
          </w:p>
        </w:tc>
        <w:tc>
          <w:tcPr>
            <w:tcW w:w="2044" w:type="dxa"/>
            <w:vMerge w:val="restart"/>
            <w:tcBorders>
              <w:top w:val="nil"/>
              <w:left w:val="single" w:sz="8" w:space="0" w:color="auto"/>
              <w:bottom w:val="nil"/>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Jefe de Brigada</w:t>
            </w:r>
          </w:p>
        </w:tc>
        <w:tc>
          <w:tcPr>
            <w:tcW w:w="2117" w:type="dxa"/>
            <w:tcBorders>
              <w:top w:val="nil"/>
              <w:left w:val="nil"/>
              <w:bottom w:val="nil"/>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Jefe de Operaciones</w:t>
            </w:r>
          </w:p>
        </w:tc>
      </w:tr>
      <w:tr w:rsidR="008E4F78" w:rsidRPr="008E4F78" w:rsidTr="00BC21F9">
        <w:trPr>
          <w:trHeight w:val="784"/>
        </w:trPr>
        <w:tc>
          <w:tcPr>
            <w:tcW w:w="1913" w:type="dxa"/>
            <w:vMerge/>
            <w:tcBorders>
              <w:top w:val="nil"/>
              <w:left w:val="single" w:sz="8" w:space="0" w:color="auto"/>
              <w:bottom w:val="nil"/>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p>
        </w:tc>
        <w:tc>
          <w:tcPr>
            <w:tcW w:w="3686" w:type="dxa"/>
            <w:tcBorders>
              <w:top w:val="nil"/>
              <w:left w:val="nil"/>
              <w:bottom w:val="nil"/>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Poner en la operación de descarga aquellos tanques que posean menos nivel y para la carga viceversa.</w:t>
            </w:r>
          </w:p>
        </w:tc>
        <w:tc>
          <w:tcPr>
            <w:tcW w:w="2044" w:type="dxa"/>
            <w:vMerge/>
            <w:tcBorders>
              <w:top w:val="nil"/>
              <w:left w:val="single" w:sz="8" w:space="0" w:color="auto"/>
              <w:bottom w:val="nil"/>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p>
        </w:tc>
        <w:tc>
          <w:tcPr>
            <w:tcW w:w="2117" w:type="dxa"/>
            <w:tcBorders>
              <w:top w:val="nil"/>
              <w:left w:val="nil"/>
              <w:bottom w:val="nil"/>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 </w:t>
            </w:r>
          </w:p>
        </w:tc>
      </w:tr>
      <w:tr w:rsidR="008E4F78" w:rsidRPr="008E4F78" w:rsidTr="00BC21F9">
        <w:trPr>
          <w:trHeight w:val="554"/>
        </w:trPr>
        <w:tc>
          <w:tcPr>
            <w:tcW w:w="1913" w:type="dxa"/>
            <w:tcBorders>
              <w:top w:val="single" w:sz="8" w:space="0" w:color="auto"/>
              <w:left w:val="single" w:sz="8" w:space="0" w:color="auto"/>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Computadoras</w:t>
            </w:r>
          </w:p>
        </w:tc>
        <w:tc>
          <w:tcPr>
            <w:tcW w:w="3686" w:type="dxa"/>
            <w:tcBorders>
              <w:top w:val="single" w:sz="8" w:space="0" w:color="auto"/>
              <w:left w:val="nil"/>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 xml:space="preserve">Apagar los equipos cuando no se </w:t>
            </w:r>
            <w:r w:rsidRPr="008E4F78">
              <w:rPr>
                <w:rFonts w:ascii="Times New Roman" w:hAnsi="Times New Roman" w:cs="Times New Roman"/>
                <w:bCs/>
                <w:color w:val="000000"/>
                <w:sz w:val="24"/>
                <w:szCs w:val="24"/>
              </w:rPr>
              <w:lastRenderedPageBreak/>
              <w:t>estén utilizando.</w:t>
            </w:r>
          </w:p>
        </w:tc>
        <w:tc>
          <w:tcPr>
            <w:tcW w:w="2044" w:type="dxa"/>
            <w:tcBorders>
              <w:top w:val="single" w:sz="8" w:space="0" w:color="auto"/>
              <w:left w:val="nil"/>
              <w:bottom w:val="single" w:sz="8" w:space="0" w:color="auto"/>
              <w:right w:val="nil"/>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lastRenderedPageBreak/>
              <w:t>Usuarios</w:t>
            </w:r>
          </w:p>
        </w:tc>
        <w:tc>
          <w:tcPr>
            <w:tcW w:w="2117" w:type="dxa"/>
            <w:tcBorders>
              <w:top w:val="single" w:sz="8" w:space="0" w:color="auto"/>
              <w:left w:val="single" w:sz="4" w:space="0" w:color="auto"/>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Esp. B en AURE</w:t>
            </w:r>
          </w:p>
        </w:tc>
      </w:tr>
      <w:tr w:rsidR="008E4F78" w:rsidRPr="008E4F78" w:rsidTr="00BC21F9">
        <w:trPr>
          <w:trHeight w:val="548"/>
        </w:trPr>
        <w:tc>
          <w:tcPr>
            <w:tcW w:w="1913" w:type="dxa"/>
            <w:tcBorders>
              <w:top w:val="single" w:sz="8" w:space="0" w:color="auto"/>
              <w:left w:val="single" w:sz="8" w:space="0" w:color="auto"/>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lastRenderedPageBreak/>
              <w:t>Aires Acondicionados</w:t>
            </w:r>
          </w:p>
        </w:tc>
        <w:tc>
          <w:tcPr>
            <w:tcW w:w="3686" w:type="dxa"/>
            <w:tcBorders>
              <w:top w:val="single" w:sz="8" w:space="0" w:color="auto"/>
              <w:left w:val="nil"/>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Apagar de 11:00 am-1:00 pm</w:t>
            </w:r>
          </w:p>
        </w:tc>
        <w:tc>
          <w:tcPr>
            <w:tcW w:w="2044" w:type="dxa"/>
            <w:tcBorders>
              <w:top w:val="single" w:sz="8" w:space="0" w:color="auto"/>
              <w:left w:val="nil"/>
              <w:bottom w:val="single" w:sz="8" w:space="0" w:color="auto"/>
              <w:right w:val="nil"/>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Usuarios</w:t>
            </w:r>
          </w:p>
        </w:tc>
        <w:tc>
          <w:tcPr>
            <w:tcW w:w="2117" w:type="dxa"/>
            <w:tcBorders>
              <w:top w:val="single" w:sz="8" w:space="0" w:color="auto"/>
              <w:left w:val="single" w:sz="4" w:space="0" w:color="auto"/>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Esp. B en AURE</w:t>
            </w:r>
          </w:p>
        </w:tc>
      </w:tr>
      <w:tr w:rsidR="008E4F78" w:rsidRPr="008E4F78" w:rsidTr="00BC21F9">
        <w:trPr>
          <w:trHeight w:val="542"/>
        </w:trPr>
        <w:tc>
          <w:tcPr>
            <w:tcW w:w="1913" w:type="dxa"/>
            <w:tcBorders>
              <w:top w:val="single" w:sz="8" w:space="0" w:color="auto"/>
              <w:left w:val="single" w:sz="8" w:space="0" w:color="auto"/>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Alumbrado Perimetral</w:t>
            </w:r>
          </w:p>
        </w:tc>
        <w:tc>
          <w:tcPr>
            <w:tcW w:w="3686" w:type="dxa"/>
            <w:tcBorders>
              <w:top w:val="single" w:sz="8" w:space="0" w:color="auto"/>
              <w:left w:val="nil"/>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Encenderlas a las 8:00 pm y apagarlas a las 6:00 am.</w:t>
            </w:r>
          </w:p>
        </w:tc>
        <w:tc>
          <w:tcPr>
            <w:tcW w:w="2044" w:type="dxa"/>
            <w:tcBorders>
              <w:top w:val="single" w:sz="8" w:space="0" w:color="auto"/>
              <w:left w:val="nil"/>
              <w:bottom w:val="single" w:sz="8" w:space="0" w:color="auto"/>
              <w:right w:val="nil"/>
            </w:tcBorders>
            <w:shd w:val="clear" w:color="auto" w:fill="auto"/>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Jefe de Brigada</w:t>
            </w:r>
          </w:p>
        </w:tc>
        <w:tc>
          <w:tcPr>
            <w:tcW w:w="2117" w:type="dxa"/>
            <w:tcBorders>
              <w:top w:val="single" w:sz="8" w:space="0" w:color="auto"/>
              <w:left w:val="single" w:sz="4" w:space="0" w:color="auto"/>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Esp. B en AURE</w:t>
            </w:r>
          </w:p>
        </w:tc>
      </w:tr>
    </w:tbl>
    <w:p w:rsidR="008E4F78" w:rsidRPr="008E4F78" w:rsidRDefault="008E4F78" w:rsidP="008E4F78">
      <w:pPr>
        <w:spacing w:before="120" w:line="360" w:lineRule="auto"/>
        <w:jc w:val="both"/>
        <w:rPr>
          <w:rFonts w:ascii="Times New Roman" w:hAnsi="Times New Roman" w:cs="Times New Roman"/>
          <w:sz w:val="24"/>
          <w:szCs w:val="24"/>
        </w:rPr>
      </w:pPr>
    </w:p>
    <w:p w:rsidR="008E4F78" w:rsidRPr="008E4F78" w:rsidRDefault="008E4F78" w:rsidP="008E4F78">
      <w:pPr>
        <w:spacing w:before="120" w:line="360" w:lineRule="auto"/>
        <w:jc w:val="both"/>
        <w:rPr>
          <w:rFonts w:ascii="Times New Roman" w:hAnsi="Times New Roman" w:cs="Times New Roman"/>
          <w:b/>
          <w:sz w:val="24"/>
          <w:szCs w:val="24"/>
        </w:rPr>
      </w:pPr>
      <w:r w:rsidRPr="008E4F78">
        <w:rPr>
          <w:rFonts w:ascii="Times New Roman" w:hAnsi="Times New Roman" w:cs="Times New Roman"/>
          <w:b/>
          <w:sz w:val="24"/>
          <w:szCs w:val="24"/>
        </w:rPr>
        <w:t>TALLER AUTOMOTRIZ</w:t>
      </w:r>
    </w:p>
    <w:tbl>
      <w:tblPr>
        <w:tblW w:w="9644" w:type="dxa"/>
        <w:tblInd w:w="65" w:type="dxa"/>
        <w:tblCellMar>
          <w:left w:w="70" w:type="dxa"/>
          <w:right w:w="70" w:type="dxa"/>
        </w:tblCellMar>
        <w:tblLook w:val="04A0" w:firstRow="1" w:lastRow="0" w:firstColumn="1" w:lastColumn="0" w:noHBand="0" w:noVBand="1"/>
      </w:tblPr>
      <w:tblGrid>
        <w:gridCol w:w="714"/>
        <w:gridCol w:w="2693"/>
        <w:gridCol w:w="2127"/>
        <w:gridCol w:w="1984"/>
        <w:gridCol w:w="2126"/>
      </w:tblGrid>
      <w:tr w:rsidR="008E4F78" w:rsidRPr="008E4F78" w:rsidTr="00BC21F9">
        <w:trPr>
          <w:trHeight w:val="255"/>
        </w:trPr>
        <w:tc>
          <w:tcPr>
            <w:tcW w:w="714" w:type="dxa"/>
            <w:tcBorders>
              <w:top w:val="single" w:sz="4" w:space="0" w:color="auto"/>
              <w:left w:val="single" w:sz="4" w:space="0" w:color="auto"/>
              <w:bottom w:val="single" w:sz="4" w:space="0" w:color="auto"/>
              <w:right w:val="single" w:sz="4" w:space="0" w:color="auto"/>
            </w:tcBorders>
            <w:shd w:val="clear" w:color="auto" w:fill="006233"/>
            <w:noWrap/>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No.</w:t>
            </w:r>
          </w:p>
        </w:tc>
        <w:tc>
          <w:tcPr>
            <w:tcW w:w="2693" w:type="dxa"/>
            <w:tcBorders>
              <w:top w:val="single" w:sz="4" w:space="0" w:color="auto"/>
              <w:left w:val="nil"/>
              <w:bottom w:val="single" w:sz="4" w:space="0" w:color="auto"/>
              <w:right w:val="single" w:sz="4" w:space="0" w:color="auto"/>
            </w:tcBorders>
            <w:shd w:val="clear" w:color="auto" w:fill="006233"/>
            <w:noWrap/>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Equipos</w:t>
            </w:r>
          </w:p>
        </w:tc>
        <w:tc>
          <w:tcPr>
            <w:tcW w:w="2127" w:type="dxa"/>
            <w:tcBorders>
              <w:top w:val="single" w:sz="4" w:space="0" w:color="auto"/>
              <w:left w:val="nil"/>
              <w:bottom w:val="single" w:sz="4" w:space="0" w:color="auto"/>
              <w:right w:val="single" w:sz="4" w:space="0" w:color="auto"/>
            </w:tcBorders>
            <w:shd w:val="clear" w:color="auto" w:fill="006233"/>
            <w:noWrap/>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Consumo (</w:t>
            </w:r>
            <w:proofErr w:type="spellStart"/>
            <w:r w:rsidRPr="008E4F78">
              <w:rPr>
                <w:rFonts w:ascii="Times New Roman" w:hAnsi="Times New Roman" w:cs="Times New Roman"/>
                <w:b/>
                <w:bCs/>
                <w:iCs/>
                <w:sz w:val="24"/>
                <w:szCs w:val="24"/>
              </w:rPr>
              <w:t>kWh</w:t>
            </w:r>
            <w:proofErr w:type="spellEnd"/>
            <w:r w:rsidRPr="008E4F78">
              <w:rPr>
                <w:rFonts w:ascii="Times New Roman" w:hAnsi="Times New Roman" w:cs="Times New Roman"/>
                <w:b/>
                <w:bCs/>
                <w:iCs/>
                <w:sz w:val="24"/>
                <w:szCs w:val="24"/>
              </w:rPr>
              <w:t>/mes)</w:t>
            </w:r>
          </w:p>
        </w:tc>
        <w:tc>
          <w:tcPr>
            <w:tcW w:w="1984" w:type="dxa"/>
            <w:tcBorders>
              <w:top w:val="single" w:sz="4" w:space="0" w:color="auto"/>
              <w:left w:val="nil"/>
              <w:bottom w:val="single" w:sz="4" w:space="0" w:color="auto"/>
              <w:right w:val="single" w:sz="4" w:space="0" w:color="auto"/>
            </w:tcBorders>
            <w:shd w:val="clear" w:color="auto" w:fill="006233"/>
            <w:noWrap/>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w:t>
            </w:r>
          </w:p>
        </w:tc>
        <w:tc>
          <w:tcPr>
            <w:tcW w:w="2126" w:type="dxa"/>
            <w:tcBorders>
              <w:top w:val="single" w:sz="4" w:space="0" w:color="auto"/>
              <w:left w:val="nil"/>
              <w:bottom w:val="single" w:sz="4" w:space="0" w:color="auto"/>
              <w:right w:val="single" w:sz="4" w:space="0" w:color="auto"/>
            </w:tcBorders>
            <w:shd w:val="clear" w:color="auto" w:fill="006233"/>
            <w:noWrap/>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 Acumulado</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Torno 2</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1233,00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20,49</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20,50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2</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Equipo de Soldar</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1000,00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16,62</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37,10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3</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Torno 1</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879,00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14,61</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51,70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4</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Bomba de fregado</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300,00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4,98</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56,70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5</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Compresor 2</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277,50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4,61</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61,30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6</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Lámpara (40w)</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230,40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3,82</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65,20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7</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Prensa</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216,00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3,59</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68,80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8</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Moto ventilador</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213,12</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3,54</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72,30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9</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Compresor 1</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207,20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3,44</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75,70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10</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Moto ventilador</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199,68</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3,31</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79,10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lastRenderedPageBreak/>
              <w:t>11</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Fresadora</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169,75</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2,82</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81,90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12</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Moto ventilador</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144,00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2,39</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84,30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13</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Laptop</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142,08</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2,36</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86,60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14</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Alumbrado Perimetral 250 W</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135,00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2,24</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88,90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15</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Lámpara (32 W)</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104,45</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1,73</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90,60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16</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Compresor 3</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103,60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1,72</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92,30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17</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Computadora</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96,00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1,59</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93,90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18</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Alumbrado Perimetral 150 W</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81,00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1,34</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95,30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19</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Aire Acondicionado</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72,00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1,19</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96,50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20</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Lámparas de 36 W</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48,38</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0,80</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97,30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21</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Amoladora</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37,50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0,62</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97,90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22</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Impresora Cinta</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23,04</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0,38</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98,30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23</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Moto extractor pintura 2</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22,20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0,36</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98,70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24</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Ventilador</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21,12</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0,35</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99,00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25</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Desmontadora</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15,60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0,25</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99,30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26</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Taladro Columna </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12,00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0,19</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99,50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lastRenderedPageBreak/>
              <w:t>27</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Cortadora de Cabilla</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8,00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0,13</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99,60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28</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Lámpara (20w)</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7,68</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0,12</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99,70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29</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Moto extractor pintura 1</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7,20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0,11</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99,80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30</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Diferencial</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6,80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0,11</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100,00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31</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Cepillo de Ponchera</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1,80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0,02</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100,00</w:t>
            </w:r>
          </w:p>
        </w:tc>
      </w:tr>
      <w:tr w:rsidR="008E4F78" w:rsidRPr="008E4F78" w:rsidTr="00BC21F9">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32</w:t>
            </w:r>
          </w:p>
        </w:tc>
        <w:tc>
          <w:tcPr>
            <w:tcW w:w="2693"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Segueta</w:t>
            </w:r>
          </w:p>
        </w:tc>
        <w:tc>
          <w:tcPr>
            <w:tcW w:w="2127"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0,72</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0,01</w:t>
            </w:r>
          </w:p>
        </w:tc>
        <w:tc>
          <w:tcPr>
            <w:tcW w:w="2126"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100,00</w:t>
            </w:r>
          </w:p>
        </w:tc>
      </w:tr>
      <w:tr w:rsidR="008E4F78" w:rsidRPr="008E4F78" w:rsidTr="00BC21F9">
        <w:trPr>
          <w:trHeight w:val="25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Total</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6015,82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p>
        </w:tc>
      </w:tr>
    </w:tbl>
    <w:p w:rsidR="008E4F78" w:rsidRPr="008E4F78" w:rsidRDefault="008E4F78" w:rsidP="008E4F78">
      <w:pPr>
        <w:spacing w:before="120" w:line="360" w:lineRule="auto"/>
        <w:jc w:val="both"/>
        <w:rPr>
          <w:rFonts w:ascii="Times New Roman" w:hAnsi="Times New Roman" w:cs="Times New Roman"/>
          <w:b/>
          <w:sz w:val="24"/>
          <w:szCs w:val="24"/>
        </w:rPr>
      </w:pPr>
    </w:p>
    <w:p w:rsidR="008E4F78" w:rsidRPr="008E4F78" w:rsidRDefault="008E4F78" w:rsidP="008E4F78">
      <w:pPr>
        <w:spacing w:before="120" w:line="360" w:lineRule="auto"/>
        <w:jc w:val="both"/>
        <w:rPr>
          <w:rFonts w:ascii="Times New Roman" w:hAnsi="Times New Roman" w:cs="Times New Roman"/>
          <w:b/>
          <w:sz w:val="24"/>
          <w:szCs w:val="24"/>
        </w:rPr>
      </w:pPr>
      <w:r w:rsidRPr="008E4F78">
        <w:rPr>
          <w:rFonts w:ascii="Times New Roman" w:hAnsi="Times New Roman" w:cs="Times New Roman"/>
          <w:b/>
          <w:noProof/>
          <w:sz w:val="24"/>
          <w:szCs w:val="24"/>
        </w:rPr>
        <w:drawing>
          <wp:inline distT="0" distB="0" distL="0" distR="0" wp14:anchorId="60E0E018" wp14:editId="2E01D794">
            <wp:extent cx="5666740" cy="28187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6740" cy="2818765"/>
                    </a:xfrm>
                    <a:prstGeom prst="rect">
                      <a:avLst/>
                    </a:prstGeom>
                    <a:solidFill>
                      <a:srgbClr val="006233"/>
                    </a:solidFill>
                  </pic:spPr>
                </pic:pic>
              </a:graphicData>
            </a:graphic>
          </wp:inline>
        </w:drawing>
      </w:r>
    </w:p>
    <w:p w:rsidR="008E4F78" w:rsidRPr="008E4F78" w:rsidRDefault="008E4F78" w:rsidP="008E4F78">
      <w:pPr>
        <w:spacing w:before="120" w:line="360" w:lineRule="auto"/>
        <w:jc w:val="both"/>
        <w:rPr>
          <w:rFonts w:ascii="Times New Roman" w:hAnsi="Times New Roman" w:cs="Times New Roman"/>
          <w:b/>
          <w:sz w:val="24"/>
          <w:szCs w:val="24"/>
        </w:rPr>
      </w:pPr>
    </w:p>
    <w:p w:rsidR="008E4F78" w:rsidRPr="008E4F78" w:rsidRDefault="008E4F78" w:rsidP="008E4F78">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Como se puede apreciar en el gráfico anterior se muestran los equipos de mayor consumo los cuales se encuentran dentro del 80 % del consumo. A continuación se muestran las medidas a seguir para la disminución de este consumo.</w:t>
      </w:r>
    </w:p>
    <w:p w:rsidR="008E4F78" w:rsidRPr="008E4F78" w:rsidRDefault="008E4F78" w:rsidP="008E4F78">
      <w:pPr>
        <w:spacing w:before="120" w:line="360" w:lineRule="auto"/>
        <w:jc w:val="both"/>
        <w:rPr>
          <w:rFonts w:ascii="Times New Roman" w:hAnsi="Times New Roman" w:cs="Times New Roman"/>
          <w:b/>
          <w:sz w:val="24"/>
          <w:szCs w:val="24"/>
        </w:rPr>
      </w:pPr>
    </w:p>
    <w:tbl>
      <w:tblPr>
        <w:tblW w:w="9654" w:type="dxa"/>
        <w:tblInd w:w="55" w:type="dxa"/>
        <w:tblLayout w:type="fixed"/>
        <w:tblCellMar>
          <w:left w:w="70" w:type="dxa"/>
          <w:right w:w="70" w:type="dxa"/>
        </w:tblCellMar>
        <w:tblLook w:val="04A0" w:firstRow="1" w:lastRow="0" w:firstColumn="1" w:lastColumn="0" w:noHBand="0" w:noVBand="1"/>
      </w:tblPr>
      <w:tblGrid>
        <w:gridCol w:w="2142"/>
        <w:gridCol w:w="3543"/>
        <w:gridCol w:w="1985"/>
        <w:gridCol w:w="1984"/>
      </w:tblGrid>
      <w:tr w:rsidR="008E4F78" w:rsidRPr="008E4F78" w:rsidTr="00BC21F9">
        <w:trPr>
          <w:trHeight w:val="600"/>
        </w:trPr>
        <w:tc>
          <w:tcPr>
            <w:tcW w:w="2142" w:type="dxa"/>
            <w:tcBorders>
              <w:top w:val="single" w:sz="8" w:space="0" w:color="auto"/>
              <w:left w:val="single" w:sz="8" w:space="0" w:color="auto"/>
              <w:bottom w:val="nil"/>
              <w:right w:val="single" w:sz="8"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lastRenderedPageBreak/>
              <w:t>Puesto Clave</w:t>
            </w:r>
          </w:p>
        </w:tc>
        <w:tc>
          <w:tcPr>
            <w:tcW w:w="3543" w:type="dxa"/>
            <w:tcBorders>
              <w:top w:val="single" w:sz="8" w:space="0" w:color="auto"/>
              <w:left w:val="nil"/>
              <w:bottom w:val="single" w:sz="8" w:space="0" w:color="auto"/>
              <w:right w:val="single" w:sz="8"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Medidas de Ahorro</w:t>
            </w:r>
          </w:p>
        </w:tc>
        <w:tc>
          <w:tcPr>
            <w:tcW w:w="1985" w:type="dxa"/>
            <w:tcBorders>
              <w:top w:val="single" w:sz="8" w:space="0" w:color="auto"/>
              <w:left w:val="nil"/>
              <w:bottom w:val="nil"/>
              <w:right w:val="single" w:sz="8"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Responsable</w:t>
            </w:r>
          </w:p>
        </w:tc>
        <w:tc>
          <w:tcPr>
            <w:tcW w:w="1984" w:type="dxa"/>
            <w:tcBorders>
              <w:top w:val="single" w:sz="8" w:space="0" w:color="auto"/>
              <w:left w:val="nil"/>
              <w:bottom w:val="nil"/>
              <w:right w:val="single" w:sz="8"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Responsable de Área</w:t>
            </w:r>
          </w:p>
        </w:tc>
      </w:tr>
      <w:tr w:rsidR="008E4F78" w:rsidRPr="008E4F78" w:rsidTr="00BC21F9">
        <w:trPr>
          <w:trHeight w:val="915"/>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Equipo de Soldar</w:t>
            </w:r>
          </w:p>
        </w:tc>
        <w:tc>
          <w:tcPr>
            <w:tcW w:w="3543" w:type="dxa"/>
            <w:tcBorders>
              <w:top w:val="nil"/>
              <w:left w:val="nil"/>
              <w:bottom w:val="single" w:sz="8" w:space="0" w:color="auto"/>
              <w:right w:val="nil"/>
            </w:tcBorders>
            <w:shd w:val="clear" w:color="auto" w:fill="auto"/>
            <w:vAlign w:val="bottom"/>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Encenderlo solo cuando sea necesario y velar porque no se quede encendido innecesariamente.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Responsable del Equipo</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 xml:space="preserve"> Jefe de Taller</w:t>
            </w:r>
          </w:p>
        </w:tc>
      </w:tr>
      <w:tr w:rsidR="008E4F78" w:rsidRPr="008E4F78" w:rsidTr="00BC21F9">
        <w:trPr>
          <w:trHeight w:val="91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Compresor</w:t>
            </w:r>
          </w:p>
        </w:tc>
        <w:tc>
          <w:tcPr>
            <w:tcW w:w="3543" w:type="dxa"/>
            <w:tcBorders>
              <w:top w:val="nil"/>
              <w:left w:val="nil"/>
              <w:bottom w:val="single" w:sz="8" w:space="0" w:color="auto"/>
              <w:right w:val="nil"/>
            </w:tcBorders>
            <w:shd w:val="clear" w:color="auto" w:fill="auto"/>
            <w:vAlign w:val="bottom"/>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Encenderlo solo cuando sea necesario y velar porque no se quede encendido innecesariamente.</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Responsable del Equipo</w:t>
            </w:r>
          </w:p>
        </w:tc>
        <w:tc>
          <w:tcPr>
            <w:tcW w:w="198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p>
        </w:tc>
      </w:tr>
      <w:tr w:rsidR="008E4F78" w:rsidRPr="008E4F78" w:rsidTr="00BC21F9">
        <w:trPr>
          <w:trHeight w:val="9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Tornos</w:t>
            </w:r>
          </w:p>
        </w:tc>
        <w:tc>
          <w:tcPr>
            <w:tcW w:w="3543" w:type="dxa"/>
            <w:tcBorders>
              <w:top w:val="nil"/>
              <w:left w:val="nil"/>
              <w:bottom w:val="single" w:sz="8" w:space="0" w:color="auto"/>
              <w:right w:val="nil"/>
            </w:tcBorders>
            <w:shd w:val="clear" w:color="auto" w:fill="auto"/>
            <w:vAlign w:val="bottom"/>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Encenderlo solo cuando sea necesario y velar porque no se quede encendido innecesariamente.</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Responsable del Equipo</w:t>
            </w:r>
          </w:p>
        </w:tc>
        <w:tc>
          <w:tcPr>
            <w:tcW w:w="198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p>
        </w:tc>
      </w:tr>
      <w:tr w:rsidR="008E4F78" w:rsidRPr="008E4F78" w:rsidTr="00BC21F9">
        <w:trPr>
          <w:trHeight w:val="885"/>
        </w:trPr>
        <w:tc>
          <w:tcPr>
            <w:tcW w:w="2142" w:type="dxa"/>
            <w:tcBorders>
              <w:top w:val="nil"/>
              <w:left w:val="single" w:sz="8" w:space="0" w:color="auto"/>
              <w:bottom w:val="nil"/>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Moto ventiladores</w:t>
            </w:r>
          </w:p>
        </w:tc>
        <w:tc>
          <w:tcPr>
            <w:tcW w:w="3543" w:type="dxa"/>
            <w:tcBorders>
              <w:top w:val="nil"/>
              <w:left w:val="nil"/>
              <w:bottom w:val="single" w:sz="8" w:space="0" w:color="auto"/>
              <w:right w:val="nil"/>
            </w:tcBorders>
            <w:shd w:val="clear" w:color="auto" w:fill="auto"/>
            <w:vAlign w:val="bottom"/>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Encenderlo solo cuando sea necesario y velar porque no se quede encendido innecesariamente.</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Responsable del Equipo</w:t>
            </w:r>
          </w:p>
        </w:tc>
        <w:tc>
          <w:tcPr>
            <w:tcW w:w="198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r>
      <w:tr w:rsidR="008E4F78" w:rsidRPr="008E4F78" w:rsidTr="00BC21F9">
        <w:trPr>
          <w:trHeight w:val="945"/>
        </w:trPr>
        <w:tc>
          <w:tcPr>
            <w:tcW w:w="21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Bomba de Fregado</w:t>
            </w:r>
          </w:p>
        </w:tc>
        <w:tc>
          <w:tcPr>
            <w:tcW w:w="3543" w:type="dxa"/>
            <w:tcBorders>
              <w:top w:val="nil"/>
              <w:left w:val="nil"/>
              <w:bottom w:val="single" w:sz="8" w:space="0" w:color="auto"/>
              <w:right w:val="nil"/>
            </w:tcBorders>
            <w:shd w:val="clear" w:color="auto" w:fill="auto"/>
            <w:vAlign w:val="bottom"/>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Solo encender cuando se vaya a utilizar y velar porque no se quede encendida innecesariamente</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Responsable del Equipo</w:t>
            </w:r>
          </w:p>
        </w:tc>
        <w:tc>
          <w:tcPr>
            <w:tcW w:w="198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r>
      <w:tr w:rsidR="008E4F78" w:rsidRPr="008E4F78" w:rsidTr="00BC21F9">
        <w:trPr>
          <w:trHeight w:val="6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Lámparas</w:t>
            </w:r>
          </w:p>
        </w:tc>
        <w:tc>
          <w:tcPr>
            <w:tcW w:w="3543" w:type="dxa"/>
            <w:tcBorders>
              <w:top w:val="nil"/>
              <w:left w:val="nil"/>
              <w:bottom w:val="single" w:sz="8" w:space="0" w:color="auto"/>
              <w:right w:val="nil"/>
            </w:tcBorders>
            <w:shd w:val="clear" w:color="auto" w:fill="auto"/>
            <w:vAlign w:val="bottom"/>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Encenderlas solo cuando se vaya a trabajar</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Usuarios</w:t>
            </w:r>
          </w:p>
        </w:tc>
        <w:tc>
          <w:tcPr>
            <w:tcW w:w="198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r>
    </w:tbl>
    <w:p w:rsidR="008E4F78" w:rsidRPr="008E4F78" w:rsidRDefault="008E4F78" w:rsidP="008E4F78">
      <w:pPr>
        <w:spacing w:before="120" w:line="360" w:lineRule="auto"/>
        <w:jc w:val="both"/>
        <w:rPr>
          <w:rFonts w:ascii="Times New Roman" w:hAnsi="Times New Roman" w:cs="Times New Roman"/>
          <w:b/>
          <w:sz w:val="24"/>
          <w:szCs w:val="24"/>
        </w:rPr>
      </w:pPr>
      <w:r w:rsidRPr="008E4F78">
        <w:rPr>
          <w:rFonts w:ascii="Times New Roman" w:hAnsi="Times New Roman" w:cs="Times New Roman"/>
          <w:b/>
          <w:sz w:val="24"/>
          <w:szCs w:val="24"/>
        </w:rPr>
        <w:t>Edificio Administrativo</w:t>
      </w:r>
    </w:p>
    <w:p w:rsidR="008E4F78" w:rsidRPr="008E4F78" w:rsidRDefault="008E4F78" w:rsidP="008E4F78">
      <w:pPr>
        <w:spacing w:before="120" w:line="360" w:lineRule="auto"/>
        <w:jc w:val="both"/>
        <w:rPr>
          <w:rFonts w:ascii="Times New Roman" w:hAnsi="Times New Roman" w:cs="Times New Roman"/>
          <w:b/>
          <w:sz w:val="24"/>
          <w:szCs w:val="24"/>
        </w:rPr>
      </w:pPr>
    </w:p>
    <w:tbl>
      <w:tblPr>
        <w:tblW w:w="9644" w:type="dxa"/>
        <w:tblInd w:w="65" w:type="dxa"/>
        <w:tblCellMar>
          <w:left w:w="70" w:type="dxa"/>
          <w:right w:w="70" w:type="dxa"/>
        </w:tblCellMar>
        <w:tblLook w:val="04A0" w:firstRow="1" w:lastRow="0" w:firstColumn="1" w:lastColumn="0" w:noHBand="0" w:noVBand="1"/>
      </w:tblPr>
      <w:tblGrid>
        <w:gridCol w:w="1202"/>
        <w:gridCol w:w="2744"/>
        <w:gridCol w:w="2296"/>
        <w:gridCol w:w="1418"/>
        <w:gridCol w:w="1984"/>
      </w:tblGrid>
      <w:tr w:rsidR="008E4F78" w:rsidRPr="008E4F78" w:rsidTr="00BC21F9">
        <w:trPr>
          <w:trHeight w:val="616"/>
        </w:trPr>
        <w:tc>
          <w:tcPr>
            <w:tcW w:w="1202" w:type="dxa"/>
            <w:tcBorders>
              <w:top w:val="single" w:sz="4" w:space="0" w:color="auto"/>
              <w:left w:val="single" w:sz="4" w:space="0" w:color="auto"/>
              <w:bottom w:val="single" w:sz="4" w:space="0" w:color="auto"/>
              <w:right w:val="single" w:sz="4"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sz w:val="24"/>
                <w:szCs w:val="24"/>
              </w:rPr>
            </w:pPr>
            <w:r w:rsidRPr="008E4F78">
              <w:rPr>
                <w:rFonts w:ascii="Times New Roman" w:hAnsi="Times New Roman" w:cs="Times New Roman"/>
                <w:b/>
                <w:sz w:val="24"/>
                <w:szCs w:val="24"/>
              </w:rPr>
              <w:lastRenderedPageBreak/>
              <w:t>No</w:t>
            </w:r>
          </w:p>
        </w:tc>
        <w:tc>
          <w:tcPr>
            <w:tcW w:w="2744" w:type="dxa"/>
            <w:tcBorders>
              <w:top w:val="single" w:sz="8" w:space="0" w:color="auto"/>
              <w:left w:val="nil"/>
              <w:bottom w:val="single" w:sz="8" w:space="0" w:color="auto"/>
              <w:right w:val="single" w:sz="4"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sz w:val="24"/>
                <w:szCs w:val="24"/>
              </w:rPr>
            </w:pPr>
            <w:r w:rsidRPr="008E4F78">
              <w:rPr>
                <w:rFonts w:ascii="Times New Roman" w:hAnsi="Times New Roman" w:cs="Times New Roman"/>
                <w:b/>
                <w:bCs/>
                <w:sz w:val="24"/>
                <w:szCs w:val="24"/>
              </w:rPr>
              <w:t xml:space="preserve">Equipos </w:t>
            </w:r>
          </w:p>
        </w:tc>
        <w:tc>
          <w:tcPr>
            <w:tcW w:w="2296" w:type="dxa"/>
            <w:tcBorders>
              <w:top w:val="single" w:sz="8" w:space="0" w:color="auto"/>
              <w:left w:val="nil"/>
              <w:bottom w:val="single" w:sz="8" w:space="0" w:color="auto"/>
              <w:right w:val="single" w:sz="4"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sz w:val="24"/>
                <w:szCs w:val="24"/>
              </w:rPr>
            </w:pPr>
            <w:r w:rsidRPr="008E4F78">
              <w:rPr>
                <w:rFonts w:ascii="Times New Roman" w:hAnsi="Times New Roman" w:cs="Times New Roman"/>
                <w:b/>
                <w:bCs/>
                <w:sz w:val="24"/>
                <w:szCs w:val="24"/>
              </w:rPr>
              <w:t xml:space="preserve">Consumo </w:t>
            </w:r>
            <w:proofErr w:type="spellStart"/>
            <w:r w:rsidRPr="008E4F78">
              <w:rPr>
                <w:rFonts w:ascii="Times New Roman" w:hAnsi="Times New Roman" w:cs="Times New Roman"/>
                <w:b/>
                <w:bCs/>
                <w:sz w:val="24"/>
                <w:szCs w:val="24"/>
              </w:rPr>
              <w:t>kWh</w:t>
            </w:r>
            <w:proofErr w:type="spellEnd"/>
          </w:p>
        </w:tc>
        <w:tc>
          <w:tcPr>
            <w:tcW w:w="1418" w:type="dxa"/>
            <w:tcBorders>
              <w:top w:val="single" w:sz="8" w:space="0" w:color="auto"/>
              <w:left w:val="nil"/>
              <w:bottom w:val="single" w:sz="8" w:space="0" w:color="auto"/>
              <w:right w:val="single" w:sz="4"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sz w:val="24"/>
                <w:szCs w:val="24"/>
              </w:rPr>
            </w:pPr>
            <w:r w:rsidRPr="008E4F78">
              <w:rPr>
                <w:rFonts w:ascii="Times New Roman" w:hAnsi="Times New Roman" w:cs="Times New Roman"/>
                <w:b/>
                <w:bCs/>
                <w:sz w:val="24"/>
                <w:szCs w:val="24"/>
              </w:rPr>
              <w:t>%</w:t>
            </w:r>
          </w:p>
        </w:tc>
        <w:tc>
          <w:tcPr>
            <w:tcW w:w="1984" w:type="dxa"/>
            <w:tcBorders>
              <w:top w:val="single" w:sz="8" w:space="0" w:color="auto"/>
              <w:left w:val="nil"/>
              <w:bottom w:val="single" w:sz="8" w:space="0" w:color="auto"/>
              <w:right w:val="single" w:sz="8"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sz w:val="24"/>
                <w:szCs w:val="24"/>
              </w:rPr>
            </w:pPr>
            <w:r w:rsidRPr="008E4F78">
              <w:rPr>
                <w:rFonts w:ascii="Times New Roman" w:hAnsi="Times New Roman" w:cs="Times New Roman"/>
                <w:b/>
                <w:bCs/>
                <w:sz w:val="24"/>
                <w:szCs w:val="24"/>
              </w:rPr>
              <w:t>%Acumulado</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Computadora</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1680,00</w:t>
            </w:r>
          </w:p>
        </w:tc>
        <w:tc>
          <w:tcPr>
            <w:tcW w:w="1418"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26,99</w:t>
            </w:r>
          </w:p>
        </w:tc>
        <w:tc>
          <w:tcPr>
            <w:tcW w:w="1984" w:type="dxa"/>
            <w:tcBorders>
              <w:top w:val="nil"/>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27,00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Aire Acondicionado 500</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936,00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15,04</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42,00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3</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 xml:space="preserve">Impresora Laser </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792,00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12,72</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54,70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4</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Bomba de agua</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518,40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8,33</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63,10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5</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Aire Acondicionado 1500</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432,00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6,94</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70,00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6</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Lámpara(32w)</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331,80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5,33</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75,30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7</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Laptop</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319,70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5,14</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80,50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8</w:t>
            </w:r>
          </w:p>
        </w:tc>
        <w:tc>
          <w:tcPr>
            <w:tcW w:w="2744" w:type="dxa"/>
            <w:tcBorders>
              <w:top w:val="nil"/>
              <w:left w:val="nil"/>
              <w:bottom w:val="single" w:sz="8"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 xml:space="preserve">Refrigerador </w:t>
            </w:r>
          </w:p>
        </w:tc>
        <w:tc>
          <w:tcPr>
            <w:tcW w:w="2296" w:type="dxa"/>
            <w:tcBorders>
              <w:top w:val="nil"/>
              <w:left w:val="nil"/>
              <w:bottom w:val="single" w:sz="8"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311,00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5,00</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85,50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9</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Estufa</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268,80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4,32</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89,80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10</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Alumbrado Perimetral 250 W</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108,00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1,73</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91,50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11</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Ventilador </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92,20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1,48</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93,00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12</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Impresora Cinta</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69,10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1,11</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94,10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13</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Bebedero</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69,10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1,11</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95,20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14</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Televisor</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51,80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0,83</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96,10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15</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Alumbrado Perimetral 150 W</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43,20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0,69</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96,80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lastRenderedPageBreak/>
              <w:t>16</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Bomba de Cisterna</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40,00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0,64</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97,40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17</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Bombillo</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38,40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0,62</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98,00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18</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proofErr w:type="spellStart"/>
            <w:r w:rsidRPr="008E4F78">
              <w:rPr>
                <w:rFonts w:ascii="Times New Roman" w:hAnsi="Times New Roman" w:cs="Times New Roman"/>
                <w:sz w:val="24"/>
                <w:szCs w:val="24"/>
              </w:rPr>
              <w:t>Winche</w:t>
            </w:r>
            <w:proofErr w:type="spellEnd"/>
            <w:r w:rsidRPr="008E4F78">
              <w:rPr>
                <w:rFonts w:ascii="Times New Roman" w:hAnsi="Times New Roman" w:cs="Times New Roman"/>
                <w:sz w:val="24"/>
                <w:szCs w:val="24"/>
              </w:rPr>
              <w:t xml:space="preserve"> puerta entrada</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33,60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0,54</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98,50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19</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Lámpara(20w)</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25,90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0,42</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99,00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20</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Manta Eléctrica</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20,00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0,32</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99,30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21</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Equipo para Viscosidad</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17,50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0,28</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99,60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22</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Destilador</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6,00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0,10</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99,70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23</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Donqui</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6,00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0,10</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99,80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24</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Mufla</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5,60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0,09</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99,90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25</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Compresor</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3,70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0,06</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99,90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26</w:t>
            </w:r>
          </w:p>
        </w:tc>
        <w:tc>
          <w:tcPr>
            <w:tcW w:w="2744"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Bomba de Vacío</w:t>
            </w:r>
          </w:p>
        </w:tc>
        <w:tc>
          <w:tcPr>
            <w:tcW w:w="2296" w:type="dxa"/>
            <w:tcBorders>
              <w:top w:val="nil"/>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2,40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0,04</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99,90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27</w:t>
            </w:r>
          </w:p>
        </w:tc>
        <w:tc>
          <w:tcPr>
            <w:tcW w:w="2744" w:type="dxa"/>
            <w:tcBorders>
              <w:top w:val="nil"/>
              <w:left w:val="nil"/>
              <w:bottom w:val="nil"/>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Ventilador techo</w:t>
            </w:r>
          </w:p>
        </w:tc>
        <w:tc>
          <w:tcPr>
            <w:tcW w:w="2296" w:type="dxa"/>
            <w:tcBorders>
              <w:top w:val="nil"/>
              <w:left w:val="nil"/>
              <w:bottom w:val="nil"/>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1,40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0,02</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100,00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28</w:t>
            </w:r>
          </w:p>
        </w:tc>
        <w:tc>
          <w:tcPr>
            <w:tcW w:w="2744" w:type="dxa"/>
            <w:tcBorders>
              <w:top w:val="single" w:sz="4" w:space="0" w:color="auto"/>
              <w:left w:val="nil"/>
              <w:bottom w:val="nil"/>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Bombillo Ahorrador</w:t>
            </w:r>
          </w:p>
        </w:tc>
        <w:tc>
          <w:tcPr>
            <w:tcW w:w="2296" w:type="dxa"/>
            <w:tcBorders>
              <w:top w:val="single" w:sz="4" w:space="0" w:color="auto"/>
              <w:left w:val="nil"/>
              <w:bottom w:val="nil"/>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1,44</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0,02</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100,00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29</w:t>
            </w:r>
          </w:p>
        </w:tc>
        <w:tc>
          <w:tcPr>
            <w:tcW w:w="2744" w:type="dxa"/>
            <w:tcBorders>
              <w:top w:val="single" w:sz="4"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Extractor de gas</w:t>
            </w:r>
          </w:p>
        </w:tc>
        <w:tc>
          <w:tcPr>
            <w:tcW w:w="2296" w:type="dxa"/>
            <w:tcBorders>
              <w:top w:val="single" w:sz="4"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0,20</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0,004</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100,00</w:t>
            </w:r>
          </w:p>
        </w:tc>
      </w:tr>
      <w:tr w:rsidR="008E4F78" w:rsidRPr="008E4F78" w:rsidTr="00BC21F9">
        <w:trPr>
          <w:trHeight w:val="27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p>
        </w:tc>
        <w:tc>
          <w:tcPr>
            <w:tcW w:w="2744" w:type="dxa"/>
            <w:tcBorders>
              <w:top w:val="single" w:sz="4"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Total</w:t>
            </w:r>
          </w:p>
        </w:tc>
        <w:tc>
          <w:tcPr>
            <w:tcW w:w="2296" w:type="dxa"/>
            <w:tcBorders>
              <w:top w:val="single" w:sz="4" w:space="0" w:color="auto"/>
              <w:left w:val="nil"/>
              <w:bottom w:val="single" w:sz="4" w:space="0" w:color="auto"/>
              <w:right w:val="single" w:sz="4" w:space="0" w:color="auto"/>
            </w:tcBorders>
            <w:shd w:val="clear" w:color="auto" w:fill="auto"/>
            <w:noWrap/>
            <w:vAlign w:val="center"/>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6225.42</w:t>
            </w:r>
          </w:p>
        </w:tc>
        <w:tc>
          <w:tcPr>
            <w:tcW w:w="1418"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8E4F78" w:rsidRPr="008E4F78" w:rsidRDefault="008E4F78" w:rsidP="00BC21F9">
            <w:pPr>
              <w:spacing w:before="120" w:line="360" w:lineRule="auto"/>
              <w:jc w:val="center"/>
              <w:rPr>
                <w:rFonts w:ascii="Times New Roman" w:hAnsi="Times New Roman" w:cs="Times New Roman"/>
                <w:b/>
                <w:bCs/>
                <w:i/>
                <w:iCs/>
                <w:sz w:val="24"/>
                <w:szCs w:val="24"/>
              </w:rPr>
            </w:pPr>
          </w:p>
        </w:tc>
        <w:tc>
          <w:tcPr>
            <w:tcW w:w="1984"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8E4F78" w:rsidRPr="008E4F78" w:rsidRDefault="008E4F78" w:rsidP="00BC21F9">
            <w:pPr>
              <w:spacing w:before="120" w:line="360" w:lineRule="auto"/>
              <w:jc w:val="center"/>
              <w:rPr>
                <w:rFonts w:ascii="Times New Roman" w:hAnsi="Times New Roman" w:cs="Times New Roman"/>
                <w:b/>
                <w:bCs/>
                <w:i/>
                <w:iCs/>
                <w:sz w:val="24"/>
                <w:szCs w:val="24"/>
              </w:rPr>
            </w:pPr>
          </w:p>
        </w:tc>
      </w:tr>
    </w:tbl>
    <w:p w:rsidR="008E4F78" w:rsidRPr="008E4F78" w:rsidRDefault="008E4F78" w:rsidP="008E4F78">
      <w:pPr>
        <w:spacing w:before="120" w:line="360" w:lineRule="auto"/>
        <w:jc w:val="both"/>
        <w:rPr>
          <w:rFonts w:ascii="Times New Roman" w:hAnsi="Times New Roman" w:cs="Times New Roman"/>
          <w:b/>
          <w:sz w:val="24"/>
          <w:szCs w:val="24"/>
        </w:rPr>
      </w:pPr>
    </w:p>
    <w:p w:rsidR="008E4F78" w:rsidRPr="008E4F78" w:rsidRDefault="008E4F78" w:rsidP="008E4F78">
      <w:pPr>
        <w:spacing w:before="120" w:line="360" w:lineRule="auto"/>
        <w:jc w:val="both"/>
        <w:rPr>
          <w:rFonts w:ascii="Times New Roman" w:hAnsi="Times New Roman" w:cs="Times New Roman"/>
          <w:b/>
          <w:sz w:val="24"/>
          <w:szCs w:val="24"/>
        </w:rPr>
      </w:pPr>
      <w:r w:rsidRPr="008E4F78">
        <w:rPr>
          <w:rFonts w:ascii="Times New Roman" w:hAnsi="Times New Roman" w:cs="Times New Roman"/>
          <w:b/>
          <w:noProof/>
          <w:sz w:val="24"/>
          <w:szCs w:val="24"/>
        </w:rPr>
        <w:lastRenderedPageBreak/>
        <w:drawing>
          <wp:inline distT="0" distB="0" distL="0" distR="0" wp14:anchorId="17B820F6" wp14:editId="0DD528D4">
            <wp:extent cx="5892800" cy="2601679"/>
            <wp:effectExtent l="19050" t="19050" r="12700" b="273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507" cy="2601550"/>
                    </a:xfrm>
                    <a:prstGeom prst="rect">
                      <a:avLst/>
                    </a:prstGeom>
                    <a:noFill/>
                    <a:ln>
                      <a:solidFill>
                        <a:srgbClr val="006233"/>
                      </a:solidFill>
                    </a:ln>
                  </pic:spPr>
                </pic:pic>
              </a:graphicData>
            </a:graphic>
          </wp:inline>
        </w:drawing>
      </w:r>
    </w:p>
    <w:p w:rsidR="008E4F78" w:rsidRPr="008E4F78" w:rsidRDefault="008E4F78" w:rsidP="008E4F78">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Como se puede apreciar anteriormente los equipos mayores consumidores del área son los que se encuentran dentro del 80% del consumo total. A continuación se muestra las medidas a tomar para disminuir los consumos</w:t>
      </w:r>
    </w:p>
    <w:tbl>
      <w:tblPr>
        <w:tblW w:w="9654" w:type="dxa"/>
        <w:tblInd w:w="55" w:type="dxa"/>
        <w:tblLayout w:type="fixed"/>
        <w:tblCellMar>
          <w:left w:w="70" w:type="dxa"/>
          <w:right w:w="70" w:type="dxa"/>
        </w:tblCellMar>
        <w:tblLook w:val="04A0" w:firstRow="1" w:lastRow="0" w:firstColumn="1" w:lastColumn="0" w:noHBand="0" w:noVBand="1"/>
      </w:tblPr>
      <w:tblGrid>
        <w:gridCol w:w="2142"/>
        <w:gridCol w:w="3543"/>
        <w:gridCol w:w="1985"/>
        <w:gridCol w:w="1984"/>
      </w:tblGrid>
      <w:tr w:rsidR="008E4F78" w:rsidRPr="008E4F78" w:rsidTr="00BC21F9">
        <w:trPr>
          <w:trHeight w:val="600"/>
        </w:trPr>
        <w:tc>
          <w:tcPr>
            <w:tcW w:w="2142" w:type="dxa"/>
            <w:tcBorders>
              <w:top w:val="single" w:sz="8" w:space="0" w:color="auto"/>
              <w:left w:val="single" w:sz="8" w:space="0" w:color="auto"/>
              <w:bottom w:val="nil"/>
              <w:right w:val="single" w:sz="8"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Puesto Clave</w:t>
            </w:r>
          </w:p>
        </w:tc>
        <w:tc>
          <w:tcPr>
            <w:tcW w:w="3543" w:type="dxa"/>
            <w:tcBorders>
              <w:top w:val="single" w:sz="8" w:space="0" w:color="auto"/>
              <w:left w:val="nil"/>
              <w:bottom w:val="single" w:sz="8" w:space="0" w:color="auto"/>
              <w:right w:val="single" w:sz="8"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Medidas de Ahorro</w:t>
            </w:r>
          </w:p>
        </w:tc>
        <w:tc>
          <w:tcPr>
            <w:tcW w:w="1985" w:type="dxa"/>
            <w:tcBorders>
              <w:top w:val="single" w:sz="8" w:space="0" w:color="auto"/>
              <w:left w:val="nil"/>
              <w:bottom w:val="nil"/>
              <w:right w:val="single" w:sz="8"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Responsable</w:t>
            </w:r>
          </w:p>
        </w:tc>
        <w:tc>
          <w:tcPr>
            <w:tcW w:w="1984" w:type="dxa"/>
            <w:tcBorders>
              <w:top w:val="single" w:sz="8" w:space="0" w:color="auto"/>
              <w:left w:val="nil"/>
              <w:bottom w:val="nil"/>
              <w:right w:val="single" w:sz="8" w:space="0" w:color="auto"/>
            </w:tcBorders>
            <w:shd w:val="clear" w:color="auto" w:fill="006233"/>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Responsable de Área</w:t>
            </w:r>
          </w:p>
        </w:tc>
      </w:tr>
      <w:tr w:rsidR="008E4F78" w:rsidRPr="008E4F78" w:rsidTr="00BC21F9">
        <w:trPr>
          <w:trHeight w:val="541"/>
        </w:trPr>
        <w:tc>
          <w:tcPr>
            <w:tcW w:w="2142" w:type="dxa"/>
            <w:vMerge w:val="restart"/>
            <w:tcBorders>
              <w:top w:val="single" w:sz="4" w:space="0" w:color="auto"/>
              <w:left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ind w:left="426" w:hanging="426"/>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Aires Acondicionados</w:t>
            </w:r>
          </w:p>
        </w:tc>
        <w:tc>
          <w:tcPr>
            <w:tcW w:w="3543" w:type="dxa"/>
            <w:tcBorders>
              <w:top w:val="nil"/>
              <w:left w:val="nil"/>
              <w:bottom w:val="single" w:sz="8" w:space="0" w:color="auto"/>
              <w:right w:val="nil"/>
            </w:tcBorders>
            <w:shd w:val="clear" w:color="auto" w:fill="auto"/>
            <w:vAlign w:val="bottom"/>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No encender aires en el horario de 11:00 am – 1:00 pm.</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Trabajadores</w:t>
            </w:r>
          </w:p>
        </w:tc>
        <w:tc>
          <w:tcPr>
            <w:tcW w:w="1984" w:type="dxa"/>
            <w:vMerge w:val="restart"/>
            <w:tcBorders>
              <w:top w:val="single" w:sz="4" w:space="0" w:color="auto"/>
              <w:left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 xml:space="preserve"> Jefe de Áreas</w:t>
            </w:r>
          </w:p>
        </w:tc>
      </w:tr>
      <w:tr w:rsidR="008E4F78" w:rsidRPr="008E4F78" w:rsidTr="00BC21F9">
        <w:trPr>
          <w:trHeight w:val="541"/>
        </w:trPr>
        <w:tc>
          <w:tcPr>
            <w:tcW w:w="2142" w:type="dxa"/>
            <w:vMerge/>
            <w:tcBorders>
              <w:left w:val="single" w:sz="4" w:space="0" w:color="auto"/>
              <w:bottom w:val="single" w:sz="4" w:space="0" w:color="auto"/>
              <w:right w:val="single" w:sz="4" w:space="0" w:color="auto"/>
            </w:tcBorders>
            <w:shd w:val="clear" w:color="auto" w:fill="auto"/>
            <w:vAlign w:val="center"/>
          </w:tcPr>
          <w:p w:rsidR="008E4F78" w:rsidRPr="008E4F78" w:rsidRDefault="008E4F78" w:rsidP="00BC21F9">
            <w:pPr>
              <w:spacing w:before="120" w:line="360" w:lineRule="auto"/>
              <w:jc w:val="both"/>
              <w:rPr>
                <w:rFonts w:ascii="Times New Roman" w:hAnsi="Times New Roman" w:cs="Times New Roman"/>
                <w:bCs/>
                <w:color w:val="000000"/>
                <w:sz w:val="24"/>
                <w:szCs w:val="24"/>
              </w:rPr>
            </w:pPr>
          </w:p>
        </w:tc>
        <w:tc>
          <w:tcPr>
            <w:tcW w:w="3543" w:type="dxa"/>
            <w:tcBorders>
              <w:top w:val="nil"/>
              <w:left w:val="nil"/>
              <w:bottom w:val="single" w:sz="8" w:space="0" w:color="auto"/>
              <w:right w:val="nil"/>
            </w:tcBorders>
            <w:shd w:val="clear" w:color="auto" w:fill="auto"/>
            <w:vAlign w:val="bottom"/>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Tener las oficinas herméticamente cerradas.</w:t>
            </w:r>
          </w:p>
        </w:tc>
        <w:tc>
          <w:tcPr>
            <w:tcW w:w="1985" w:type="dxa"/>
            <w:vMerge/>
            <w:tcBorders>
              <w:left w:val="single" w:sz="4" w:space="0" w:color="auto"/>
              <w:bottom w:val="single" w:sz="4" w:space="0" w:color="auto"/>
              <w:right w:val="single" w:sz="4" w:space="0" w:color="auto"/>
            </w:tcBorders>
            <w:shd w:val="clear" w:color="auto" w:fill="auto"/>
            <w:vAlign w:val="center"/>
          </w:tcPr>
          <w:p w:rsidR="008E4F78" w:rsidRPr="008E4F78" w:rsidRDefault="008E4F78" w:rsidP="00BC21F9">
            <w:pPr>
              <w:spacing w:before="120" w:line="360" w:lineRule="auto"/>
              <w:jc w:val="both"/>
              <w:rPr>
                <w:rFonts w:ascii="Times New Roman" w:hAnsi="Times New Roman" w:cs="Times New Roman"/>
                <w:bCs/>
                <w:color w:val="000000"/>
                <w:sz w:val="24"/>
                <w:szCs w:val="24"/>
              </w:rPr>
            </w:pPr>
          </w:p>
        </w:tc>
        <w:tc>
          <w:tcPr>
            <w:tcW w:w="1984" w:type="dxa"/>
            <w:vMerge/>
            <w:tcBorders>
              <w:left w:val="single" w:sz="4" w:space="0" w:color="auto"/>
              <w:right w:val="single" w:sz="4" w:space="0" w:color="auto"/>
            </w:tcBorders>
            <w:shd w:val="clear" w:color="auto" w:fill="auto"/>
            <w:vAlign w:val="center"/>
          </w:tcPr>
          <w:p w:rsidR="008E4F78" w:rsidRPr="008E4F78" w:rsidRDefault="008E4F78" w:rsidP="00BC21F9">
            <w:pPr>
              <w:spacing w:before="120" w:line="360" w:lineRule="auto"/>
              <w:jc w:val="both"/>
              <w:rPr>
                <w:rFonts w:ascii="Times New Roman" w:hAnsi="Times New Roman" w:cs="Times New Roman"/>
                <w:bCs/>
                <w:color w:val="000000"/>
                <w:sz w:val="24"/>
                <w:szCs w:val="24"/>
              </w:rPr>
            </w:pPr>
          </w:p>
        </w:tc>
      </w:tr>
      <w:tr w:rsidR="008E4F78" w:rsidRPr="008E4F78" w:rsidTr="00BC21F9">
        <w:trPr>
          <w:trHeight w:val="91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Computadoras y Laptop</w:t>
            </w:r>
          </w:p>
        </w:tc>
        <w:tc>
          <w:tcPr>
            <w:tcW w:w="3543" w:type="dxa"/>
            <w:tcBorders>
              <w:top w:val="nil"/>
              <w:left w:val="nil"/>
              <w:bottom w:val="single" w:sz="8" w:space="0" w:color="auto"/>
              <w:right w:val="nil"/>
            </w:tcBorders>
            <w:shd w:val="clear" w:color="auto" w:fill="auto"/>
            <w:vAlign w:val="bottom"/>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Apagar todo el equipo cuando no se esté utilizando.</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Trabajadores</w:t>
            </w:r>
          </w:p>
        </w:tc>
        <w:tc>
          <w:tcPr>
            <w:tcW w:w="1984" w:type="dxa"/>
            <w:vMerge/>
            <w:tcBorders>
              <w:left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p>
        </w:tc>
      </w:tr>
      <w:tr w:rsidR="008E4F78" w:rsidRPr="008E4F78" w:rsidTr="00BC21F9">
        <w:trPr>
          <w:trHeight w:val="9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Bomba Sumergible</w:t>
            </w:r>
          </w:p>
        </w:tc>
        <w:tc>
          <w:tcPr>
            <w:tcW w:w="3543" w:type="dxa"/>
            <w:tcBorders>
              <w:top w:val="nil"/>
              <w:left w:val="nil"/>
              <w:bottom w:val="single" w:sz="8" w:space="0" w:color="auto"/>
              <w:right w:val="nil"/>
            </w:tcBorders>
            <w:shd w:val="clear" w:color="auto" w:fill="auto"/>
            <w:vAlign w:val="bottom"/>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Cerrar bien las llaves de agua y tener cuidado de no dejarlas abiertas innecesariamente.</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Trabajadores</w:t>
            </w:r>
          </w:p>
        </w:tc>
        <w:tc>
          <w:tcPr>
            <w:tcW w:w="1984" w:type="dxa"/>
            <w:vMerge/>
            <w:tcBorders>
              <w:left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p>
        </w:tc>
      </w:tr>
      <w:tr w:rsidR="008E4F78" w:rsidRPr="008E4F78" w:rsidTr="00BC21F9">
        <w:trPr>
          <w:trHeight w:val="885"/>
        </w:trPr>
        <w:tc>
          <w:tcPr>
            <w:tcW w:w="2142" w:type="dxa"/>
            <w:tcBorders>
              <w:top w:val="nil"/>
              <w:left w:val="single" w:sz="8" w:space="0" w:color="auto"/>
              <w:bottom w:val="nil"/>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Lámparas</w:t>
            </w:r>
          </w:p>
        </w:tc>
        <w:tc>
          <w:tcPr>
            <w:tcW w:w="3543" w:type="dxa"/>
            <w:tcBorders>
              <w:top w:val="nil"/>
              <w:left w:val="nil"/>
              <w:bottom w:val="single" w:sz="8" w:space="0" w:color="auto"/>
              <w:right w:val="nil"/>
            </w:tcBorders>
            <w:shd w:val="clear" w:color="auto" w:fill="auto"/>
            <w:vAlign w:val="bottom"/>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 xml:space="preserve">Apagarlas cuando las condiciones de iluminación lo permitan y </w:t>
            </w:r>
            <w:r w:rsidRPr="008E4F78">
              <w:rPr>
                <w:rFonts w:ascii="Times New Roman" w:hAnsi="Times New Roman" w:cs="Times New Roman"/>
                <w:bCs/>
                <w:color w:val="000000"/>
                <w:sz w:val="24"/>
                <w:szCs w:val="24"/>
              </w:rPr>
              <w:lastRenderedPageBreak/>
              <w:t>cuando no se encuentre nadie en la oficina.</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lastRenderedPageBreak/>
              <w:t>Trabajadores</w:t>
            </w:r>
          </w:p>
        </w:tc>
        <w:tc>
          <w:tcPr>
            <w:tcW w:w="1984" w:type="dxa"/>
            <w:vMerge/>
            <w:tcBorders>
              <w:left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r>
      <w:tr w:rsidR="008E4F78" w:rsidRPr="008E4F78" w:rsidTr="00BC21F9">
        <w:trPr>
          <w:trHeight w:val="945"/>
        </w:trPr>
        <w:tc>
          <w:tcPr>
            <w:tcW w:w="21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lastRenderedPageBreak/>
              <w:t>Impresoras</w:t>
            </w:r>
          </w:p>
        </w:tc>
        <w:tc>
          <w:tcPr>
            <w:tcW w:w="3543" w:type="dxa"/>
            <w:tcBorders>
              <w:top w:val="nil"/>
              <w:left w:val="nil"/>
              <w:bottom w:val="single" w:sz="8" w:space="0" w:color="auto"/>
              <w:right w:val="nil"/>
            </w:tcBorders>
            <w:shd w:val="clear" w:color="auto" w:fill="auto"/>
            <w:vAlign w:val="bottom"/>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Encenderlas solo cuando se vaya a imprimir.</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Trabajadores</w:t>
            </w:r>
          </w:p>
        </w:tc>
        <w:tc>
          <w:tcPr>
            <w:tcW w:w="1984" w:type="dxa"/>
            <w:vMerge/>
            <w:tcBorders>
              <w:left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r>
    </w:tbl>
    <w:p w:rsidR="008E4F78" w:rsidRPr="008E4F78" w:rsidRDefault="008E4F78" w:rsidP="008E4F78">
      <w:pPr>
        <w:spacing w:before="120" w:line="360" w:lineRule="auto"/>
        <w:jc w:val="both"/>
        <w:rPr>
          <w:rFonts w:ascii="Times New Roman" w:hAnsi="Times New Roman" w:cs="Times New Roman"/>
          <w:b/>
          <w:sz w:val="24"/>
          <w:szCs w:val="24"/>
        </w:rPr>
      </w:pPr>
    </w:p>
    <w:p w:rsidR="008E4F78" w:rsidRPr="008E4F78" w:rsidRDefault="008E4F78" w:rsidP="008E4F78">
      <w:pPr>
        <w:spacing w:before="120" w:line="360" w:lineRule="auto"/>
        <w:jc w:val="both"/>
        <w:rPr>
          <w:rFonts w:ascii="Times New Roman" w:hAnsi="Times New Roman" w:cs="Times New Roman"/>
          <w:b/>
          <w:sz w:val="24"/>
          <w:szCs w:val="24"/>
        </w:rPr>
      </w:pPr>
      <w:r w:rsidRPr="008E4F78">
        <w:rPr>
          <w:rFonts w:ascii="Times New Roman" w:hAnsi="Times New Roman" w:cs="Times New Roman"/>
          <w:b/>
          <w:sz w:val="24"/>
          <w:szCs w:val="24"/>
        </w:rPr>
        <w:t>PLANTA DE GLP</w:t>
      </w:r>
    </w:p>
    <w:tbl>
      <w:tblPr>
        <w:tblW w:w="9654" w:type="dxa"/>
        <w:tblInd w:w="55" w:type="dxa"/>
        <w:tblCellMar>
          <w:left w:w="70" w:type="dxa"/>
          <w:right w:w="70" w:type="dxa"/>
        </w:tblCellMar>
        <w:tblLook w:val="04A0" w:firstRow="1" w:lastRow="0" w:firstColumn="1" w:lastColumn="0" w:noHBand="0" w:noVBand="1"/>
      </w:tblPr>
      <w:tblGrid>
        <w:gridCol w:w="3940"/>
        <w:gridCol w:w="2312"/>
        <w:gridCol w:w="1418"/>
        <w:gridCol w:w="1984"/>
      </w:tblGrid>
      <w:tr w:rsidR="008E4F78" w:rsidRPr="008E4F78" w:rsidTr="00BC21F9">
        <w:trPr>
          <w:trHeight w:val="264"/>
        </w:trPr>
        <w:tc>
          <w:tcPr>
            <w:tcW w:w="3940" w:type="dxa"/>
            <w:tcBorders>
              <w:top w:val="single" w:sz="4" w:space="0" w:color="auto"/>
              <w:left w:val="single" w:sz="4" w:space="0" w:color="auto"/>
              <w:bottom w:val="single" w:sz="4" w:space="0" w:color="auto"/>
              <w:right w:val="single" w:sz="4" w:space="0" w:color="auto"/>
            </w:tcBorders>
            <w:shd w:val="clear" w:color="auto" w:fill="auto"/>
            <w:noWrap/>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 xml:space="preserve">Equipos </w:t>
            </w:r>
          </w:p>
        </w:tc>
        <w:tc>
          <w:tcPr>
            <w:tcW w:w="2312" w:type="dxa"/>
            <w:tcBorders>
              <w:top w:val="single" w:sz="4" w:space="0" w:color="auto"/>
              <w:left w:val="nil"/>
              <w:bottom w:val="single" w:sz="4" w:space="0" w:color="auto"/>
              <w:right w:val="single" w:sz="4" w:space="0" w:color="auto"/>
            </w:tcBorders>
            <w:shd w:val="clear" w:color="auto" w:fill="auto"/>
            <w:noWrap/>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 xml:space="preserve">Consumo </w:t>
            </w:r>
            <w:proofErr w:type="spellStart"/>
            <w:r w:rsidRPr="008E4F78">
              <w:rPr>
                <w:rFonts w:ascii="Times New Roman" w:hAnsi="Times New Roman" w:cs="Times New Roman"/>
                <w:b/>
                <w:bCs/>
                <w:iCs/>
                <w:sz w:val="24"/>
                <w:szCs w:val="24"/>
              </w:rPr>
              <w:t>Kw</w:t>
            </w:r>
            <w:proofErr w:type="spellEnd"/>
            <w:r w:rsidRPr="008E4F78">
              <w:rPr>
                <w:rFonts w:ascii="Times New Roman" w:hAnsi="Times New Roman" w:cs="Times New Roman"/>
                <w:b/>
                <w:bCs/>
                <w:iCs/>
                <w:sz w:val="24"/>
                <w:szCs w:val="24"/>
              </w:rPr>
              <w:t>/mes</w:t>
            </w:r>
          </w:p>
        </w:tc>
        <w:tc>
          <w:tcPr>
            <w:tcW w:w="1418" w:type="dxa"/>
            <w:tcBorders>
              <w:top w:val="single" w:sz="4" w:space="0" w:color="auto"/>
              <w:left w:val="nil"/>
              <w:bottom w:val="single" w:sz="4" w:space="0" w:color="auto"/>
              <w:right w:val="single" w:sz="4" w:space="0" w:color="auto"/>
            </w:tcBorders>
            <w:shd w:val="clear" w:color="auto" w:fill="auto"/>
            <w:noWrap/>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w:t>
            </w:r>
          </w:p>
        </w:tc>
        <w:tc>
          <w:tcPr>
            <w:tcW w:w="1984" w:type="dxa"/>
            <w:tcBorders>
              <w:top w:val="single" w:sz="4" w:space="0" w:color="auto"/>
              <w:left w:val="nil"/>
              <w:bottom w:val="single" w:sz="4" w:space="0" w:color="auto"/>
              <w:right w:val="single" w:sz="4" w:space="0" w:color="auto"/>
            </w:tcBorders>
            <w:shd w:val="clear" w:color="auto" w:fill="auto"/>
            <w:noWrap/>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bCs/>
                <w:iCs/>
                <w:sz w:val="24"/>
                <w:szCs w:val="24"/>
              </w:rPr>
              <w:t>% Acumulado</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 xml:space="preserve">Compresor 1 GLP </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1665,00</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24,77</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24,77</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Bomba 1</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1500,00</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22,31</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47,08</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Compresor 3 llenado aire</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1144,00</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17,02</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64,10</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bCs/>
                <w:iCs/>
                <w:sz w:val="24"/>
                <w:szCs w:val="24"/>
              </w:rPr>
            </w:pPr>
            <w:r w:rsidRPr="008E4F78">
              <w:rPr>
                <w:rFonts w:ascii="Times New Roman" w:hAnsi="Times New Roman" w:cs="Times New Roman"/>
                <w:bCs/>
                <w:iCs/>
                <w:sz w:val="24"/>
                <w:szCs w:val="24"/>
              </w:rPr>
              <w:t>Alumbrado Perimetral</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9,37</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bCs/>
                <w:iCs/>
                <w:sz w:val="24"/>
                <w:szCs w:val="24"/>
              </w:rPr>
            </w:pPr>
            <w:r w:rsidRPr="008E4F78">
              <w:rPr>
                <w:rFonts w:ascii="Times New Roman" w:hAnsi="Times New Roman" w:cs="Times New Roman"/>
                <w:bCs/>
                <w:iCs/>
                <w:sz w:val="24"/>
                <w:szCs w:val="24"/>
              </w:rPr>
              <w:t>73,47</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iCs/>
                <w:sz w:val="24"/>
                <w:szCs w:val="24"/>
              </w:rPr>
            </w:pPr>
            <w:r w:rsidRPr="008E4F78">
              <w:rPr>
                <w:rFonts w:ascii="Times New Roman" w:hAnsi="Times New Roman" w:cs="Times New Roman"/>
                <w:iCs/>
                <w:sz w:val="24"/>
                <w:szCs w:val="24"/>
              </w:rPr>
              <w:t>Computadora</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iCs/>
                <w:sz w:val="24"/>
                <w:szCs w:val="24"/>
              </w:rPr>
            </w:pPr>
            <w:r w:rsidRPr="008E4F78">
              <w:rPr>
                <w:rFonts w:ascii="Times New Roman" w:hAnsi="Times New Roman" w:cs="Times New Roman"/>
                <w:iCs/>
                <w:sz w:val="24"/>
                <w:szCs w:val="24"/>
              </w:rPr>
              <w:t>480,00</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iCs/>
                <w:sz w:val="24"/>
                <w:szCs w:val="24"/>
              </w:rPr>
            </w:pPr>
            <w:r w:rsidRPr="008E4F78">
              <w:rPr>
                <w:rFonts w:ascii="Times New Roman" w:hAnsi="Times New Roman" w:cs="Times New Roman"/>
                <w:iCs/>
                <w:sz w:val="24"/>
                <w:szCs w:val="24"/>
              </w:rPr>
              <w:t>7,14</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iCs/>
                <w:sz w:val="24"/>
                <w:szCs w:val="24"/>
              </w:rPr>
            </w:pPr>
            <w:r w:rsidRPr="008E4F78">
              <w:rPr>
                <w:rFonts w:ascii="Times New Roman" w:hAnsi="Times New Roman" w:cs="Times New Roman"/>
                <w:iCs/>
                <w:sz w:val="24"/>
                <w:szCs w:val="24"/>
              </w:rPr>
              <w:t>80,61</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Impresora Laser </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288,00</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4,28</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84,89</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Lámparas a prueba explosión</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120,96</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1,80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86,69</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Bomba pozo</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114,40</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1,70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88,40</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Aire Acondicionado</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108,00</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1,61</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90,00</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iCs/>
                <w:sz w:val="24"/>
                <w:szCs w:val="24"/>
              </w:rPr>
            </w:pPr>
            <w:r w:rsidRPr="008E4F78">
              <w:rPr>
                <w:rFonts w:ascii="Times New Roman" w:hAnsi="Times New Roman" w:cs="Times New Roman"/>
                <w:iCs/>
                <w:sz w:val="24"/>
                <w:szCs w:val="24"/>
              </w:rPr>
              <w:t>Balanzas</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iCs/>
                <w:sz w:val="24"/>
                <w:szCs w:val="24"/>
              </w:rPr>
            </w:pPr>
            <w:r w:rsidRPr="008E4F78">
              <w:rPr>
                <w:rFonts w:ascii="Times New Roman" w:hAnsi="Times New Roman" w:cs="Times New Roman"/>
                <w:iCs/>
                <w:sz w:val="24"/>
                <w:szCs w:val="24"/>
              </w:rPr>
              <w:t>105,84</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iCs/>
                <w:sz w:val="24"/>
                <w:szCs w:val="24"/>
              </w:rPr>
            </w:pPr>
            <w:r w:rsidRPr="008E4F78">
              <w:rPr>
                <w:rFonts w:ascii="Times New Roman" w:hAnsi="Times New Roman" w:cs="Times New Roman"/>
                <w:iCs/>
                <w:sz w:val="24"/>
                <w:szCs w:val="24"/>
              </w:rPr>
              <w:t>1,57</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91,58</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Refrigerador </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103,68</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1,54</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91,54</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Nevera</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103,68</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1,54</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93,09</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lastRenderedPageBreak/>
              <w:t>Bebedero</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103,68</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1,54</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94,63</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Lámpara(40 w)</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99,84</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1,49</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96,11</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Laptop</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71,04</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1,06</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97,17</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Impresora Cinta</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46,08</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0,69</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97,86</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Bombillo Incandescentes</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18,00</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0,27</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98,12</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Ventilador </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11,52</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0,17</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98,29</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Lámpara(20w)</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7,68</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0,11</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98,41</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Amoladora</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1,10</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0,02</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98,43</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BOMBA 2</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0,00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98,43</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COMPRESOR 2</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0,00</w:t>
            </w: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98,43</w:t>
            </w:r>
          </w:p>
        </w:tc>
      </w:tr>
      <w:tr w:rsidR="008E4F78" w:rsidRPr="008E4F78" w:rsidTr="00BC21F9">
        <w:trPr>
          <w:trHeight w:val="264"/>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 </w:t>
            </w:r>
          </w:p>
        </w:tc>
        <w:tc>
          <w:tcPr>
            <w:tcW w:w="2312"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r w:rsidRPr="008E4F78">
              <w:rPr>
                <w:rFonts w:ascii="Times New Roman" w:hAnsi="Times New Roman" w:cs="Times New Roman"/>
                <w:sz w:val="24"/>
                <w:szCs w:val="24"/>
              </w:rPr>
              <w:t>6722,50</w:t>
            </w:r>
          </w:p>
        </w:tc>
        <w:tc>
          <w:tcPr>
            <w:tcW w:w="1418"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bottom"/>
            <w:hideMark/>
          </w:tcPr>
          <w:p w:rsidR="008E4F78" w:rsidRPr="008E4F78" w:rsidRDefault="008E4F78" w:rsidP="00BC21F9">
            <w:pPr>
              <w:spacing w:before="120" w:line="360" w:lineRule="auto"/>
              <w:jc w:val="center"/>
              <w:rPr>
                <w:rFonts w:ascii="Times New Roman" w:hAnsi="Times New Roman" w:cs="Times New Roman"/>
                <w:sz w:val="24"/>
                <w:szCs w:val="24"/>
              </w:rPr>
            </w:pPr>
          </w:p>
        </w:tc>
      </w:tr>
    </w:tbl>
    <w:p w:rsidR="008E4F78" w:rsidRPr="008E4F78" w:rsidRDefault="008E4F78" w:rsidP="008E4F78">
      <w:pPr>
        <w:spacing w:before="120" w:line="360" w:lineRule="auto"/>
        <w:jc w:val="both"/>
        <w:rPr>
          <w:rFonts w:ascii="Times New Roman" w:hAnsi="Times New Roman" w:cs="Times New Roman"/>
          <w:b/>
          <w:i/>
          <w:sz w:val="24"/>
          <w:szCs w:val="24"/>
        </w:rPr>
      </w:pPr>
    </w:p>
    <w:p w:rsidR="008E4F78" w:rsidRPr="008E4F78" w:rsidRDefault="008E4F78" w:rsidP="008E4F78">
      <w:pPr>
        <w:spacing w:before="120" w:line="360" w:lineRule="auto"/>
        <w:jc w:val="both"/>
        <w:rPr>
          <w:rFonts w:ascii="Times New Roman" w:hAnsi="Times New Roman" w:cs="Times New Roman"/>
          <w:b/>
          <w:i/>
          <w:sz w:val="24"/>
          <w:szCs w:val="24"/>
        </w:rPr>
      </w:pPr>
      <w:r w:rsidRPr="008E4F78">
        <w:rPr>
          <w:rFonts w:ascii="Times New Roman" w:hAnsi="Times New Roman" w:cs="Times New Roman"/>
          <w:b/>
          <w:i/>
          <w:noProof/>
          <w:sz w:val="24"/>
          <w:szCs w:val="24"/>
        </w:rPr>
        <w:drawing>
          <wp:inline distT="0" distB="0" distL="0" distR="0" wp14:anchorId="458C0DFA" wp14:editId="29011C2B">
            <wp:extent cx="5666740" cy="266636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6740" cy="2666365"/>
                    </a:xfrm>
                    <a:prstGeom prst="rect">
                      <a:avLst/>
                    </a:prstGeom>
                    <a:noFill/>
                  </pic:spPr>
                </pic:pic>
              </a:graphicData>
            </a:graphic>
          </wp:inline>
        </w:drawing>
      </w:r>
    </w:p>
    <w:p w:rsidR="008E4F78" w:rsidRPr="008E4F78" w:rsidRDefault="008E4F78" w:rsidP="008E4F78">
      <w:pPr>
        <w:pStyle w:val="Epgrafe"/>
        <w:keepNext/>
        <w:tabs>
          <w:tab w:val="left" w:pos="920"/>
          <w:tab w:val="center" w:pos="3712"/>
        </w:tabs>
        <w:spacing w:before="120" w:line="360" w:lineRule="auto"/>
        <w:ind w:left="-1080"/>
        <w:jc w:val="both"/>
        <w:rPr>
          <w:sz w:val="24"/>
          <w:szCs w:val="24"/>
        </w:rPr>
      </w:pPr>
      <w:r w:rsidRPr="008E4F78">
        <w:rPr>
          <w:sz w:val="24"/>
          <w:szCs w:val="24"/>
        </w:rPr>
        <w:lastRenderedPageBreak/>
        <w:tab/>
      </w:r>
    </w:p>
    <w:p w:rsidR="008E4F78" w:rsidRPr="008E4F78" w:rsidRDefault="008E4F78" w:rsidP="008E4F78">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Como se puede apreciar anteriormente los equipos mayores consumidores del área son los que se encuentran dentro del 80% del consumo total. A continuación se muestra las medidas a tomar para disminuir los consumos.</w:t>
      </w:r>
    </w:p>
    <w:p w:rsidR="008E4F78" w:rsidRPr="008E4F78" w:rsidRDefault="008E4F78" w:rsidP="008E4F78">
      <w:pPr>
        <w:pStyle w:val="Epgrafe"/>
        <w:keepNext/>
        <w:tabs>
          <w:tab w:val="left" w:pos="920"/>
          <w:tab w:val="center" w:pos="3712"/>
        </w:tabs>
        <w:spacing w:before="120" w:line="360" w:lineRule="auto"/>
        <w:ind w:left="-1080"/>
        <w:jc w:val="both"/>
        <w:rPr>
          <w:sz w:val="24"/>
          <w:szCs w:val="24"/>
        </w:rPr>
      </w:pPr>
      <w:r w:rsidRPr="008E4F78">
        <w:rPr>
          <w:sz w:val="24"/>
          <w:szCs w:val="24"/>
        </w:rPr>
        <w:t xml:space="preserve">  </w:t>
      </w:r>
    </w:p>
    <w:tbl>
      <w:tblPr>
        <w:tblW w:w="10020" w:type="dxa"/>
        <w:tblInd w:w="55" w:type="dxa"/>
        <w:tblCellMar>
          <w:left w:w="70" w:type="dxa"/>
          <w:right w:w="70" w:type="dxa"/>
        </w:tblCellMar>
        <w:tblLook w:val="04A0" w:firstRow="1" w:lastRow="0" w:firstColumn="1" w:lastColumn="0" w:noHBand="0" w:noVBand="1"/>
      </w:tblPr>
      <w:tblGrid>
        <w:gridCol w:w="2460"/>
        <w:gridCol w:w="3060"/>
        <w:gridCol w:w="2200"/>
        <w:gridCol w:w="2300"/>
      </w:tblGrid>
      <w:tr w:rsidR="008E4F78" w:rsidRPr="008E4F78" w:rsidTr="00BC21F9">
        <w:trPr>
          <w:trHeight w:val="585"/>
        </w:trPr>
        <w:tc>
          <w:tcPr>
            <w:tcW w:w="2460" w:type="dxa"/>
            <w:tcBorders>
              <w:top w:val="single" w:sz="8" w:space="0" w:color="auto"/>
              <w:left w:val="single" w:sz="8" w:space="0" w:color="auto"/>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
                <w:bCs/>
                <w:iCs/>
                <w:color w:val="000000"/>
                <w:sz w:val="24"/>
                <w:szCs w:val="24"/>
              </w:rPr>
            </w:pPr>
            <w:r w:rsidRPr="008E4F78">
              <w:rPr>
                <w:rFonts w:ascii="Times New Roman" w:hAnsi="Times New Roman" w:cs="Times New Roman"/>
                <w:b/>
                <w:bCs/>
                <w:iCs/>
                <w:color w:val="000000"/>
                <w:sz w:val="24"/>
                <w:szCs w:val="24"/>
              </w:rPr>
              <w:t>Puesto Clave</w:t>
            </w:r>
          </w:p>
        </w:tc>
        <w:tc>
          <w:tcPr>
            <w:tcW w:w="3060" w:type="dxa"/>
            <w:tcBorders>
              <w:top w:val="single" w:sz="8" w:space="0" w:color="auto"/>
              <w:left w:val="nil"/>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
                <w:bCs/>
                <w:iCs/>
                <w:color w:val="000000"/>
                <w:sz w:val="24"/>
                <w:szCs w:val="24"/>
              </w:rPr>
            </w:pPr>
            <w:r w:rsidRPr="008E4F78">
              <w:rPr>
                <w:rFonts w:ascii="Times New Roman" w:hAnsi="Times New Roman" w:cs="Times New Roman"/>
                <w:b/>
                <w:bCs/>
                <w:iCs/>
                <w:color w:val="000000"/>
                <w:sz w:val="24"/>
                <w:szCs w:val="24"/>
              </w:rPr>
              <w:t>Medidas de Ahorro</w:t>
            </w:r>
          </w:p>
        </w:tc>
        <w:tc>
          <w:tcPr>
            <w:tcW w:w="2200" w:type="dxa"/>
            <w:tcBorders>
              <w:top w:val="single" w:sz="8" w:space="0" w:color="auto"/>
              <w:left w:val="nil"/>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
                <w:bCs/>
                <w:iCs/>
                <w:color w:val="000000"/>
                <w:sz w:val="24"/>
                <w:szCs w:val="24"/>
              </w:rPr>
            </w:pPr>
            <w:r w:rsidRPr="008E4F78">
              <w:rPr>
                <w:rFonts w:ascii="Times New Roman" w:hAnsi="Times New Roman" w:cs="Times New Roman"/>
                <w:b/>
                <w:bCs/>
                <w:iCs/>
                <w:color w:val="000000"/>
                <w:sz w:val="24"/>
                <w:szCs w:val="24"/>
              </w:rPr>
              <w:t>Responsable</w:t>
            </w:r>
          </w:p>
        </w:tc>
        <w:tc>
          <w:tcPr>
            <w:tcW w:w="2300" w:type="dxa"/>
            <w:tcBorders>
              <w:top w:val="single" w:sz="8" w:space="0" w:color="auto"/>
              <w:left w:val="nil"/>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
                <w:bCs/>
                <w:iCs/>
                <w:color w:val="000000"/>
                <w:sz w:val="24"/>
                <w:szCs w:val="24"/>
              </w:rPr>
            </w:pPr>
            <w:r w:rsidRPr="008E4F78">
              <w:rPr>
                <w:rFonts w:ascii="Times New Roman" w:hAnsi="Times New Roman" w:cs="Times New Roman"/>
                <w:b/>
                <w:bCs/>
                <w:iCs/>
                <w:color w:val="000000"/>
                <w:sz w:val="24"/>
                <w:szCs w:val="24"/>
              </w:rPr>
              <w:t>Responsable de Área</w:t>
            </w:r>
          </w:p>
        </w:tc>
      </w:tr>
      <w:tr w:rsidR="008E4F78" w:rsidRPr="008E4F78" w:rsidTr="00BC21F9">
        <w:trPr>
          <w:trHeight w:val="615"/>
        </w:trPr>
        <w:tc>
          <w:tcPr>
            <w:tcW w:w="2460" w:type="dxa"/>
            <w:vMerge w:val="restart"/>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Compresor de GLP</w:t>
            </w:r>
          </w:p>
        </w:tc>
        <w:tc>
          <w:tcPr>
            <w:tcW w:w="3060" w:type="dxa"/>
            <w:tcBorders>
              <w:top w:val="nil"/>
              <w:left w:val="nil"/>
              <w:bottom w:val="single" w:sz="8" w:space="0" w:color="auto"/>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Apagar una vez alcanzada la presión necesaria.</w:t>
            </w:r>
          </w:p>
        </w:tc>
        <w:tc>
          <w:tcPr>
            <w:tcW w:w="2200" w:type="dxa"/>
            <w:vMerge w:val="restart"/>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Operador de Turno</w:t>
            </w:r>
          </w:p>
        </w:tc>
        <w:tc>
          <w:tcPr>
            <w:tcW w:w="2300" w:type="dxa"/>
            <w:vMerge w:val="restart"/>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Jefe de Áreas</w:t>
            </w:r>
          </w:p>
          <w:p w:rsidR="008E4F78" w:rsidRPr="008E4F78" w:rsidRDefault="008E4F78" w:rsidP="00BC21F9">
            <w:pPr>
              <w:spacing w:before="120" w:line="360" w:lineRule="auto"/>
              <w:jc w:val="both"/>
              <w:rPr>
                <w:rFonts w:ascii="Times New Roman" w:hAnsi="Times New Roman" w:cs="Times New Roman"/>
                <w:bCs/>
                <w:color w:val="000000"/>
                <w:sz w:val="24"/>
                <w:szCs w:val="24"/>
              </w:rPr>
            </w:pPr>
          </w:p>
        </w:tc>
      </w:tr>
      <w:tr w:rsidR="008E4F78" w:rsidRPr="008E4F78" w:rsidTr="00BC21F9">
        <w:trPr>
          <w:trHeight w:val="915"/>
        </w:trPr>
        <w:tc>
          <w:tcPr>
            <w:tcW w:w="2460"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c>
          <w:tcPr>
            <w:tcW w:w="3060" w:type="dxa"/>
            <w:tcBorders>
              <w:top w:val="nil"/>
              <w:left w:val="nil"/>
              <w:bottom w:val="single" w:sz="8" w:space="0" w:color="auto"/>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Apagar de inmediato cuando se culminen las operaciones de trasiego.</w:t>
            </w:r>
          </w:p>
        </w:tc>
        <w:tc>
          <w:tcPr>
            <w:tcW w:w="2200"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c>
          <w:tcPr>
            <w:tcW w:w="2300"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r>
      <w:tr w:rsidR="008E4F78" w:rsidRPr="008E4F78" w:rsidTr="00BC21F9">
        <w:trPr>
          <w:trHeight w:val="1185"/>
        </w:trPr>
        <w:tc>
          <w:tcPr>
            <w:tcW w:w="2460"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c>
          <w:tcPr>
            <w:tcW w:w="3060" w:type="dxa"/>
            <w:tcBorders>
              <w:top w:val="nil"/>
              <w:left w:val="nil"/>
              <w:bottom w:val="single" w:sz="8" w:space="0" w:color="auto"/>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Apagar de inmediato cuando se culmine la operación de descarga de pailas.</w:t>
            </w:r>
          </w:p>
        </w:tc>
        <w:tc>
          <w:tcPr>
            <w:tcW w:w="2200"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c>
          <w:tcPr>
            <w:tcW w:w="2300"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r>
      <w:tr w:rsidR="008E4F78" w:rsidRPr="008E4F78" w:rsidTr="00BC21F9">
        <w:trPr>
          <w:trHeight w:val="615"/>
        </w:trPr>
        <w:tc>
          <w:tcPr>
            <w:tcW w:w="2460" w:type="dxa"/>
            <w:vMerge w:val="restart"/>
            <w:tcBorders>
              <w:top w:val="nil"/>
              <w:left w:val="single" w:sz="8" w:space="0" w:color="auto"/>
              <w:bottom w:val="nil"/>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Alumbrado</w:t>
            </w:r>
          </w:p>
        </w:tc>
        <w:tc>
          <w:tcPr>
            <w:tcW w:w="3060" w:type="dxa"/>
            <w:tcBorders>
              <w:top w:val="nil"/>
              <w:left w:val="nil"/>
              <w:bottom w:val="single" w:sz="8" w:space="0" w:color="auto"/>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Apagar el alumbrado perimetral al amanecer.</w:t>
            </w:r>
          </w:p>
        </w:tc>
        <w:tc>
          <w:tcPr>
            <w:tcW w:w="2200" w:type="dxa"/>
            <w:vMerge w:val="restart"/>
            <w:tcBorders>
              <w:top w:val="nil"/>
              <w:left w:val="single" w:sz="8" w:space="0" w:color="auto"/>
              <w:bottom w:val="nil"/>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SEPSA</w:t>
            </w:r>
          </w:p>
        </w:tc>
        <w:tc>
          <w:tcPr>
            <w:tcW w:w="2300"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r>
      <w:tr w:rsidR="008E4F78" w:rsidRPr="008E4F78" w:rsidTr="00BC21F9">
        <w:trPr>
          <w:trHeight w:val="1140"/>
        </w:trPr>
        <w:tc>
          <w:tcPr>
            <w:tcW w:w="2460" w:type="dxa"/>
            <w:vMerge/>
            <w:tcBorders>
              <w:top w:val="nil"/>
              <w:left w:val="single" w:sz="8" w:space="0" w:color="auto"/>
              <w:bottom w:val="nil"/>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p>
        </w:tc>
        <w:tc>
          <w:tcPr>
            <w:tcW w:w="3060" w:type="dxa"/>
            <w:tcBorders>
              <w:top w:val="nil"/>
              <w:left w:val="nil"/>
              <w:bottom w:val="single" w:sz="8" w:space="0" w:color="auto"/>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No usar el alumbrado tecnológico como alumbrado de Seguridad y Protección.</w:t>
            </w:r>
          </w:p>
        </w:tc>
        <w:tc>
          <w:tcPr>
            <w:tcW w:w="2200" w:type="dxa"/>
            <w:vMerge/>
            <w:tcBorders>
              <w:top w:val="nil"/>
              <w:left w:val="single" w:sz="8" w:space="0" w:color="auto"/>
              <w:bottom w:val="nil"/>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c>
          <w:tcPr>
            <w:tcW w:w="2300"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r>
      <w:tr w:rsidR="008E4F78" w:rsidRPr="008E4F78" w:rsidTr="00BC21F9">
        <w:trPr>
          <w:trHeight w:val="840"/>
        </w:trPr>
        <w:tc>
          <w:tcPr>
            <w:tcW w:w="2460" w:type="dxa"/>
            <w:vMerge/>
            <w:tcBorders>
              <w:top w:val="nil"/>
              <w:left w:val="single" w:sz="8" w:space="0" w:color="auto"/>
              <w:bottom w:val="nil"/>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p>
        </w:tc>
        <w:tc>
          <w:tcPr>
            <w:tcW w:w="3060" w:type="dxa"/>
            <w:tcBorders>
              <w:top w:val="nil"/>
              <w:left w:val="nil"/>
              <w:bottom w:val="single" w:sz="4" w:space="0" w:color="auto"/>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Apagar las luces cuando no se estén utilizando.</w:t>
            </w:r>
          </w:p>
        </w:tc>
        <w:tc>
          <w:tcPr>
            <w:tcW w:w="2200" w:type="dxa"/>
            <w:vMerge/>
            <w:tcBorders>
              <w:top w:val="nil"/>
              <w:left w:val="single" w:sz="8" w:space="0" w:color="auto"/>
              <w:bottom w:val="single" w:sz="4" w:space="0" w:color="auto"/>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c>
          <w:tcPr>
            <w:tcW w:w="2300"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r>
      <w:tr w:rsidR="008E4F78" w:rsidRPr="008E4F78" w:rsidTr="00BC21F9">
        <w:trPr>
          <w:trHeight w:val="840"/>
        </w:trPr>
        <w:tc>
          <w:tcPr>
            <w:tcW w:w="246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Bomba</w:t>
            </w:r>
          </w:p>
        </w:tc>
        <w:tc>
          <w:tcPr>
            <w:tcW w:w="3060" w:type="dxa"/>
            <w:tcBorders>
              <w:top w:val="single" w:sz="4" w:space="0" w:color="auto"/>
              <w:left w:val="nil"/>
              <w:bottom w:val="single" w:sz="4" w:space="0" w:color="auto"/>
              <w:right w:val="nil"/>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Apagar inmediatamente que culmine la operación.</w:t>
            </w:r>
          </w:p>
        </w:tc>
        <w:tc>
          <w:tcPr>
            <w:tcW w:w="2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Operador de Turno</w:t>
            </w:r>
          </w:p>
        </w:tc>
        <w:tc>
          <w:tcPr>
            <w:tcW w:w="2300" w:type="dxa"/>
            <w:vMerge/>
            <w:tcBorders>
              <w:top w:val="nil"/>
              <w:left w:val="single" w:sz="4"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r>
      <w:tr w:rsidR="008E4F78" w:rsidRPr="008E4F78" w:rsidTr="00BC21F9">
        <w:trPr>
          <w:trHeight w:val="840"/>
        </w:trPr>
        <w:tc>
          <w:tcPr>
            <w:tcW w:w="2460"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c>
          <w:tcPr>
            <w:tcW w:w="3060" w:type="dxa"/>
            <w:tcBorders>
              <w:top w:val="single" w:sz="4" w:space="0" w:color="auto"/>
              <w:left w:val="nil"/>
              <w:bottom w:val="single" w:sz="4" w:space="0" w:color="auto"/>
              <w:right w:val="nil"/>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 xml:space="preserve">No llenar cilindros en el horario pico. </w:t>
            </w:r>
          </w:p>
        </w:tc>
        <w:tc>
          <w:tcPr>
            <w:tcW w:w="2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c>
          <w:tcPr>
            <w:tcW w:w="2300" w:type="dxa"/>
            <w:vMerge/>
            <w:tcBorders>
              <w:top w:val="nil"/>
              <w:left w:val="single" w:sz="4" w:space="0" w:color="auto"/>
              <w:bottom w:val="nil"/>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color w:val="000000"/>
                <w:sz w:val="24"/>
                <w:szCs w:val="24"/>
              </w:rPr>
            </w:pPr>
          </w:p>
        </w:tc>
      </w:tr>
      <w:tr w:rsidR="008E4F78" w:rsidRPr="008E4F78" w:rsidTr="00BC21F9">
        <w:trPr>
          <w:trHeight w:val="840"/>
        </w:trPr>
        <w:tc>
          <w:tcPr>
            <w:tcW w:w="2460" w:type="dxa"/>
            <w:tcBorders>
              <w:top w:val="single" w:sz="4" w:space="0" w:color="auto"/>
              <w:left w:val="single" w:sz="8" w:space="0" w:color="auto"/>
              <w:bottom w:val="single" w:sz="4" w:space="0" w:color="auto"/>
              <w:right w:val="single" w:sz="4" w:space="0" w:color="auto"/>
            </w:tcBorders>
            <w:shd w:val="clear" w:color="auto" w:fill="auto"/>
            <w:vAlign w:val="center"/>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Compresor de llenado</w:t>
            </w:r>
          </w:p>
        </w:tc>
        <w:tc>
          <w:tcPr>
            <w:tcW w:w="3060" w:type="dxa"/>
            <w:tcBorders>
              <w:top w:val="single" w:sz="4" w:space="0" w:color="auto"/>
              <w:left w:val="nil"/>
              <w:bottom w:val="single" w:sz="8" w:space="0" w:color="auto"/>
              <w:right w:val="nil"/>
            </w:tcBorders>
            <w:shd w:val="clear" w:color="auto" w:fill="auto"/>
            <w:vAlign w:val="center"/>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Apagar de inmediato cuando se culmine la operación de llenado.</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8E4F78" w:rsidRPr="008E4F78" w:rsidRDefault="008E4F78" w:rsidP="00BC21F9">
            <w:pPr>
              <w:spacing w:before="120" w:line="360" w:lineRule="auto"/>
              <w:jc w:val="both"/>
              <w:rPr>
                <w:rFonts w:ascii="Times New Roman" w:hAnsi="Times New Roman" w:cs="Times New Roman"/>
                <w:bCs/>
                <w:color w:val="000000"/>
                <w:sz w:val="24"/>
                <w:szCs w:val="24"/>
              </w:rPr>
            </w:pPr>
            <w:r w:rsidRPr="008E4F78">
              <w:rPr>
                <w:rFonts w:ascii="Times New Roman" w:hAnsi="Times New Roman" w:cs="Times New Roman"/>
                <w:bCs/>
                <w:color w:val="000000"/>
                <w:sz w:val="24"/>
                <w:szCs w:val="24"/>
              </w:rPr>
              <w:t>Operador de Turno</w:t>
            </w:r>
          </w:p>
        </w:tc>
        <w:tc>
          <w:tcPr>
            <w:tcW w:w="2300" w:type="dxa"/>
            <w:tcBorders>
              <w:top w:val="nil"/>
              <w:left w:val="single" w:sz="8" w:space="0" w:color="auto"/>
              <w:bottom w:val="single" w:sz="8" w:space="0" w:color="000000"/>
              <w:right w:val="single" w:sz="8" w:space="0" w:color="auto"/>
            </w:tcBorders>
            <w:shd w:val="clear" w:color="auto" w:fill="auto"/>
            <w:vAlign w:val="center"/>
          </w:tcPr>
          <w:p w:rsidR="008E4F78" w:rsidRPr="008E4F78" w:rsidRDefault="008E4F78" w:rsidP="00BC21F9">
            <w:pPr>
              <w:spacing w:before="120" w:line="360" w:lineRule="auto"/>
              <w:jc w:val="both"/>
              <w:rPr>
                <w:rFonts w:ascii="Times New Roman" w:hAnsi="Times New Roman" w:cs="Times New Roman"/>
                <w:bCs/>
                <w:color w:val="000000"/>
                <w:sz w:val="24"/>
                <w:szCs w:val="24"/>
              </w:rPr>
            </w:pPr>
          </w:p>
        </w:tc>
      </w:tr>
    </w:tbl>
    <w:p w:rsidR="008E4F78" w:rsidRPr="008E4F78" w:rsidRDefault="008E4F78" w:rsidP="008E4F78">
      <w:pPr>
        <w:pStyle w:val="Epgrafe"/>
        <w:keepNext/>
        <w:tabs>
          <w:tab w:val="left" w:pos="920"/>
          <w:tab w:val="center" w:pos="3712"/>
        </w:tabs>
        <w:spacing w:before="120" w:line="360" w:lineRule="auto"/>
        <w:ind w:left="-1080"/>
        <w:jc w:val="both"/>
        <w:rPr>
          <w:sz w:val="24"/>
          <w:szCs w:val="24"/>
        </w:rPr>
      </w:pPr>
    </w:p>
    <w:p w:rsidR="008E4F78" w:rsidRPr="008E4F78" w:rsidRDefault="008E4F78" w:rsidP="008E4F78">
      <w:pPr>
        <w:pStyle w:val="Epgrafe"/>
        <w:keepNext/>
        <w:spacing w:before="120" w:line="360" w:lineRule="auto"/>
        <w:jc w:val="both"/>
        <w:rPr>
          <w:bCs w:val="0"/>
          <w:sz w:val="24"/>
          <w:szCs w:val="24"/>
        </w:rPr>
      </w:pPr>
      <w:r w:rsidRPr="008E4F78">
        <w:rPr>
          <w:bCs w:val="0"/>
          <w:sz w:val="24"/>
          <w:szCs w:val="24"/>
        </w:rPr>
        <w:t>PRINCIPALES PUESTOS CLAVES EN EL CONSUMO DE DIESEL.</w:t>
      </w:r>
    </w:p>
    <w:p w:rsidR="008E4F78" w:rsidRPr="008E4F78" w:rsidRDefault="008E4F78" w:rsidP="008E4F78">
      <w:pPr>
        <w:spacing w:before="120" w:line="360" w:lineRule="auto"/>
        <w:jc w:val="both"/>
        <w:rPr>
          <w:rFonts w:ascii="Times New Roman" w:hAnsi="Times New Roman" w:cs="Times New Roman"/>
          <w:sz w:val="24"/>
          <w:szCs w:val="24"/>
        </w:rPr>
      </w:pPr>
      <w:r w:rsidRPr="008E4F78">
        <w:rPr>
          <w:rFonts w:ascii="Times New Roman" w:hAnsi="Times New Roman" w:cs="Times New Roman"/>
          <w:noProof/>
          <w:sz w:val="24"/>
          <w:szCs w:val="24"/>
        </w:rPr>
        <w:drawing>
          <wp:inline distT="0" distB="0" distL="0" distR="0" wp14:anchorId="2AA26A20" wp14:editId="33CE128F">
            <wp:extent cx="5994400" cy="2151529"/>
            <wp:effectExtent l="0" t="0" r="635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828" cy="2150606"/>
                    </a:xfrm>
                    <a:prstGeom prst="rect">
                      <a:avLst/>
                    </a:prstGeom>
                    <a:noFill/>
                  </pic:spPr>
                </pic:pic>
              </a:graphicData>
            </a:graphic>
          </wp:inline>
        </w:drawing>
      </w:r>
    </w:p>
    <w:tbl>
      <w:tblPr>
        <w:tblW w:w="9781" w:type="dxa"/>
        <w:tblInd w:w="70" w:type="dxa"/>
        <w:tblLayout w:type="fixed"/>
        <w:tblCellMar>
          <w:left w:w="70" w:type="dxa"/>
          <w:right w:w="70" w:type="dxa"/>
        </w:tblCellMar>
        <w:tblLook w:val="04A0" w:firstRow="1" w:lastRow="0" w:firstColumn="1" w:lastColumn="0" w:noHBand="0" w:noVBand="1"/>
      </w:tblPr>
      <w:tblGrid>
        <w:gridCol w:w="1662"/>
        <w:gridCol w:w="3158"/>
        <w:gridCol w:w="2121"/>
        <w:gridCol w:w="2840"/>
      </w:tblGrid>
      <w:tr w:rsidR="008E4F78" w:rsidRPr="008E4F78" w:rsidTr="00BC21F9">
        <w:trPr>
          <w:trHeight w:val="585"/>
        </w:trPr>
        <w:tc>
          <w:tcPr>
            <w:tcW w:w="1662" w:type="dxa"/>
            <w:tcBorders>
              <w:top w:val="single" w:sz="8" w:space="0" w:color="auto"/>
              <w:left w:val="single" w:sz="8" w:space="0" w:color="auto"/>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iCs/>
                <w:sz w:val="24"/>
                <w:szCs w:val="24"/>
              </w:rPr>
              <w:t>Puesto Clave</w:t>
            </w:r>
          </w:p>
        </w:tc>
        <w:tc>
          <w:tcPr>
            <w:tcW w:w="3158" w:type="dxa"/>
            <w:tcBorders>
              <w:top w:val="single" w:sz="8" w:space="0" w:color="auto"/>
              <w:left w:val="nil"/>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iCs/>
                <w:sz w:val="24"/>
                <w:szCs w:val="24"/>
              </w:rPr>
              <w:t>Medidas de Ahorro</w:t>
            </w:r>
          </w:p>
        </w:tc>
        <w:tc>
          <w:tcPr>
            <w:tcW w:w="2121" w:type="dxa"/>
            <w:tcBorders>
              <w:top w:val="single" w:sz="8" w:space="0" w:color="auto"/>
              <w:left w:val="nil"/>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iCs/>
                <w:sz w:val="24"/>
                <w:szCs w:val="24"/>
              </w:rPr>
              <w:t>Responsable</w:t>
            </w:r>
          </w:p>
        </w:tc>
        <w:tc>
          <w:tcPr>
            <w:tcW w:w="2840" w:type="dxa"/>
            <w:tcBorders>
              <w:top w:val="single" w:sz="8" w:space="0" w:color="auto"/>
              <w:left w:val="nil"/>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
                <w:bCs/>
                <w:iCs/>
                <w:sz w:val="24"/>
                <w:szCs w:val="24"/>
              </w:rPr>
            </w:pPr>
            <w:r w:rsidRPr="008E4F78">
              <w:rPr>
                <w:rFonts w:ascii="Times New Roman" w:hAnsi="Times New Roman" w:cs="Times New Roman"/>
                <w:b/>
                <w:iCs/>
                <w:sz w:val="24"/>
                <w:szCs w:val="24"/>
              </w:rPr>
              <w:t>Responsable de Área</w:t>
            </w:r>
          </w:p>
        </w:tc>
      </w:tr>
      <w:tr w:rsidR="008E4F78" w:rsidRPr="008E4F78" w:rsidTr="00BC21F9">
        <w:trPr>
          <w:trHeight w:val="6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sz w:val="24"/>
                <w:szCs w:val="24"/>
              </w:rPr>
            </w:pPr>
            <w:r w:rsidRPr="008E4F78">
              <w:rPr>
                <w:rFonts w:ascii="Times New Roman" w:hAnsi="Times New Roman" w:cs="Times New Roman"/>
                <w:sz w:val="24"/>
                <w:szCs w:val="24"/>
              </w:rPr>
              <w:t>Carros de Distribución</w:t>
            </w:r>
          </w:p>
        </w:tc>
        <w:tc>
          <w:tcPr>
            <w:tcW w:w="3158" w:type="dxa"/>
            <w:tcBorders>
              <w:top w:val="nil"/>
              <w:left w:val="nil"/>
              <w:bottom w:val="single" w:sz="8" w:space="0" w:color="auto"/>
              <w:right w:val="single" w:sz="8" w:space="0" w:color="auto"/>
            </w:tcBorders>
            <w:shd w:val="clear" w:color="auto" w:fill="auto"/>
            <w:hideMark/>
          </w:tcPr>
          <w:p w:rsidR="008E4F78" w:rsidRPr="008E4F78" w:rsidRDefault="008E4F78" w:rsidP="008E4F78">
            <w:pPr>
              <w:spacing w:before="120" w:line="360" w:lineRule="auto"/>
              <w:jc w:val="both"/>
              <w:rPr>
                <w:rFonts w:ascii="Times New Roman" w:hAnsi="Times New Roman" w:cs="Times New Roman"/>
                <w:bCs/>
                <w:sz w:val="24"/>
                <w:szCs w:val="24"/>
              </w:rPr>
            </w:pPr>
            <w:r w:rsidRPr="008E4F78">
              <w:rPr>
                <w:rFonts w:ascii="Times New Roman" w:hAnsi="Times New Roman" w:cs="Times New Roman"/>
                <w:bCs/>
                <w:sz w:val="24"/>
                <w:szCs w:val="24"/>
              </w:rPr>
              <w:t xml:space="preserve">Mantener actualizada la </w:t>
            </w:r>
            <w:proofErr w:type="spellStart"/>
            <w:r w:rsidRPr="008E4F78">
              <w:rPr>
                <w:rFonts w:ascii="Times New Roman" w:hAnsi="Times New Roman" w:cs="Times New Roman"/>
                <w:bCs/>
                <w:sz w:val="24"/>
                <w:szCs w:val="24"/>
              </w:rPr>
              <w:t>normación</w:t>
            </w:r>
            <w:proofErr w:type="spellEnd"/>
            <w:r w:rsidRPr="008E4F78">
              <w:rPr>
                <w:rFonts w:ascii="Times New Roman" w:hAnsi="Times New Roman" w:cs="Times New Roman"/>
                <w:bCs/>
                <w:sz w:val="24"/>
                <w:szCs w:val="24"/>
              </w:rPr>
              <w:t xml:space="preserve"> y determinación de los índices de consumo de los equipos de distribución</w:t>
            </w:r>
          </w:p>
        </w:tc>
        <w:tc>
          <w:tcPr>
            <w:tcW w:w="2121" w:type="dxa"/>
            <w:vMerge w:val="restart"/>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sz w:val="24"/>
                <w:szCs w:val="24"/>
              </w:rPr>
            </w:pPr>
            <w:r w:rsidRPr="008E4F78">
              <w:rPr>
                <w:rFonts w:ascii="Times New Roman" w:hAnsi="Times New Roman" w:cs="Times New Roman"/>
                <w:sz w:val="24"/>
                <w:szCs w:val="24"/>
              </w:rPr>
              <w:t>Chofer del equipo</w:t>
            </w:r>
          </w:p>
        </w:tc>
        <w:tc>
          <w:tcPr>
            <w:tcW w:w="2840" w:type="dxa"/>
            <w:vMerge w:val="restart"/>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Cs/>
                <w:sz w:val="24"/>
                <w:szCs w:val="24"/>
              </w:rPr>
            </w:pPr>
            <w:r w:rsidRPr="008E4F78">
              <w:rPr>
                <w:rFonts w:ascii="Times New Roman" w:hAnsi="Times New Roman" w:cs="Times New Roman"/>
                <w:sz w:val="24"/>
                <w:szCs w:val="24"/>
              </w:rPr>
              <w:t>Jefe Área Transporte</w:t>
            </w:r>
          </w:p>
        </w:tc>
      </w:tr>
      <w:tr w:rsidR="008E4F78" w:rsidRPr="008E4F78" w:rsidTr="00BC21F9">
        <w:trPr>
          <w:trHeight w:val="615"/>
        </w:trPr>
        <w:tc>
          <w:tcPr>
            <w:tcW w:w="1662"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sz w:val="24"/>
                <w:szCs w:val="24"/>
              </w:rPr>
            </w:pPr>
          </w:p>
        </w:tc>
        <w:tc>
          <w:tcPr>
            <w:tcW w:w="3158" w:type="dxa"/>
            <w:tcBorders>
              <w:top w:val="nil"/>
              <w:left w:val="nil"/>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sz w:val="24"/>
                <w:szCs w:val="24"/>
              </w:rPr>
            </w:pPr>
            <w:r w:rsidRPr="008E4F78">
              <w:rPr>
                <w:rFonts w:ascii="Times New Roman" w:hAnsi="Times New Roman" w:cs="Times New Roman"/>
                <w:sz w:val="24"/>
                <w:szCs w:val="24"/>
              </w:rPr>
              <w:t>Erradicar los viajes en falso.</w:t>
            </w:r>
          </w:p>
        </w:tc>
        <w:tc>
          <w:tcPr>
            <w:tcW w:w="2121"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sz w:val="24"/>
                <w:szCs w:val="24"/>
              </w:rPr>
            </w:pPr>
          </w:p>
        </w:tc>
        <w:tc>
          <w:tcPr>
            <w:tcW w:w="2840"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sz w:val="24"/>
                <w:szCs w:val="24"/>
              </w:rPr>
            </w:pPr>
          </w:p>
        </w:tc>
      </w:tr>
      <w:tr w:rsidR="008E4F78" w:rsidRPr="008E4F78" w:rsidTr="00BC21F9">
        <w:trPr>
          <w:trHeight w:val="615"/>
        </w:trPr>
        <w:tc>
          <w:tcPr>
            <w:tcW w:w="1662"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sz w:val="24"/>
                <w:szCs w:val="24"/>
              </w:rPr>
            </w:pPr>
          </w:p>
        </w:tc>
        <w:tc>
          <w:tcPr>
            <w:tcW w:w="3158" w:type="dxa"/>
            <w:tcBorders>
              <w:top w:val="nil"/>
              <w:left w:val="nil"/>
              <w:bottom w:val="single" w:sz="8" w:space="0" w:color="auto"/>
              <w:right w:val="single" w:sz="8" w:space="0" w:color="auto"/>
            </w:tcBorders>
            <w:shd w:val="clear" w:color="auto" w:fill="auto"/>
            <w:hideMark/>
          </w:tcPr>
          <w:p w:rsidR="008E4F78" w:rsidRPr="008E4F78" w:rsidRDefault="008E4F78" w:rsidP="00BC21F9">
            <w:pPr>
              <w:spacing w:before="120" w:line="360" w:lineRule="auto"/>
              <w:jc w:val="both"/>
              <w:rPr>
                <w:rFonts w:ascii="Times New Roman" w:hAnsi="Times New Roman" w:cs="Times New Roman"/>
                <w:bCs/>
                <w:sz w:val="24"/>
                <w:szCs w:val="24"/>
              </w:rPr>
            </w:pPr>
            <w:r w:rsidRPr="008E4F78">
              <w:rPr>
                <w:rFonts w:ascii="Times New Roman" w:hAnsi="Times New Roman" w:cs="Times New Roman"/>
                <w:bCs/>
                <w:sz w:val="24"/>
                <w:szCs w:val="24"/>
              </w:rPr>
              <w:t>Optimizar las rutas de distribución.</w:t>
            </w:r>
          </w:p>
        </w:tc>
        <w:tc>
          <w:tcPr>
            <w:tcW w:w="2121"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sz w:val="24"/>
                <w:szCs w:val="24"/>
              </w:rPr>
            </w:pPr>
          </w:p>
        </w:tc>
        <w:tc>
          <w:tcPr>
            <w:tcW w:w="2840" w:type="dxa"/>
            <w:vMerge/>
            <w:tcBorders>
              <w:top w:val="nil"/>
              <w:left w:val="single" w:sz="8" w:space="0" w:color="auto"/>
              <w:bottom w:val="single" w:sz="8" w:space="0" w:color="000000"/>
              <w:right w:val="single" w:sz="8" w:space="0" w:color="auto"/>
            </w:tcBorders>
            <w:shd w:val="clear" w:color="auto" w:fill="auto"/>
            <w:vAlign w:val="center"/>
            <w:hideMark/>
          </w:tcPr>
          <w:p w:rsidR="008E4F78" w:rsidRPr="008E4F78" w:rsidRDefault="008E4F78" w:rsidP="00BC21F9">
            <w:pPr>
              <w:spacing w:before="120" w:line="360" w:lineRule="auto"/>
              <w:jc w:val="both"/>
              <w:rPr>
                <w:rFonts w:ascii="Times New Roman" w:hAnsi="Times New Roman" w:cs="Times New Roman"/>
                <w:b/>
                <w:bCs/>
                <w:sz w:val="24"/>
                <w:szCs w:val="24"/>
              </w:rPr>
            </w:pPr>
          </w:p>
        </w:tc>
      </w:tr>
    </w:tbl>
    <w:p w:rsidR="008E4F78" w:rsidRPr="008E4F78" w:rsidRDefault="008E4F78" w:rsidP="008E4F78">
      <w:pPr>
        <w:spacing w:before="120" w:line="360" w:lineRule="auto"/>
        <w:jc w:val="both"/>
        <w:rPr>
          <w:rFonts w:ascii="Times New Roman" w:hAnsi="Times New Roman" w:cs="Times New Roman"/>
          <w:sz w:val="24"/>
          <w:szCs w:val="24"/>
        </w:rPr>
      </w:pPr>
    </w:p>
    <w:p w:rsidR="008E4F78" w:rsidRPr="008E4F78" w:rsidRDefault="008E4F78" w:rsidP="008E4F78">
      <w:pPr>
        <w:numPr>
          <w:ilvl w:val="0"/>
          <w:numId w:val="2"/>
        </w:numPr>
        <w:spacing w:before="120" w:after="0" w:line="360" w:lineRule="auto"/>
        <w:jc w:val="both"/>
        <w:rPr>
          <w:rFonts w:ascii="Times New Roman" w:hAnsi="Times New Roman" w:cs="Times New Roman"/>
          <w:b/>
          <w:sz w:val="24"/>
          <w:szCs w:val="24"/>
        </w:rPr>
      </w:pPr>
      <w:r w:rsidRPr="008E4F78">
        <w:rPr>
          <w:rFonts w:ascii="Times New Roman" w:hAnsi="Times New Roman" w:cs="Times New Roman"/>
          <w:b/>
          <w:sz w:val="24"/>
          <w:szCs w:val="24"/>
        </w:rPr>
        <w:lastRenderedPageBreak/>
        <w:t>Caracterización del comportamiento energético. Análisis de tendencias.</w:t>
      </w:r>
    </w:p>
    <w:p w:rsidR="008E4F78" w:rsidRPr="008E4F78" w:rsidRDefault="008E4F78" w:rsidP="008E4F78">
      <w:pPr>
        <w:spacing w:before="120" w:line="360" w:lineRule="auto"/>
        <w:ind w:left="426"/>
        <w:jc w:val="both"/>
        <w:rPr>
          <w:rFonts w:ascii="Times New Roman" w:hAnsi="Times New Roman" w:cs="Times New Roman"/>
          <w:sz w:val="24"/>
          <w:szCs w:val="24"/>
        </w:rPr>
      </w:pPr>
      <w:r w:rsidRPr="008E4F78">
        <w:rPr>
          <w:rFonts w:ascii="Times New Roman" w:hAnsi="Times New Roman" w:cs="Times New Roman"/>
          <w:noProof/>
          <w:sz w:val="24"/>
          <w:szCs w:val="24"/>
        </w:rPr>
        <w:drawing>
          <wp:inline distT="0" distB="0" distL="0" distR="0" wp14:anchorId="03AAD5FD" wp14:editId="4BDFFCD0">
            <wp:extent cx="4848045" cy="2501660"/>
            <wp:effectExtent l="0" t="0" r="10160" b="1333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E4F78" w:rsidRPr="008E4F78" w:rsidRDefault="008E4F78" w:rsidP="008E4F78">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Analizando el gráfico, se puede comentar que existe una tendencia al incremento de los consumos de energía eléctrica, el cual se debe a:</w:t>
      </w:r>
    </w:p>
    <w:p w:rsidR="008E4F78" w:rsidRPr="008E4F78" w:rsidRDefault="008E4F78" w:rsidP="008E4F78">
      <w:pPr>
        <w:pStyle w:val="Prrafodelista"/>
        <w:numPr>
          <w:ilvl w:val="0"/>
          <w:numId w:val="6"/>
        </w:numPr>
        <w:spacing w:before="120" w:after="0" w:line="360" w:lineRule="auto"/>
        <w:ind w:hanging="1298"/>
        <w:jc w:val="both"/>
        <w:rPr>
          <w:rFonts w:ascii="Times New Roman" w:hAnsi="Times New Roman" w:cs="Times New Roman"/>
          <w:sz w:val="24"/>
          <w:szCs w:val="24"/>
        </w:rPr>
      </w:pPr>
      <w:r w:rsidRPr="008E4F78">
        <w:rPr>
          <w:rFonts w:ascii="Times New Roman" w:hAnsi="Times New Roman" w:cs="Times New Roman"/>
          <w:sz w:val="24"/>
          <w:szCs w:val="24"/>
        </w:rPr>
        <w:t>Incorporación de nuevos puntos de venta de GLP.</w:t>
      </w:r>
    </w:p>
    <w:p w:rsidR="008E4F78" w:rsidRPr="008E4F78" w:rsidRDefault="008E4F78" w:rsidP="008E4F78">
      <w:pPr>
        <w:pStyle w:val="Prrafodelista"/>
        <w:numPr>
          <w:ilvl w:val="0"/>
          <w:numId w:val="6"/>
        </w:numPr>
        <w:spacing w:before="120" w:after="0" w:line="360" w:lineRule="auto"/>
        <w:ind w:hanging="1298"/>
        <w:jc w:val="both"/>
        <w:rPr>
          <w:rFonts w:ascii="Times New Roman" w:hAnsi="Times New Roman" w:cs="Times New Roman"/>
          <w:sz w:val="24"/>
          <w:szCs w:val="24"/>
        </w:rPr>
      </w:pPr>
      <w:r w:rsidRPr="008E4F78">
        <w:rPr>
          <w:rFonts w:ascii="Times New Roman" w:hAnsi="Times New Roman" w:cs="Times New Roman"/>
          <w:sz w:val="24"/>
          <w:szCs w:val="24"/>
        </w:rPr>
        <w:t>Incremento del nivel de venta con respecto a años anteriores.</w:t>
      </w:r>
    </w:p>
    <w:p w:rsidR="008E4F78" w:rsidRPr="008E4F78" w:rsidRDefault="008E4F78" w:rsidP="008E4F78">
      <w:pPr>
        <w:pStyle w:val="Prrafodelista"/>
        <w:numPr>
          <w:ilvl w:val="0"/>
          <w:numId w:val="6"/>
        </w:numPr>
        <w:spacing w:before="120" w:after="0" w:line="360" w:lineRule="auto"/>
        <w:ind w:hanging="1298"/>
        <w:jc w:val="both"/>
        <w:rPr>
          <w:rFonts w:ascii="Times New Roman" w:hAnsi="Times New Roman" w:cs="Times New Roman"/>
          <w:sz w:val="24"/>
          <w:szCs w:val="24"/>
        </w:rPr>
      </w:pPr>
      <w:r w:rsidRPr="008E4F78">
        <w:rPr>
          <w:rFonts w:ascii="Times New Roman" w:hAnsi="Times New Roman" w:cs="Times New Roman"/>
          <w:sz w:val="24"/>
          <w:szCs w:val="24"/>
        </w:rPr>
        <w:t>Incremento del llenado de cilindros en la Planta de GLP.</w:t>
      </w:r>
    </w:p>
    <w:p w:rsidR="008E4F78" w:rsidRPr="008E4F78" w:rsidRDefault="008E4F78" w:rsidP="008E4F78">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En el caso del diesel:</w:t>
      </w:r>
    </w:p>
    <w:p w:rsidR="008E4F78" w:rsidRPr="008E4F78" w:rsidRDefault="008E4F78" w:rsidP="008E4F78">
      <w:pPr>
        <w:pStyle w:val="Prrafodelista"/>
        <w:numPr>
          <w:ilvl w:val="0"/>
          <w:numId w:val="11"/>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Incremento del nivel de venta debido a que la división está asumiendo un nivel de venta que no estaba en correspondencia con lo planificado.</w:t>
      </w:r>
    </w:p>
    <w:p w:rsidR="008E4F78" w:rsidRPr="008E4F78" w:rsidRDefault="008E4F78" w:rsidP="008E4F78">
      <w:pPr>
        <w:pStyle w:val="Prrafodelista"/>
        <w:numPr>
          <w:ilvl w:val="0"/>
          <w:numId w:val="11"/>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Incremento de los puntos de ventas.</w:t>
      </w:r>
    </w:p>
    <w:p w:rsidR="008E4F78" w:rsidRPr="008E4F78" w:rsidRDefault="008E4F78" w:rsidP="008E4F78">
      <w:pPr>
        <w:pStyle w:val="Prrafodelista"/>
        <w:numPr>
          <w:ilvl w:val="0"/>
          <w:numId w:val="11"/>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No disponibilidad de cilindros, incrementándose los viajes a los puntos de ventas.</w:t>
      </w:r>
    </w:p>
    <w:p w:rsidR="008E4F78" w:rsidRPr="008E4F78" w:rsidRDefault="008E4F78" w:rsidP="008E4F78">
      <w:pPr>
        <w:pStyle w:val="Prrafodelista"/>
        <w:numPr>
          <w:ilvl w:val="0"/>
          <w:numId w:val="11"/>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Transportación de GLP hacia la comercializadora de Ciego de Ávila que no se encontraba planificado.</w:t>
      </w:r>
    </w:p>
    <w:p w:rsidR="008E4F78" w:rsidRDefault="008E4F78" w:rsidP="008E4F78">
      <w:pPr>
        <w:spacing w:before="120" w:line="360" w:lineRule="auto"/>
        <w:jc w:val="both"/>
        <w:rPr>
          <w:rFonts w:ascii="Times New Roman" w:hAnsi="Times New Roman" w:cs="Times New Roman"/>
          <w:sz w:val="24"/>
          <w:szCs w:val="24"/>
        </w:rPr>
      </w:pPr>
      <w:r w:rsidRPr="008E4F78">
        <w:rPr>
          <w:rFonts w:ascii="Times New Roman" w:hAnsi="Times New Roman" w:cs="Times New Roman"/>
          <w:sz w:val="24"/>
          <w:szCs w:val="24"/>
        </w:rPr>
        <w:t>Los datos necesarios para este análisis fueron tomados de los partes anuales de la división.</w:t>
      </w:r>
    </w:p>
    <w:p w:rsidR="008E4F78" w:rsidRDefault="008E4F78" w:rsidP="008E4F78">
      <w:pPr>
        <w:spacing w:before="120" w:line="360" w:lineRule="auto"/>
        <w:jc w:val="both"/>
        <w:rPr>
          <w:rFonts w:ascii="Times New Roman" w:hAnsi="Times New Roman" w:cs="Times New Roman"/>
          <w:sz w:val="24"/>
          <w:szCs w:val="24"/>
        </w:rPr>
      </w:pPr>
    </w:p>
    <w:p w:rsidR="008E4F78" w:rsidRPr="008E4F78" w:rsidRDefault="008E4F78" w:rsidP="008E4F78">
      <w:pPr>
        <w:spacing w:before="120" w:line="360" w:lineRule="auto"/>
        <w:jc w:val="both"/>
        <w:rPr>
          <w:rFonts w:ascii="Times New Roman" w:hAnsi="Times New Roman" w:cs="Times New Roman"/>
          <w:sz w:val="24"/>
          <w:szCs w:val="24"/>
        </w:rPr>
      </w:pPr>
    </w:p>
    <w:p w:rsidR="008E4F78" w:rsidRPr="008E4F78" w:rsidRDefault="008E4F78" w:rsidP="008E4F78">
      <w:pPr>
        <w:numPr>
          <w:ilvl w:val="0"/>
          <w:numId w:val="2"/>
        </w:numPr>
        <w:spacing w:before="120" w:after="0" w:line="360" w:lineRule="auto"/>
        <w:jc w:val="both"/>
        <w:rPr>
          <w:rFonts w:ascii="Times New Roman" w:hAnsi="Times New Roman" w:cs="Times New Roman"/>
          <w:b/>
          <w:sz w:val="24"/>
          <w:szCs w:val="24"/>
        </w:rPr>
      </w:pPr>
      <w:r w:rsidRPr="008E4F78">
        <w:rPr>
          <w:rFonts w:ascii="Times New Roman" w:hAnsi="Times New Roman" w:cs="Times New Roman"/>
          <w:b/>
          <w:sz w:val="24"/>
          <w:szCs w:val="24"/>
        </w:rPr>
        <w:lastRenderedPageBreak/>
        <w:t>Resultados del diagnóstico energético. Describa y calcule oportunidades de ahorro.</w:t>
      </w:r>
    </w:p>
    <w:p w:rsidR="008E4F78" w:rsidRPr="008E4F78" w:rsidRDefault="008E4F78" w:rsidP="008E4F78">
      <w:pPr>
        <w:autoSpaceDE w:val="0"/>
        <w:autoSpaceDN w:val="0"/>
        <w:adjustRightInd w:val="0"/>
        <w:spacing w:before="120" w:line="360" w:lineRule="auto"/>
        <w:ind w:left="426"/>
        <w:jc w:val="both"/>
        <w:rPr>
          <w:rFonts w:ascii="Times New Roman" w:hAnsi="Times New Roman" w:cs="Times New Roman"/>
          <w:sz w:val="24"/>
          <w:szCs w:val="24"/>
        </w:rPr>
      </w:pPr>
      <w:r w:rsidRPr="008E4F78">
        <w:rPr>
          <w:rFonts w:ascii="Times New Roman" w:hAnsi="Times New Roman" w:cs="Times New Roman"/>
          <w:sz w:val="24"/>
          <w:szCs w:val="24"/>
        </w:rPr>
        <w:t>Haciendo uso de una herramienta tan importante en la gestión energética como lo es la lista de chequeo de la Resolución 152:2018, se detectan una serie de deficiencias y oportunidades de ahorro que se mencionan a continuación.</w:t>
      </w:r>
    </w:p>
    <w:p w:rsidR="008E4F78" w:rsidRPr="008E4F78" w:rsidRDefault="008E4F78" w:rsidP="008E4F78">
      <w:pPr>
        <w:autoSpaceDE w:val="0"/>
        <w:autoSpaceDN w:val="0"/>
        <w:adjustRightInd w:val="0"/>
        <w:spacing w:before="120" w:line="360" w:lineRule="auto"/>
        <w:ind w:left="426"/>
        <w:jc w:val="both"/>
        <w:rPr>
          <w:rFonts w:ascii="Times New Roman" w:hAnsi="Times New Roman" w:cs="Times New Roman"/>
          <w:sz w:val="24"/>
          <w:szCs w:val="24"/>
        </w:rPr>
      </w:pPr>
      <w:r w:rsidRPr="008E4F78">
        <w:rPr>
          <w:rFonts w:ascii="Times New Roman" w:hAnsi="Times New Roman" w:cs="Times New Roman"/>
          <w:sz w:val="24"/>
          <w:szCs w:val="24"/>
        </w:rPr>
        <w:t>Banco de problemas energéticos:</w:t>
      </w:r>
    </w:p>
    <w:p w:rsidR="008E4F78" w:rsidRPr="008E4F78" w:rsidRDefault="008E4F78" w:rsidP="008E4F78">
      <w:pPr>
        <w:pStyle w:val="Prrafodelista"/>
        <w:numPr>
          <w:ilvl w:val="0"/>
          <w:numId w:val="9"/>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eastAsia="Myriad Pro" w:hAnsi="Times New Roman" w:cs="Times New Roman"/>
          <w:sz w:val="24"/>
          <w:szCs w:val="24"/>
        </w:rPr>
        <w:t>Salideros en las tomas de la pistolas y gatos neumáticos en el área del taller.</w:t>
      </w:r>
    </w:p>
    <w:p w:rsidR="008E4F78" w:rsidRPr="008E4F78" w:rsidRDefault="008E4F78" w:rsidP="008E4F78">
      <w:pPr>
        <w:pStyle w:val="Prrafodelista"/>
        <w:numPr>
          <w:ilvl w:val="0"/>
          <w:numId w:val="9"/>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eastAsia="Myriad Pro" w:hAnsi="Times New Roman" w:cs="Times New Roman"/>
          <w:sz w:val="24"/>
          <w:szCs w:val="24"/>
        </w:rPr>
        <w:t xml:space="preserve">No se encuentra independizado los servicios de Operaciones y Taller con un </w:t>
      </w:r>
      <w:proofErr w:type="spellStart"/>
      <w:r w:rsidRPr="008E4F78">
        <w:rPr>
          <w:rFonts w:ascii="Times New Roman" w:eastAsia="Myriad Pro" w:hAnsi="Times New Roman" w:cs="Times New Roman"/>
          <w:sz w:val="24"/>
          <w:szCs w:val="24"/>
        </w:rPr>
        <w:t>metrocontador</w:t>
      </w:r>
      <w:proofErr w:type="spellEnd"/>
      <w:r w:rsidRPr="008E4F78">
        <w:rPr>
          <w:rFonts w:ascii="Times New Roman" w:eastAsia="Myriad Pro" w:hAnsi="Times New Roman" w:cs="Times New Roman"/>
          <w:sz w:val="24"/>
          <w:szCs w:val="24"/>
        </w:rPr>
        <w:t xml:space="preserve"> propio.</w:t>
      </w:r>
    </w:p>
    <w:p w:rsidR="008E4F78" w:rsidRPr="008E4F78" w:rsidRDefault="008E4F78" w:rsidP="008E4F78">
      <w:pPr>
        <w:pStyle w:val="Prrafodelista"/>
        <w:numPr>
          <w:ilvl w:val="0"/>
          <w:numId w:val="9"/>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eastAsia="Myriad Pro" w:hAnsi="Times New Roman" w:cs="Times New Roman"/>
          <w:sz w:val="24"/>
          <w:szCs w:val="24"/>
        </w:rPr>
        <w:t>Bajo factor de potencia en los servicios de Operaciones- Mantenimiento y Almacén Tecnológico de GLP.</w:t>
      </w:r>
    </w:p>
    <w:p w:rsidR="008E4F78" w:rsidRPr="008E4F78" w:rsidRDefault="008E4F78" w:rsidP="008E4F78">
      <w:pPr>
        <w:pStyle w:val="Prrafodelista"/>
        <w:numPr>
          <w:ilvl w:val="0"/>
          <w:numId w:val="9"/>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Las actividades se realizan mediante el bombeo de una fuente propia, aumentando el consumo de energía.</w:t>
      </w:r>
    </w:p>
    <w:p w:rsidR="008E4F78" w:rsidRPr="008E4F78" w:rsidRDefault="008E4F78" w:rsidP="008E4F78">
      <w:pPr>
        <w:pStyle w:val="Prrafodelista"/>
        <w:numPr>
          <w:ilvl w:val="0"/>
          <w:numId w:val="9"/>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Obsolescencia del equipamiento tecnológico.</w:t>
      </w:r>
    </w:p>
    <w:p w:rsidR="008E4F78" w:rsidRPr="008E4F78" w:rsidRDefault="008E4F78" w:rsidP="008E4F78">
      <w:pPr>
        <w:pStyle w:val="Prrafodelista"/>
        <w:numPr>
          <w:ilvl w:val="0"/>
          <w:numId w:val="9"/>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No se cuenta con controles de nivel para los tanques de agua.</w:t>
      </w:r>
    </w:p>
    <w:p w:rsidR="008E4F78" w:rsidRPr="008E4F78" w:rsidRDefault="008E4F78" w:rsidP="008E4F78">
      <w:pPr>
        <w:pStyle w:val="Prrafodelista"/>
        <w:numPr>
          <w:ilvl w:val="0"/>
          <w:numId w:val="9"/>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Mal estado de las protecciones eléctricas. </w:t>
      </w:r>
    </w:p>
    <w:p w:rsidR="008E4F78" w:rsidRPr="008E4F78" w:rsidRDefault="008E4F78" w:rsidP="008E4F78">
      <w:pPr>
        <w:spacing w:before="120" w:line="360" w:lineRule="auto"/>
        <w:ind w:left="426"/>
        <w:jc w:val="both"/>
        <w:rPr>
          <w:rFonts w:ascii="Times New Roman" w:hAnsi="Times New Roman" w:cs="Times New Roman"/>
          <w:sz w:val="24"/>
          <w:szCs w:val="24"/>
        </w:rPr>
      </w:pPr>
      <w:bookmarkStart w:id="1" w:name="_GoBack"/>
      <w:bookmarkEnd w:id="1"/>
      <w:r w:rsidRPr="008E4F78">
        <w:rPr>
          <w:rFonts w:ascii="Times New Roman" w:hAnsi="Times New Roman" w:cs="Times New Roman"/>
          <w:sz w:val="24"/>
          <w:szCs w:val="24"/>
        </w:rPr>
        <w:t>Oportunidades de ahorro:</w:t>
      </w:r>
    </w:p>
    <w:p w:rsidR="008E4F78" w:rsidRPr="008E4F78" w:rsidRDefault="008E4F78" w:rsidP="008E4F78">
      <w:pPr>
        <w:pStyle w:val="Prrafodelista"/>
        <w:numPr>
          <w:ilvl w:val="0"/>
          <w:numId w:val="17"/>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Realizar gestiones de compra de controles de Nivel para el tanque elevado del Almacén Tecnológico de GLP.</w:t>
      </w:r>
    </w:p>
    <w:p w:rsidR="008E4F78" w:rsidRPr="008E4F78" w:rsidRDefault="008E4F78" w:rsidP="008E4F78">
      <w:pPr>
        <w:pStyle w:val="Prrafodelista"/>
        <w:numPr>
          <w:ilvl w:val="0"/>
          <w:numId w:val="17"/>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Contratar con terceros para realizar Diagramas </w:t>
      </w:r>
      <w:proofErr w:type="spellStart"/>
      <w:r w:rsidRPr="008E4F78">
        <w:rPr>
          <w:rFonts w:ascii="Times New Roman" w:hAnsi="Times New Roman" w:cs="Times New Roman"/>
          <w:sz w:val="24"/>
          <w:szCs w:val="24"/>
        </w:rPr>
        <w:t>Monolineales</w:t>
      </w:r>
      <w:proofErr w:type="spellEnd"/>
      <w:r w:rsidRPr="008E4F78">
        <w:rPr>
          <w:rFonts w:ascii="Times New Roman" w:hAnsi="Times New Roman" w:cs="Times New Roman"/>
          <w:sz w:val="24"/>
          <w:szCs w:val="24"/>
        </w:rPr>
        <w:t>.</w:t>
      </w:r>
    </w:p>
    <w:p w:rsidR="008E4F78" w:rsidRPr="008E4F78" w:rsidRDefault="008E4F78" w:rsidP="008E4F78">
      <w:pPr>
        <w:pStyle w:val="Prrafodelista"/>
        <w:numPr>
          <w:ilvl w:val="0"/>
          <w:numId w:val="17"/>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Realizar el cambio total de luminarias de 40w a 32 W.</w:t>
      </w:r>
    </w:p>
    <w:p w:rsidR="008E4F78" w:rsidRPr="008E4F78" w:rsidRDefault="008E4F78" w:rsidP="008E4F78">
      <w:pPr>
        <w:pStyle w:val="Prrafodelista"/>
        <w:numPr>
          <w:ilvl w:val="0"/>
          <w:numId w:val="17"/>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Contratar con terceros para realizar estudios para acomodos de carga instalada para mejorar factor de potencia en Planta de GLP y Operaciones-Taller.</w:t>
      </w:r>
    </w:p>
    <w:p w:rsidR="008E4F78" w:rsidRPr="008E4F78" w:rsidRDefault="008E4F78" w:rsidP="008E4F78">
      <w:pPr>
        <w:pStyle w:val="Prrafodelista"/>
        <w:numPr>
          <w:ilvl w:val="0"/>
          <w:numId w:val="17"/>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Hermetizar debidamente los locales con clima y cumplir con los ciclos de mantenimiento.</w:t>
      </w:r>
    </w:p>
    <w:p w:rsidR="008E4F78" w:rsidRPr="008E4F78" w:rsidRDefault="008E4F78" w:rsidP="008E4F78">
      <w:pPr>
        <w:pStyle w:val="Prrafodelista"/>
        <w:numPr>
          <w:ilvl w:val="0"/>
          <w:numId w:val="17"/>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Implementar la </w:t>
      </w:r>
      <w:r w:rsidRPr="008E4F78">
        <w:rPr>
          <w:rFonts w:ascii="Times New Roman" w:eastAsia="Arial" w:hAnsi="Times New Roman" w:cs="Times New Roman"/>
          <w:color w:val="000000"/>
          <w:sz w:val="24"/>
          <w:szCs w:val="24"/>
        </w:rPr>
        <w:t>NC ISO 50001:2018.</w:t>
      </w:r>
    </w:p>
    <w:p w:rsidR="008E4F78" w:rsidRPr="008E4F78" w:rsidRDefault="008E4F78" w:rsidP="008E4F78">
      <w:pPr>
        <w:pStyle w:val="Prrafodelista"/>
        <w:numPr>
          <w:ilvl w:val="0"/>
          <w:numId w:val="17"/>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eastAsia="Arial" w:hAnsi="Times New Roman" w:cs="Times New Roman"/>
          <w:color w:val="000000"/>
          <w:sz w:val="24"/>
          <w:szCs w:val="24"/>
        </w:rPr>
        <w:t>Lograr la certificación de la NC ISO 50001:2018.</w:t>
      </w:r>
    </w:p>
    <w:p w:rsidR="008E4F78" w:rsidRPr="008E4F78" w:rsidRDefault="008E4F78" w:rsidP="008E4F78">
      <w:pPr>
        <w:pStyle w:val="Prrafodelista"/>
        <w:numPr>
          <w:ilvl w:val="0"/>
          <w:numId w:val="17"/>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Sustitución de las Protecciones Eléctricas del equipamiento instalado.</w:t>
      </w:r>
    </w:p>
    <w:p w:rsidR="008E4F78" w:rsidRPr="008E4F78" w:rsidRDefault="008E4F78" w:rsidP="008E4F78">
      <w:pPr>
        <w:pStyle w:val="Prrafodelista"/>
        <w:numPr>
          <w:ilvl w:val="0"/>
          <w:numId w:val="17"/>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lastRenderedPageBreak/>
        <w:t>Sustitución de los equipos del taller como: fresadora, segueta mecánica, desmontadora de neumáticos, amoladoras eléctricas, taladro vertical y torno y el compresor del Taller.</w:t>
      </w:r>
    </w:p>
    <w:p w:rsidR="008E4F78" w:rsidRPr="008E4F78" w:rsidRDefault="008E4F78" w:rsidP="008E4F78">
      <w:pPr>
        <w:pStyle w:val="Prrafodelista"/>
        <w:numPr>
          <w:ilvl w:val="0"/>
          <w:numId w:val="17"/>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Cambio de la pizarra eléctrica y en Almacén Tecnológico de GLP.</w:t>
      </w:r>
    </w:p>
    <w:p w:rsidR="008E4F78" w:rsidRPr="008E4F78" w:rsidRDefault="008E4F78" w:rsidP="008E4F78">
      <w:pPr>
        <w:pStyle w:val="Prrafodelista"/>
        <w:numPr>
          <w:ilvl w:val="0"/>
          <w:numId w:val="17"/>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Sustitución de bombas y compresores de gas.</w:t>
      </w:r>
    </w:p>
    <w:p w:rsidR="008E4F78" w:rsidRPr="008E4F78" w:rsidRDefault="008E4F78" w:rsidP="008E4F78">
      <w:pPr>
        <w:pStyle w:val="Prrafodelista"/>
        <w:numPr>
          <w:ilvl w:val="0"/>
          <w:numId w:val="17"/>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Realizar contratación con terceros para realizar estudios para la utilización de fuentes de Energía Renovable en la División.</w:t>
      </w:r>
    </w:p>
    <w:p w:rsidR="008E4F78" w:rsidRPr="008E4F78" w:rsidRDefault="008E4F78" w:rsidP="008E4F78">
      <w:pPr>
        <w:numPr>
          <w:ilvl w:val="0"/>
          <w:numId w:val="2"/>
        </w:numPr>
        <w:spacing w:before="120" w:after="0" w:line="360" w:lineRule="auto"/>
        <w:jc w:val="both"/>
        <w:rPr>
          <w:rFonts w:ascii="Times New Roman" w:hAnsi="Times New Roman" w:cs="Times New Roman"/>
          <w:b/>
          <w:sz w:val="24"/>
          <w:szCs w:val="24"/>
        </w:rPr>
      </w:pPr>
      <w:r w:rsidRPr="008E4F78">
        <w:rPr>
          <w:rFonts w:ascii="Times New Roman" w:hAnsi="Times New Roman" w:cs="Times New Roman"/>
          <w:b/>
          <w:sz w:val="24"/>
          <w:szCs w:val="24"/>
        </w:rPr>
        <w:t>Propuesta de proyectos de mejora y medidas para elevar la eficiencia energética.</w:t>
      </w:r>
    </w:p>
    <w:p w:rsidR="008E4F78" w:rsidRPr="008E4F78" w:rsidRDefault="008E4F78" w:rsidP="008E4F78">
      <w:pPr>
        <w:numPr>
          <w:ilvl w:val="1"/>
          <w:numId w:val="2"/>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Fundamentación y evaluación económica de un proyecto de mejora de la eficiencia energética.</w:t>
      </w:r>
    </w:p>
    <w:p w:rsidR="008E4F78" w:rsidRPr="008E4F78" w:rsidRDefault="008E4F78" w:rsidP="008E4F78">
      <w:pPr>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rPr>
        <w:t>Teniendo en cuenta los principales consumidores por las distintas áreas y las posibilidades de ahorro que existen en la instalación se implementa un proyecto de mejora de la eficiencia energética mediante el Software ENERGUX, que permite realizar un análisis de los consumos de los portadores energéticos. Para su aplicación fue necesario recopilar la documentación de las áreas Transporte –Economía – Técnica.</w:t>
      </w:r>
    </w:p>
    <w:p w:rsidR="008E4F78" w:rsidRPr="008E4F78" w:rsidRDefault="008E4F78" w:rsidP="008E4F78">
      <w:pPr>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rPr>
        <w:t xml:space="preserve">La división se encuentra implementando un Diagnóstico eléctrico de las instalaciones, evaluación electro energético, esquema </w:t>
      </w:r>
      <w:proofErr w:type="spellStart"/>
      <w:r w:rsidRPr="008E4F78">
        <w:rPr>
          <w:rFonts w:ascii="Times New Roman" w:hAnsi="Times New Roman" w:cs="Times New Roman"/>
          <w:sz w:val="24"/>
          <w:szCs w:val="24"/>
        </w:rPr>
        <w:t>monolineales</w:t>
      </w:r>
      <w:proofErr w:type="spellEnd"/>
      <w:r w:rsidRPr="008E4F78">
        <w:rPr>
          <w:rFonts w:ascii="Times New Roman" w:hAnsi="Times New Roman" w:cs="Times New Roman"/>
          <w:sz w:val="24"/>
          <w:szCs w:val="24"/>
        </w:rPr>
        <w:t>, actualizado un balance de cargas y una auditoria energética por las áreas mayores consumidoras (depósito de combustibles, Edificio Administrativo y Planta de GLP), para ello se realizará una evaluación de las cargas instaladas con el objetivo de efectuar un acomodo de las mismas, para mejorar el factor de potencia.</w:t>
      </w:r>
    </w:p>
    <w:p w:rsidR="008E4F78" w:rsidRPr="008E4F78" w:rsidRDefault="008E4F78" w:rsidP="008E4F78">
      <w:pPr>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rPr>
        <w:t>Este diagnóstico traerá consigo nuevas mejoras para el Sistema de gestión Energética.</w:t>
      </w:r>
    </w:p>
    <w:p w:rsidR="008E4F78" w:rsidRPr="008E4F78" w:rsidRDefault="008E4F78" w:rsidP="008E4F78">
      <w:pPr>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rPr>
        <w:t>Medidas para levar la eficiencia energética.</w:t>
      </w:r>
    </w:p>
    <w:p w:rsidR="008E4F78" w:rsidRPr="008E4F78" w:rsidRDefault="008E4F78" w:rsidP="008E4F78">
      <w:pPr>
        <w:pStyle w:val="Prrafodelista"/>
        <w:numPr>
          <w:ilvl w:val="0"/>
          <w:numId w:val="14"/>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Cumplir el plan de consumo diario y acumulado así como el horario pico diurno y nocturno del mes por auto lectura.</w:t>
      </w:r>
    </w:p>
    <w:p w:rsidR="008E4F78" w:rsidRPr="008E4F78" w:rsidRDefault="008E4F78" w:rsidP="008E4F78">
      <w:pPr>
        <w:pStyle w:val="Prrafodelista"/>
        <w:numPr>
          <w:ilvl w:val="0"/>
          <w:numId w:val="14"/>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lastRenderedPageBreak/>
        <w:t>Revisar el comportamiento de los índices de consumo de los equipos periódicamente.</w:t>
      </w:r>
    </w:p>
    <w:p w:rsidR="008E4F78" w:rsidRPr="008E4F78" w:rsidRDefault="008E4F78" w:rsidP="008E4F78">
      <w:pPr>
        <w:pStyle w:val="Prrafodelista"/>
        <w:numPr>
          <w:ilvl w:val="0"/>
          <w:numId w:val="14"/>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Encender las luces de los equipos de maquinado solo cuando se vayan a utilizar.</w:t>
      </w:r>
    </w:p>
    <w:p w:rsidR="008E4F78" w:rsidRPr="008E4F78" w:rsidRDefault="008E4F78" w:rsidP="008E4F78">
      <w:pPr>
        <w:pStyle w:val="Prrafodelista"/>
        <w:numPr>
          <w:ilvl w:val="0"/>
          <w:numId w:val="14"/>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Eliminar salideros por válvulas y herrajes en los servicios sanitarios.</w:t>
      </w:r>
    </w:p>
    <w:p w:rsidR="008E4F78" w:rsidRPr="008E4F78" w:rsidRDefault="008E4F78" w:rsidP="008E4F78">
      <w:pPr>
        <w:pStyle w:val="Prrafodelista"/>
        <w:numPr>
          <w:ilvl w:val="0"/>
          <w:numId w:val="14"/>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Uso eficiente del agua de consumo y para el proceso industrial</w:t>
      </w:r>
    </w:p>
    <w:p w:rsidR="008E4F78" w:rsidRPr="008E4F78" w:rsidRDefault="008E4F78" w:rsidP="008E4F78">
      <w:pPr>
        <w:pStyle w:val="Prrafodelista"/>
        <w:numPr>
          <w:ilvl w:val="0"/>
          <w:numId w:val="14"/>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No utilización del alumbrado tecnológico como perimetral.</w:t>
      </w:r>
    </w:p>
    <w:p w:rsidR="008E4F78" w:rsidRPr="008E4F78" w:rsidRDefault="008E4F78" w:rsidP="008E4F78">
      <w:pPr>
        <w:pStyle w:val="Prrafodelista"/>
        <w:numPr>
          <w:ilvl w:val="0"/>
          <w:numId w:val="14"/>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Verificar que en todos los locales estén apagados todos los equipos al culminar la jornada laboral.</w:t>
      </w:r>
    </w:p>
    <w:p w:rsidR="008E4F78" w:rsidRPr="008E4F78" w:rsidRDefault="008E4F78" w:rsidP="008E4F78">
      <w:pPr>
        <w:pStyle w:val="Prrafodelista"/>
        <w:numPr>
          <w:ilvl w:val="0"/>
          <w:numId w:val="14"/>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Para el uso de los equipos de clima se deben cumplir:</w:t>
      </w:r>
    </w:p>
    <w:p w:rsidR="008E4F78" w:rsidRPr="008E4F78" w:rsidRDefault="008E4F78" w:rsidP="008E4F78">
      <w:pPr>
        <w:pStyle w:val="Prrafodelista"/>
        <w:numPr>
          <w:ilvl w:val="0"/>
          <w:numId w:val="18"/>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El aire acondicionado debe estar ajustado para garantizar la temperatura de confort en el local no tecnológico a 24 grados Celsius.</w:t>
      </w:r>
    </w:p>
    <w:p w:rsidR="008E4F78" w:rsidRPr="008E4F78" w:rsidRDefault="008E4F78" w:rsidP="008E4F78">
      <w:pPr>
        <w:pStyle w:val="Prrafodelista"/>
        <w:numPr>
          <w:ilvl w:val="0"/>
          <w:numId w:val="18"/>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El local que esté debidamente hermetizado, si tiene ventanas de cristal en las que incide el sol directamente, deben colocar </w:t>
      </w:r>
      <w:proofErr w:type="spellStart"/>
      <w:r w:rsidRPr="008E4F78">
        <w:rPr>
          <w:rFonts w:ascii="Times New Roman" w:hAnsi="Times New Roman" w:cs="Times New Roman"/>
          <w:sz w:val="24"/>
          <w:szCs w:val="24"/>
        </w:rPr>
        <w:t>quiebrasoles</w:t>
      </w:r>
      <w:proofErr w:type="spellEnd"/>
      <w:r w:rsidRPr="008E4F78">
        <w:rPr>
          <w:rFonts w:ascii="Times New Roman" w:hAnsi="Times New Roman" w:cs="Times New Roman"/>
          <w:sz w:val="24"/>
          <w:szCs w:val="24"/>
        </w:rPr>
        <w:t xml:space="preserve"> o papeles reflectores u otra alternativa que pueda disminuir el intercambio de calor.</w:t>
      </w:r>
    </w:p>
    <w:p w:rsidR="008E4F78" w:rsidRPr="008E4F78" w:rsidRDefault="008E4F78" w:rsidP="008E4F78">
      <w:pPr>
        <w:pStyle w:val="Prrafodelista"/>
        <w:numPr>
          <w:ilvl w:val="0"/>
          <w:numId w:val="18"/>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Deben que existir brazos en la puertas.</w:t>
      </w:r>
    </w:p>
    <w:p w:rsidR="008E4F78" w:rsidRPr="008E4F78" w:rsidRDefault="008E4F78" w:rsidP="008E4F78">
      <w:pPr>
        <w:pStyle w:val="Prrafodelista"/>
        <w:numPr>
          <w:ilvl w:val="0"/>
          <w:numId w:val="18"/>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Deben cumplirse los ciclos de mantenimiento de los aires acondicionados, principalmente la limpieza de los filtros y evaporadores.</w:t>
      </w:r>
    </w:p>
    <w:p w:rsidR="008E4F78" w:rsidRPr="008E4F78" w:rsidRDefault="008E4F78" w:rsidP="008E4F78">
      <w:pPr>
        <w:pStyle w:val="Prrafodelista"/>
        <w:numPr>
          <w:ilvl w:val="0"/>
          <w:numId w:val="14"/>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Garantizar el adecuado estado técnico del aislamiento térmico de las cámaras frías y otros recintos refrigerados, que sus puertas y visores, posean la máxima hermeticidad.</w:t>
      </w:r>
    </w:p>
    <w:p w:rsidR="008E4F78" w:rsidRPr="008E4F78" w:rsidRDefault="008E4F78" w:rsidP="008E4F78">
      <w:pPr>
        <w:pStyle w:val="Prrafodelista"/>
        <w:numPr>
          <w:ilvl w:val="0"/>
          <w:numId w:val="14"/>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Garantizar el cumplimiento de los siguientes aspectos en los sistemas de iluminación: </w:t>
      </w:r>
    </w:p>
    <w:p w:rsidR="008E4F78" w:rsidRPr="008E4F78" w:rsidRDefault="008E4F78" w:rsidP="008E4F78">
      <w:pPr>
        <w:pStyle w:val="Prrafodelista"/>
        <w:numPr>
          <w:ilvl w:val="0"/>
          <w:numId w:val="19"/>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Se reducirá al mínimo la iluminación interior, dejando las estrictamente necesarias para la seguridad exterior, y en estos casos reducir al mínimo imprescindible, incrementando la guardia obrera si fuese necesario.</w:t>
      </w:r>
    </w:p>
    <w:p w:rsidR="008E4F78" w:rsidRPr="008E4F78" w:rsidRDefault="008E4F78" w:rsidP="008E4F78">
      <w:pPr>
        <w:pStyle w:val="Prrafodelista"/>
        <w:numPr>
          <w:ilvl w:val="0"/>
          <w:numId w:val="19"/>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 xml:space="preserve">La limpieza en las lámparas, los difusores y demás componentes de las luminarias; que no existan luminarias sin lámparas o con </w:t>
      </w:r>
      <w:r w:rsidRPr="008E4F78">
        <w:rPr>
          <w:rFonts w:ascii="Times New Roman" w:hAnsi="Times New Roman" w:cs="Times New Roman"/>
          <w:sz w:val="24"/>
          <w:szCs w:val="24"/>
        </w:rPr>
        <w:lastRenderedPageBreak/>
        <w:t>lámparas fundidas sin reponer y con el balastro electromagnético conectado; la utilización de pintura con colores claros en paredes, muros y techos; que los circuitos de iluminación estén compartimentados de forma tal que la iluminación artificial se emplee solo en los lugares que se necesitan y no en todo el local o áreas extensas; el aprovechamiento de la luz natural en los lugares donde sea posible y se justifique técnicamente. El cumplimiento de las normas de iluminación específicas para cada local según los requerimientos establecidos, la no existencia de luminarias o lámparas eficientes.</w:t>
      </w:r>
    </w:p>
    <w:p w:rsidR="008E4F78" w:rsidRPr="008E4F78" w:rsidRDefault="008E4F78" w:rsidP="008E4F78">
      <w:pPr>
        <w:pStyle w:val="Prrafodelista"/>
        <w:numPr>
          <w:ilvl w:val="0"/>
          <w:numId w:val="14"/>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No realizar la carga o descarga   de combustibles en el horario pico de 11:00 am - 1:00 pm y de 5:00pm - 9:00 pm.</w:t>
      </w:r>
    </w:p>
    <w:p w:rsidR="008E4F78" w:rsidRPr="008E4F78" w:rsidRDefault="008E4F78" w:rsidP="008E4F78">
      <w:pPr>
        <w:numPr>
          <w:ilvl w:val="0"/>
          <w:numId w:val="2"/>
        </w:numPr>
        <w:spacing w:before="120" w:after="0" w:line="360" w:lineRule="auto"/>
        <w:jc w:val="both"/>
        <w:rPr>
          <w:rFonts w:ascii="Times New Roman" w:hAnsi="Times New Roman" w:cs="Times New Roman"/>
          <w:b/>
          <w:sz w:val="24"/>
          <w:szCs w:val="24"/>
        </w:rPr>
      </w:pPr>
      <w:r w:rsidRPr="008E4F78">
        <w:rPr>
          <w:rFonts w:ascii="Times New Roman" w:hAnsi="Times New Roman" w:cs="Times New Roman"/>
          <w:b/>
          <w:sz w:val="24"/>
          <w:szCs w:val="24"/>
        </w:rPr>
        <w:t>Propuesta de sistema de monitoreo y control energético.</w:t>
      </w:r>
    </w:p>
    <w:p w:rsidR="008E4F78" w:rsidRPr="008E4F78" w:rsidRDefault="008E4F78" w:rsidP="008E4F78">
      <w:pPr>
        <w:pStyle w:val="Prrafodelista"/>
        <w:autoSpaceDE w:val="0"/>
        <w:autoSpaceDN w:val="0"/>
        <w:adjustRightInd w:val="0"/>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rPr>
        <w:t>La División no cuenta con equipamiento de monitoreo moderno y en buen estado. El control de todos los consumos, de las temperaturas de los equipos de clima, del funcionamiento de los equipos de bombeo de agua y de casi todos los equipos consumidores de energía de la instalación se realiza a través de control diario de la electricidad, mensualmente se realiza un análisis de los consumos de los portadores energéticos, así como el comportamiento de la máxima demanda, factor de potencia, así como los consumos en los horarios del día y el pico. Se realiza un chequeo a los equipos altos consumidores que se encuentran dentro de los puestos claves, se efectúa un análisis del índice de consumo de los equipos de transporte y tecnológicos, así como los consumos dentro del mes.</w:t>
      </w:r>
    </w:p>
    <w:p w:rsidR="008E4F78" w:rsidRPr="008E4F78" w:rsidRDefault="008E4F78" w:rsidP="008E4F78">
      <w:pPr>
        <w:pStyle w:val="Prrafodelista"/>
        <w:autoSpaceDE w:val="0"/>
        <w:autoSpaceDN w:val="0"/>
        <w:adjustRightInd w:val="0"/>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rPr>
        <w:t xml:space="preserve">Se realiza un análisis con igual comportamiento de los años anteriores, así como el índice de intensidad energética. </w:t>
      </w:r>
    </w:p>
    <w:p w:rsidR="008E4F78" w:rsidRPr="008E4F78" w:rsidRDefault="008E4F78" w:rsidP="008E4F78">
      <w:pPr>
        <w:numPr>
          <w:ilvl w:val="1"/>
          <w:numId w:val="2"/>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Índices de consumo y parámetros de eficiencia y de economía energética de la entidad y en las áreas y equipos mayores consumidores.</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919"/>
        <w:gridCol w:w="919"/>
        <w:gridCol w:w="840"/>
        <w:gridCol w:w="876"/>
        <w:gridCol w:w="876"/>
        <w:gridCol w:w="834"/>
        <w:gridCol w:w="1148"/>
        <w:gridCol w:w="1148"/>
        <w:gridCol w:w="872"/>
      </w:tblGrid>
      <w:tr w:rsidR="008E4F78" w:rsidRPr="008E4F78" w:rsidTr="00BC21F9">
        <w:tc>
          <w:tcPr>
            <w:tcW w:w="1583" w:type="dxa"/>
            <w:vMerge w:val="restart"/>
            <w:shd w:val="clear" w:color="auto" w:fill="auto"/>
            <w:vAlign w:val="center"/>
          </w:tcPr>
          <w:p w:rsidR="008E4F78" w:rsidRPr="008E4F78" w:rsidRDefault="008E4F78" w:rsidP="00BC21F9">
            <w:pPr>
              <w:jc w:val="center"/>
              <w:rPr>
                <w:rFonts w:ascii="Times New Roman" w:eastAsia="Calibri" w:hAnsi="Times New Roman" w:cs="Times New Roman"/>
                <w:b/>
                <w:bCs/>
                <w:sz w:val="24"/>
                <w:szCs w:val="24"/>
              </w:rPr>
            </w:pPr>
            <w:r w:rsidRPr="008E4F78">
              <w:rPr>
                <w:rFonts w:ascii="Times New Roman" w:eastAsia="Calibri" w:hAnsi="Times New Roman" w:cs="Times New Roman"/>
                <w:b/>
                <w:bCs/>
                <w:sz w:val="24"/>
                <w:szCs w:val="24"/>
              </w:rPr>
              <w:t>Indicadores</w:t>
            </w:r>
          </w:p>
          <w:p w:rsidR="008E4F78" w:rsidRPr="008E4F78" w:rsidRDefault="008E4F78" w:rsidP="00BC21F9">
            <w:pPr>
              <w:jc w:val="center"/>
              <w:rPr>
                <w:rFonts w:ascii="Times New Roman" w:eastAsia="Calibri" w:hAnsi="Times New Roman" w:cs="Times New Roman"/>
                <w:b/>
                <w:bCs/>
                <w:sz w:val="24"/>
                <w:szCs w:val="24"/>
              </w:rPr>
            </w:pPr>
            <w:r w:rsidRPr="008E4F78">
              <w:rPr>
                <w:rFonts w:ascii="Times New Roman" w:eastAsia="Calibri" w:hAnsi="Times New Roman" w:cs="Times New Roman"/>
                <w:b/>
                <w:bCs/>
                <w:sz w:val="24"/>
                <w:szCs w:val="24"/>
              </w:rPr>
              <w:t>Económicos y energéticos</w:t>
            </w:r>
          </w:p>
        </w:tc>
        <w:tc>
          <w:tcPr>
            <w:tcW w:w="2702" w:type="dxa"/>
            <w:gridSpan w:val="3"/>
            <w:shd w:val="clear" w:color="auto" w:fill="auto"/>
          </w:tcPr>
          <w:p w:rsidR="008E4F78" w:rsidRPr="008E4F78" w:rsidRDefault="008E4F78" w:rsidP="00BC21F9">
            <w:pPr>
              <w:jc w:val="center"/>
              <w:rPr>
                <w:rFonts w:ascii="Times New Roman" w:eastAsia="Calibri" w:hAnsi="Times New Roman" w:cs="Times New Roman"/>
                <w:b/>
                <w:bCs/>
                <w:sz w:val="24"/>
                <w:szCs w:val="24"/>
                <w:lang w:val="es-ES_tradnl"/>
              </w:rPr>
            </w:pPr>
            <w:r w:rsidRPr="008E4F78">
              <w:rPr>
                <w:rFonts w:ascii="Times New Roman" w:eastAsia="Calibri" w:hAnsi="Times New Roman" w:cs="Times New Roman"/>
                <w:b/>
                <w:bCs/>
                <w:sz w:val="24"/>
                <w:szCs w:val="24"/>
                <w:lang w:val="es-ES_tradnl"/>
              </w:rPr>
              <w:t>2020</w:t>
            </w:r>
          </w:p>
        </w:tc>
        <w:tc>
          <w:tcPr>
            <w:tcW w:w="2521" w:type="dxa"/>
            <w:gridSpan w:val="3"/>
            <w:shd w:val="clear" w:color="auto" w:fill="auto"/>
          </w:tcPr>
          <w:p w:rsidR="008E4F78" w:rsidRPr="008E4F78" w:rsidRDefault="008E4F78" w:rsidP="00BC21F9">
            <w:pPr>
              <w:jc w:val="center"/>
              <w:rPr>
                <w:rFonts w:ascii="Times New Roman" w:eastAsia="Calibri" w:hAnsi="Times New Roman" w:cs="Times New Roman"/>
                <w:b/>
                <w:bCs/>
                <w:sz w:val="24"/>
                <w:szCs w:val="24"/>
                <w:lang w:val="es-ES_tradnl"/>
              </w:rPr>
            </w:pPr>
            <w:r w:rsidRPr="008E4F78">
              <w:rPr>
                <w:rFonts w:ascii="Times New Roman" w:eastAsia="Calibri" w:hAnsi="Times New Roman" w:cs="Times New Roman"/>
                <w:b/>
                <w:bCs/>
                <w:sz w:val="24"/>
                <w:szCs w:val="24"/>
                <w:lang w:val="es-ES_tradnl"/>
              </w:rPr>
              <w:t>2021</w:t>
            </w:r>
          </w:p>
        </w:tc>
        <w:tc>
          <w:tcPr>
            <w:tcW w:w="3202" w:type="dxa"/>
            <w:gridSpan w:val="3"/>
            <w:shd w:val="clear" w:color="auto" w:fill="auto"/>
          </w:tcPr>
          <w:p w:rsidR="008E4F78" w:rsidRPr="008E4F78" w:rsidRDefault="008E4F78" w:rsidP="00BC21F9">
            <w:pPr>
              <w:jc w:val="center"/>
              <w:rPr>
                <w:rFonts w:ascii="Times New Roman" w:eastAsia="Calibri" w:hAnsi="Times New Roman" w:cs="Times New Roman"/>
                <w:b/>
                <w:bCs/>
                <w:sz w:val="24"/>
                <w:szCs w:val="24"/>
                <w:lang w:val="es-ES_tradnl"/>
              </w:rPr>
            </w:pPr>
            <w:r w:rsidRPr="008E4F78">
              <w:rPr>
                <w:rFonts w:ascii="Times New Roman" w:eastAsia="Calibri" w:hAnsi="Times New Roman" w:cs="Times New Roman"/>
                <w:b/>
                <w:bCs/>
                <w:sz w:val="24"/>
                <w:szCs w:val="24"/>
                <w:lang w:val="es-ES_tradnl"/>
              </w:rPr>
              <w:t>2022</w:t>
            </w:r>
          </w:p>
        </w:tc>
      </w:tr>
      <w:tr w:rsidR="008E4F78" w:rsidRPr="008E4F78" w:rsidTr="00BC21F9">
        <w:tc>
          <w:tcPr>
            <w:tcW w:w="1583" w:type="dxa"/>
            <w:vMerge/>
            <w:shd w:val="clear" w:color="auto" w:fill="auto"/>
          </w:tcPr>
          <w:p w:rsidR="008E4F78" w:rsidRPr="008E4F78" w:rsidRDefault="008E4F78" w:rsidP="00BC21F9">
            <w:pPr>
              <w:jc w:val="both"/>
              <w:rPr>
                <w:rFonts w:ascii="Times New Roman" w:eastAsia="Calibri" w:hAnsi="Times New Roman" w:cs="Times New Roman"/>
                <w:b/>
                <w:bCs/>
                <w:sz w:val="24"/>
                <w:szCs w:val="24"/>
                <w:lang w:val="es-ES_tradnl"/>
              </w:rPr>
            </w:pPr>
          </w:p>
        </w:tc>
        <w:tc>
          <w:tcPr>
            <w:tcW w:w="921" w:type="dxa"/>
            <w:shd w:val="clear" w:color="auto" w:fill="auto"/>
          </w:tcPr>
          <w:p w:rsidR="008E4F78" w:rsidRPr="008E4F78" w:rsidRDefault="008E4F78" w:rsidP="00BC21F9">
            <w:pPr>
              <w:rPr>
                <w:rFonts w:ascii="Times New Roman" w:eastAsia="Calibri" w:hAnsi="Times New Roman" w:cs="Times New Roman"/>
                <w:b/>
                <w:bCs/>
                <w:sz w:val="24"/>
                <w:szCs w:val="24"/>
              </w:rPr>
            </w:pPr>
            <w:r w:rsidRPr="008E4F78">
              <w:rPr>
                <w:rFonts w:ascii="Times New Roman" w:eastAsia="Calibri" w:hAnsi="Times New Roman" w:cs="Times New Roman"/>
                <w:b/>
                <w:bCs/>
                <w:sz w:val="24"/>
                <w:szCs w:val="24"/>
              </w:rPr>
              <w:t>Plan</w:t>
            </w:r>
          </w:p>
        </w:tc>
        <w:tc>
          <w:tcPr>
            <w:tcW w:w="921" w:type="dxa"/>
            <w:shd w:val="clear" w:color="auto" w:fill="auto"/>
          </w:tcPr>
          <w:p w:rsidR="008E4F78" w:rsidRPr="008E4F78" w:rsidRDefault="008E4F78" w:rsidP="00BC21F9">
            <w:pPr>
              <w:rPr>
                <w:rFonts w:ascii="Times New Roman" w:eastAsia="Calibri" w:hAnsi="Times New Roman" w:cs="Times New Roman"/>
                <w:b/>
                <w:bCs/>
                <w:sz w:val="24"/>
                <w:szCs w:val="24"/>
              </w:rPr>
            </w:pPr>
            <w:r w:rsidRPr="008E4F78">
              <w:rPr>
                <w:rFonts w:ascii="Times New Roman" w:eastAsia="Calibri" w:hAnsi="Times New Roman" w:cs="Times New Roman"/>
                <w:b/>
                <w:bCs/>
                <w:sz w:val="24"/>
                <w:szCs w:val="24"/>
              </w:rPr>
              <w:t>Real</w:t>
            </w:r>
          </w:p>
        </w:tc>
        <w:tc>
          <w:tcPr>
            <w:tcW w:w="860" w:type="dxa"/>
            <w:shd w:val="clear" w:color="auto" w:fill="auto"/>
          </w:tcPr>
          <w:p w:rsidR="008E4F78" w:rsidRPr="008E4F78" w:rsidRDefault="008E4F78" w:rsidP="00BC21F9">
            <w:pPr>
              <w:rPr>
                <w:rFonts w:ascii="Times New Roman" w:eastAsia="Calibri" w:hAnsi="Times New Roman" w:cs="Times New Roman"/>
                <w:b/>
                <w:bCs/>
                <w:sz w:val="24"/>
                <w:szCs w:val="24"/>
              </w:rPr>
            </w:pPr>
            <w:r w:rsidRPr="008E4F78">
              <w:rPr>
                <w:rFonts w:ascii="Times New Roman" w:eastAsia="Calibri" w:hAnsi="Times New Roman" w:cs="Times New Roman"/>
                <w:b/>
                <w:bCs/>
                <w:sz w:val="24"/>
                <w:szCs w:val="24"/>
              </w:rPr>
              <w:t xml:space="preserve">% </w:t>
            </w:r>
          </w:p>
        </w:tc>
        <w:tc>
          <w:tcPr>
            <w:tcW w:w="828" w:type="dxa"/>
            <w:shd w:val="clear" w:color="auto" w:fill="auto"/>
          </w:tcPr>
          <w:p w:rsidR="008E4F78" w:rsidRPr="008E4F78" w:rsidRDefault="008E4F78" w:rsidP="00BC21F9">
            <w:pPr>
              <w:rPr>
                <w:rFonts w:ascii="Times New Roman" w:eastAsia="Calibri" w:hAnsi="Times New Roman" w:cs="Times New Roman"/>
                <w:b/>
                <w:bCs/>
                <w:sz w:val="24"/>
                <w:szCs w:val="24"/>
              </w:rPr>
            </w:pPr>
            <w:r w:rsidRPr="008E4F78">
              <w:rPr>
                <w:rFonts w:ascii="Times New Roman" w:eastAsia="Calibri" w:hAnsi="Times New Roman" w:cs="Times New Roman"/>
                <w:b/>
                <w:bCs/>
                <w:sz w:val="24"/>
                <w:szCs w:val="24"/>
              </w:rPr>
              <w:t>Plan</w:t>
            </w:r>
          </w:p>
        </w:tc>
        <w:tc>
          <w:tcPr>
            <w:tcW w:w="840" w:type="dxa"/>
            <w:shd w:val="clear" w:color="auto" w:fill="auto"/>
          </w:tcPr>
          <w:p w:rsidR="008E4F78" w:rsidRPr="008E4F78" w:rsidRDefault="008E4F78" w:rsidP="00BC21F9">
            <w:pPr>
              <w:rPr>
                <w:rFonts w:ascii="Times New Roman" w:eastAsia="Calibri" w:hAnsi="Times New Roman" w:cs="Times New Roman"/>
                <w:b/>
                <w:bCs/>
                <w:sz w:val="24"/>
                <w:szCs w:val="24"/>
              </w:rPr>
            </w:pPr>
            <w:r w:rsidRPr="008E4F78">
              <w:rPr>
                <w:rFonts w:ascii="Times New Roman" w:eastAsia="Calibri" w:hAnsi="Times New Roman" w:cs="Times New Roman"/>
                <w:b/>
                <w:bCs/>
                <w:sz w:val="24"/>
                <w:szCs w:val="24"/>
              </w:rPr>
              <w:t>Real</w:t>
            </w:r>
          </w:p>
        </w:tc>
        <w:tc>
          <w:tcPr>
            <w:tcW w:w="853" w:type="dxa"/>
            <w:shd w:val="clear" w:color="auto" w:fill="auto"/>
          </w:tcPr>
          <w:p w:rsidR="008E4F78" w:rsidRPr="008E4F78" w:rsidRDefault="008E4F78" w:rsidP="00BC21F9">
            <w:pPr>
              <w:rPr>
                <w:rFonts w:ascii="Times New Roman" w:eastAsia="Calibri" w:hAnsi="Times New Roman" w:cs="Times New Roman"/>
                <w:b/>
                <w:bCs/>
                <w:sz w:val="24"/>
                <w:szCs w:val="24"/>
              </w:rPr>
            </w:pPr>
            <w:r w:rsidRPr="008E4F78">
              <w:rPr>
                <w:rFonts w:ascii="Times New Roman" w:eastAsia="Calibri" w:hAnsi="Times New Roman" w:cs="Times New Roman"/>
                <w:b/>
                <w:bCs/>
                <w:sz w:val="24"/>
                <w:szCs w:val="24"/>
              </w:rPr>
              <w:t xml:space="preserve">% </w:t>
            </w:r>
          </w:p>
        </w:tc>
        <w:tc>
          <w:tcPr>
            <w:tcW w:w="1162" w:type="dxa"/>
            <w:shd w:val="clear" w:color="auto" w:fill="auto"/>
          </w:tcPr>
          <w:p w:rsidR="008E4F78" w:rsidRPr="008E4F78" w:rsidRDefault="008E4F78" w:rsidP="00BC21F9">
            <w:pPr>
              <w:rPr>
                <w:rFonts w:ascii="Times New Roman" w:eastAsia="Calibri" w:hAnsi="Times New Roman" w:cs="Times New Roman"/>
                <w:b/>
                <w:bCs/>
                <w:sz w:val="24"/>
                <w:szCs w:val="24"/>
              </w:rPr>
            </w:pPr>
            <w:r w:rsidRPr="008E4F78">
              <w:rPr>
                <w:rFonts w:ascii="Times New Roman" w:eastAsia="Calibri" w:hAnsi="Times New Roman" w:cs="Times New Roman"/>
                <w:b/>
                <w:bCs/>
                <w:sz w:val="24"/>
                <w:szCs w:val="24"/>
              </w:rPr>
              <w:t>Plan</w:t>
            </w:r>
          </w:p>
        </w:tc>
        <w:tc>
          <w:tcPr>
            <w:tcW w:w="1162" w:type="dxa"/>
            <w:shd w:val="clear" w:color="auto" w:fill="auto"/>
          </w:tcPr>
          <w:p w:rsidR="008E4F78" w:rsidRPr="008E4F78" w:rsidRDefault="008E4F78" w:rsidP="00BC21F9">
            <w:pPr>
              <w:rPr>
                <w:rFonts w:ascii="Times New Roman" w:eastAsia="Calibri" w:hAnsi="Times New Roman" w:cs="Times New Roman"/>
                <w:b/>
                <w:bCs/>
                <w:sz w:val="24"/>
                <w:szCs w:val="24"/>
              </w:rPr>
            </w:pPr>
            <w:r w:rsidRPr="008E4F78">
              <w:rPr>
                <w:rFonts w:ascii="Times New Roman" w:eastAsia="Calibri" w:hAnsi="Times New Roman" w:cs="Times New Roman"/>
                <w:b/>
                <w:bCs/>
                <w:sz w:val="24"/>
                <w:szCs w:val="24"/>
              </w:rPr>
              <w:t>Real</w:t>
            </w:r>
          </w:p>
        </w:tc>
        <w:tc>
          <w:tcPr>
            <w:tcW w:w="878" w:type="dxa"/>
            <w:shd w:val="clear" w:color="auto" w:fill="auto"/>
          </w:tcPr>
          <w:p w:rsidR="008E4F78" w:rsidRPr="008E4F78" w:rsidRDefault="008E4F78" w:rsidP="00BC21F9">
            <w:pPr>
              <w:rPr>
                <w:rFonts w:ascii="Times New Roman" w:eastAsia="Calibri" w:hAnsi="Times New Roman" w:cs="Times New Roman"/>
                <w:b/>
                <w:bCs/>
                <w:sz w:val="24"/>
                <w:szCs w:val="24"/>
              </w:rPr>
            </w:pPr>
            <w:r w:rsidRPr="008E4F78">
              <w:rPr>
                <w:rFonts w:ascii="Times New Roman" w:eastAsia="Calibri" w:hAnsi="Times New Roman" w:cs="Times New Roman"/>
                <w:b/>
                <w:bCs/>
                <w:sz w:val="24"/>
                <w:szCs w:val="24"/>
              </w:rPr>
              <w:t xml:space="preserve">% </w:t>
            </w:r>
          </w:p>
        </w:tc>
      </w:tr>
      <w:tr w:rsidR="008E4F78" w:rsidRPr="008E4F78" w:rsidTr="00BC21F9">
        <w:tc>
          <w:tcPr>
            <w:tcW w:w="1583" w:type="dxa"/>
            <w:shd w:val="clear" w:color="auto" w:fill="auto"/>
          </w:tcPr>
          <w:p w:rsidR="008E4F78" w:rsidRPr="008E4F78" w:rsidRDefault="008E4F78" w:rsidP="00BC21F9">
            <w:pPr>
              <w:jc w:val="center"/>
              <w:rPr>
                <w:rFonts w:ascii="Times New Roman" w:eastAsia="Calibri" w:hAnsi="Times New Roman" w:cs="Times New Roman"/>
                <w:b/>
                <w:sz w:val="24"/>
                <w:szCs w:val="24"/>
              </w:rPr>
            </w:pPr>
            <w:r w:rsidRPr="008E4F78">
              <w:rPr>
                <w:rFonts w:ascii="Times New Roman" w:eastAsia="Calibri" w:hAnsi="Times New Roman" w:cs="Times New Roman"/>
                <w:b/>
                <w:sz w:val="24"/>
                <w:szCs w:val="24"/>
              </w:rPr>
              <w:t xml:space="preserve">Índice de </w:t>
            </w:r>
            <w:r w:rsidRPr="008E4F78">
              <w:rPr>
                <w:rFonts w:ascii="Times New Roman" w:eastAsia="Calibri" w:hAnsi="Times New Roman" w:cs="Times New Roman"/>
                <w:b/>
                <w:sz w:val="24"/>
                <w:szCs w:val="24"/>
              </w:rPr>
              <w:lastRenderedPageBreak/>
              <w:t>Carga Diesel (t/</w:t>
            </w:r>
            <w:proofErr w:type="spellStart"/>
            <w:r w:rsidRPr="008E4F78">
              <w:rPr>
                <w:rFonts w:ascii="Times New Roman" w:eastAsia="Calibri" w:hAnsi="Times New Roman" w:cs="Times New Roman"/>
                <w:b/>
                <w:sz w:val="24"/>
                <w:szCs w:val="24"/>
              </w:rPr>
              <w:t>MMtkm</w:t>
            </w:r>
            <w:proofErr w:type="spellEnd"/>
            <w:r w:rsidRPr="008E4F78">
              <w:rPr>
                <w:rFonts w:ascii="Times New Roman" w:eastAsia="Calibri" w:hAnsi="Times New Roman" w:cs="Times New Roman"/>
                <w:b/>
                <w:sz w:val="24"/>
                <w:szCs w:val="24"/>
              </w:rPr>
              <w:t>)</w:t>
            </w:r>
          </w:p>
        </w:tc>
        <w:tc>
          <w:tcPr>
            <w:tcW w:w="921" w:type="dxa"/>
            <w:tcBorders>
              <w:top w:val="single" w:sz="4" w:space="0" w:color="auto"/>
              <w:left w:val="single" w:sz="8" w:space="0" w:color="auto"/>
              <w:bottom w:val="single" w:sz="4" w:space="0" w:color="auto"/>
              <w:right w:val="single" w:sz="8"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sz w:val="24"/>
                <w:szCs w:val="24"/>
              </w:rPr>
            </w:pPr>
            <w:r w:rsidRPr="008E4F78">
              <w:rPr>
                <w:rFonts w:ascii="Times New Roman" w:eastAsia="Calibri" w:hAnsi="Times New Roman" w:cs="Times New Roman"/>
                <w:b/>
                <w:bCs/>
                <w:sz w:val="24"/>
                <w:szCs w:val="24"/>
              </w:rPr>
              <w:lastRenderedPageBreak/>
              <w:t>53,43</w:t>
            </w:r>
          </w:p>
        </w:tc>
        <w:tc>
          <w:tcPr>
            <w:tcW w:w="921" w:type="dxa"/>
            <w:tcBorders>
              <w:top w:val="single" w:sz="4" w:space="0" w:color="auto"/>
              <w:left w:val="nil"/>
              <w:bottom w:val="single" w:sz="4" w:space="0" w:color="auto"/>
              <w:right w:val="nil"/>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51.79</w:t>
            </w:r>
          </w:p>
        </w:tc>
        <w:tc>
          <w:tcPr>
            <w:tcW w:w="860" w:type="dxa"/>
            <w:tcBorders>
              <w:bottom w:val="single" w:sz="4"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97</w:t>
            </w:r>
          </w:p>
        </w:tc>
        <w:tc>
          <w:tcPr>
            <w:tcW w:w="828" w:type="dxa"/>
            <w:tcBorders>
              <w:bottom w:val="single" w:sz="4"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57,11</w:t>
            </w:r>
          </w:p>
        </w:tc>
        <w:tc>
          <w:tcPr>
            <w:tcW w:w="840" w:type="dxa"/>
            <w:tcBorders>
              <w:bottom w:val="single" w:sz="4"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50,10</w:t>
            </w:r>
          </w:p>
        </w:tc>
        <w:tc>
          <w:tcPr>
            <w:tcW w:w="853" w:type="dxa"/>
            <w:tcBorders>
              <w:bottom w:val="single" w:sz="4"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color w:val="000000"/>
                <w:sz w:val="24"/>
                <w:szCs w:val="24"/>
              </w:rPr>
            </w:pPr>
            <w:r w:rsidRPr="008E4F78">
              <w:rPr>
                <w:rFonts w:ascii="Times New Roman" w:eastAsia="Calibri" w:hAnsi="Times New Roman" w:cs="Times New Roman"/>
                <w:b/>
                <w:color w:val="000000"/>
                <w:sz w:val="24"/>
                <w:szCs w:val="24"/>
              </w:rPr>
              <w:t>88</w:t>
            </w:r>
          </w:p>
        </w:tc>
        <w:tc>
          <w:tcPr>
            <w:tcW w:w="1162" w:type="dxa"/>
            <w:tcBorders>
              <w:top w:val="single" w:sz="4" w:space="0" w:color="auto"/>
              <w:left w:val="single" w:sz="8" w:space="0" w:color="auto"/>
              <w:bottom w:val="single" w:sz="4" w:space="0" w:color="auto"/>
              <w:right w:val="single" w:sz="8"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55.5</w:t>
            </w:r>
          </w:p>
        </w:tc>
        <w:tc>
          <w:tcPr>
            <w:tcW w:w="1162" w:type="dxa"/>
            <w:tcBorders>
              <w:top w:val="single" w:sz="4" w:space="0" w:color="auto"/>
              <w:left w:val="nil"/>
              <w:bottom w:val="single" w:sz="4" w:space="0" w:color="auto"/>
              <w:right w:val="single" w:sz="8"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49.2</w:t>
            </w:r>
          </w:p>
        </w:tc>
        <w:tc>
          <w:tcPr>
            <w:tcW w:w="878" w:type="dxa"/>
            <w:tcBorders>
              <w:bottom w:val="single" w:sz="4"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87</w:t>
            </w:r>
          </w:p>
        </w:tc>
      </w:tr>
      <w:tr w:rsidR="008E4F78" w:rsidRPr="008E4F78" w:rsidTr="00BC21F9">
        <w:tc>
          <w:tcPr>
            <w:tcW w:w="1583" w:type="dxa"/>
            <w:tcBorders>
              <w:right w:val="single" w:sz="4" w:space="0" w:color="auto"/>
            </w:tcBorders>
            <w:shd w:val="clear" w:color="auto" w:fill="auto"/>
          </w:tcPr>
          <w:p w:rsidR="008E4F78" w:rsidRPr="008E4F78" w:rsidRDefault="008E4F78" w:rsidP="00BC21F9">
            <w:pPr>
              <w:spacing w:after="120"/>
              <w:jc w:val="center"/>
              <w:rPr>
                <w:rFonts w:ascii="Times New Roman" w:eastAsia="Calibri" w:hAnsi="Times New Roman" w:cs="Times New Roman"/>
                <w:b/>
                <w:bCs/>
                <w:sz w:val="24"/>
                <w:szCs w:val="24"/>
              </w:rPr>
            </w:pPr>
            <w:r w:rsidRPr="008E4F78">
              <w:rPr>
                <w:rFonts w:ascii="Times New Roman" w:eastAsia="Calibri" w:hAnsi="Times New Roman" w:cs="Times New Roman"/>
                <w:b/>
                <w:bCs/>
                <w:sz w:val="24"/>
                <w:szCs w:val="24"/>
              </w:rPr>
              <w:lastRenderedPageBreak/>
              <w:t>Intensidad Energética (</w:t>
            </w:r>
            <w:proofErr w:type="spellStart"/>
            <w:r w:rsidRPr="008E4F78">
              <w:rPr>
                <w:rFonts w:ascii="Times New Roman" w:eastAsia="Calibri" w:hAnsi="Times New Roman" w:cs="Times New Roman"/>
                <w:b/>
                <w:bCs/>
                <w:sz w:val="24"/>
                <w:szCs w:val="24"/>
              </w:rPr>
              <w:t>tcc</w:t>
            </w:r>
            <w:proofErr w:type="spellEnd"/>
            <w:r w:rsidRPr="008E4F78">
              <w:rPr>
                <w:rFonts w:ascii="Times New Roman" w:eastAsia="Calibri" w:hAnsi="Times New Roman" w:cs="Times New Roman"/>
                <w:b/>
                <w:bCs/>
                <w:sz w:val="24"/>
                <w:szCs w:val="24"/>
              </w:rPr>
              <w:t>/MLV)</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0,0051</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0,0037</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72</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0,0050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0,0035</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70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0,0044</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0,0034</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8E4F78" w:rsidRPr="008E4F78" w:rsidRDefault="008E4F78" w:rsidP="00BC21F9">
            <w:pPr>
              <w:contextualSpacing/>
              <w:jc w:val="center"/>
              <w:rPr>
                <w:rFonts w:ascii="Times New Roman" w:eastAsia="Calibri" w:hAnsi="Times New Roman" w:cs="Times New Roman"/>
                <w:b/>
                <w:bCs/>
                <w:color w:val="000000"/>
                <w:sz w:val="24"/>
                <w:szCs w:val="24"/>
              </w:rPr>
            </w:pPr>
            <w:r w:rsidRPr="008E4F78">
              <w:rPr>
                <w:rFonts w:ascii="Times New Roman" w:eastAsia="Calibri" w:hAnsi="Times New Roman" w:cs="Times New Roman"/>
                <w:b/>
                <w:bCs/>
                <w:color w:val="000000"/>
                <w:sz w:val="24"/>
                <w:szCs w:val="24"/>
              </w:rPr>
              <w:t>76,71</w:t>
            </w:r>
          </w:p>
        </w:tc>
      </w:tr>
    </w:tbl>
    <w:p w:rsidR="008E4F78" w:rsidRPr="008E4F78" w:rsidRDefault="008E4F78" w:rsidP="008E4F78">
      <w:pPr>
        <w:pStyle w:val="Prrafodelista"/>
        <w:autoSpaceDE w:val="0"/>
        <w:autoSpaceDN w:val="0"/>
        <w:adjustRightInd w:val="0"/>
        <w:spacing w:before="120" w:line="360" w:lineRule="auto"/>
        <w:ind w:left="360"/>
        <w:jc w:val="both"/>
        <w:rPr>
          <w:rFonts w:ascii="Times New Roman" w:hAnsi="Times New Roman" w:cs="Times New Roman"/>
          <w:sz w:val="24"/>
          <w:szCs w:val="24"/>
        </w:rPr>
      </w:pPr>
    </w:p>
    <w:p w:rsidR="008E4F78" w:rsidRPr="008E4F78" w:rsidRDefault="008E4F78" w:rsidP="008E4F78">
      <w:pPr>
        <w:pStyle w:val="Prrafodelista"/>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rPr>
        <w:t>En cuanto al indicador Índice de Carga Diesel (t/</w:t>
      </w:r>
      <w:proofErr w:type="spellStart"/>
      <w:r w:rsidRPr="008E4F78">
        <w:rPr>
          <w:rFonts w:ascii="Times New Roman" w:hAnsi="Times New Roman" w:cs="Times New Roman"/>
          <w:sz w:val="24"/>
          <w:szCs w:val="24"/>
        </w:rPr>
        <w:t>MMtkm</w:t>
      </w:r>
      <w:proofErr w:type="spellEnd"/>
      <w:r w:rsidRPr="008E4F78">
        <w:rPr>
          <w:rFonts w:ascii="Times New Roman" w:hAnsi="Times New Roman" w:cs="Times New Roman"/>
          <w:sz w:val="24"/>
          <w:szCs w:val="24"/>
        </w:rPr>
        <w:t>): se puede comprobar una disminución en este indicador con respecto a años anteriores, debido a que en el análisis realizado en la elaboración de los planes de viajes se toman decisiones en correspondencia con las mejores rutas óptimas de distribución, disminución de los viajes en falso, continuidad de las distribución a otros puntos de entrega cercano al recorrido, seguimiento de los análisis diarios de viaje a viaje del comportamiento del índice de consumo de los equipos. Realización de los mantenimientos periódicos.</w:t>
      </w:r>
    </w:p>
    <w:p w:rsidR="008E4F78" w:rsidRPr="008E4F78" w:rsidRDefault="008E4F78" w:rsidP="008E4F78">
      <w:pPr>
        <w:pStyle w:val="Prrafodelista"/>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rPr>
        <w:t>En cuanto al indicador Intensidad Energética (</w:t>
      </w:r>
      <w:proofErr w:type="spellStart"/>
      <w:r w:rsidRPr="008E4F78">
        <w:rPr>
          <w:rFonts w:ascii="Times New Roman" w:hAnsi="Times New Roman" w:cs="Times New Roman"/>
          <w:sz w:val="24"/>
          <w:szCs w:val="24"/>
        </w:rPr>
        <w:t>tcc</w:t>
      </w:r>
      <w:proofErr w:type="spellEnd"/>
      <w:r w:rsidRPr="008E4F78">
        <w:rPr>
          <w:rFonts w:ascii="Times New Roman" w:hAnsi="Times New Roman" w:cs="Times New Roman"/>
          <w:sz w:val="24"/>
          <w:szCs w:val="24"/>
        </w:rPr>
        <w:t>/MLV): incremento en los niveles de venta con respecto a lo planificado, cumplimiento de las medidas de ahorro, chequeo diario del consumo eléctrico, revisión de los consumo de lubricantes por equipo, análisis de los equipos de consumo, revisión de los odómetros, chequeo de los recorridos según hojas de rutas, realización de rutas optimas del recorridos, eliminar los viajes en falso.</w:t>
      </w:r>
    </w:p>
    <w:p w:rsidR="008E4F78" w:rsidRPr="008E4F78" w:rsidRDefault="008E4F78" w:rsidP="008E4F78">
      <w:pPr>
        <w:numPr>
          <w:ilvl w:val="1"/>
          <w:numId w:val="2"/>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Herramientas para el monitoreo y control de los índices en las áreas y equipos mayores consumidores.</w:t>
      </w:r>
    </w:p>
    <w:p w:rsidR="008E4F78" w:rsidRPr="008E4F78" w:rsidRDefault="008E4F78" w:rsidP="008E4F78">
      <w:pPr>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rPr>
        <w:t>La división cuenta con herramientas como ENERGUX, las bitácoras asociadas a los servicios eléctricos, hojas en Excel sobre el análisis del comportamiento de todos los portadores, diario, mensual y anual. Análisis de los indicadores, análisis de tendencias.</w:t>
      </w:r>
    </w:p>
    <w:p w:rsidR="008E4F78" w:rsidRPr="008E4F78" w:rsidRDefault="008E4F78" w:rsidP="008E4F78">
      <w:pPr>
        <w:numPr>
          <w:ilvl w:val="1"/>
          <w:numId w:val="2"/>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Valores estándares (normativos) de los índices y parámetros de eficiencia de la entidad y en las áreas y equipos mayores consumidores.</w:t>
      </w:r>
    </w:p>
    <w:p w:rsidR="008E4F78" w:rsidRPr="008E4F78" w:rsidRDefault="008E4F78" w:rsidP="008E4F78">
      <w:pPr>
        <w:spacing w:before="120" w:line="360" w:lineRule="auto"/>
        <w:ind w:left="360"/>
        <w:jc w:val="both"/>
        <w:rPr>
          <w:rFonts w:ascii="Times New Roman" w:eastAsia="Calibri" w:hAnsi="Times New Roman" w:cs="Times New Roman"/>
          <w:b/>
          <w:sz w:val="24"/>
          <w:szCs w:val="24"/>
        </w:rPr>
      </w:pPr>
      <w:r w:rsidRPr="008E4F78">
        <w:rPr>
          <w:rFonts w:ascii="Times New Roman" w:eastAsia="Calibri" w:hAnsi="Times New Roman" w:cs="Times New Roman"/>
          <w:b/>
          <w:sz w:val="24"/>
          <w:szCs w:val="24"/>
        </w:rPr>
        <w:t>Índice de Carga Diesel (t/</w:t>
      </w:r>
      <w:proofErr w:type="spellStart"/>
      <w:r w:rsidRPr="008E4F78">
        <w:rPr>
          <w:rFonts w:ascii="Times New Roman" w:eastAsia="Calibri" w:hAnsi="Times New Roman" w:cs="Times New Roman"/>
          <w:b/>
          <w:sz w:val="24"/>
          <w:szCs w:val="24"/>
        </w:rPr>
        <w:t>MMtkm</w:t>
      </w:r>
      <w:proofErr w:type="spellEnd"/>
      <w:r w:rsidRPr="008E4F78">
        <w:rPr>
          <w:rFonts w:ascii="Times New Roman" w:eastAsia="Calibri" w:hAnsi="Times New Roman" w:cs="Times New Roman"/>
          <w:b/>
          <w:sz w:val="24"/>
          <w:szCs w:val="24"/>
        </w:rPr>
        <w:t>)&gt;85%</w:t>
      </w:r>
    </w:p>
    <w:p w:rsidR="008E4F78" w:rsidRPr="008E4F78" w:rsidRDefault="008E4F78" w:rsidP="008E4F78">
      <w:pPr>
        <w:spacing w:before="120" w:line="360" w:lineRule="auto"/>
        <w:ind w:left="360"/>
        <w:jc w:val="both"/>
        <w:rPr>
          <w:rFonts w:ascii="Times New Roman" w:hAnsi="Times New Roman" w:cs="Times New Roman"/>
          <w:sz w:val="24"/>
          <w:szCs w:val="24"/>
        </w:rPr>
      </w:pPr>
      <w:r w:rsidRPr="008E4F78">
        <w:rPr>
          <w:rFonts w:ascii="Times New Roman" w:eastAsia="Calibri" w:hAnsi="Times New Roman" w:cs="Times New Roman"/>
          <w:b/>
          <w:bCs/>
          <w:sz w:val="24"/>
          <w:szCs w:val="24"/>
        </w:rPr>
        <w:t>Intensidad Energética (</w:t>
      </w:r>
      <w:proofErr w:type="spellStart"/>
      <w:r w:rsidRPr="008E4F78">
        <w:rPr>
          <w:rFonts w:ascii="Times New Roman" w:eastAsia="Calibri" w:hAnsi="Times New Roman" w:cs="Times New Roman"/>
          <w:b/>
          <w:bCs/>
          <w:sz w:val="24"/>
          <w:szCs w:val="24"/>
        </w:rPr>
        <w:t>tcc</w:t>
      </w:r>
      <w:proofErr w:type="spellEnd"/>
      <w:r w:rsidRPr="008E4F78">
        <w:rPr>
          <w:rFonts w:ascii="Times New Roman" w:eastAsia="Calibri" w:hAnsi="Times New Roman" w:cs="Times New Roman"/>
          <w:b/>
          <w:bCs/>
          <w:sz w:val="24"/>
          <w:szCs w:val="24"/>
        </w:rPr>
        <w:t>/MLV) &lt;100%</w:t>
      </w:r>
    </w:p>
    <w:p w:rsidR="008E4F78" w:rsidRPr="008E4F78" w:rsidRDefault="008E4F78" w:rsidP="008E4F78">
      <w:pPr>
        <w:numPr>
          <w:ilvl w:val="0"/>
          <w:numId w:val="2"/>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lastRenderedPageBreak/>
        <w:t>Realice una valoración de las posibilidades de optar por una certificación ISO 50001.</w:t>
      </w:r>
    </w:p>
    <w:p w:rsidR="008E4F78" w:rsidRPr="008E4F78" w:rsidRDefault="008E4F78" w:rsidP="008E4F78">
      <w:pPr>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rPr>
        <w:t>Los requisitos de NC ISO 50001 específica los requisitos para establecer, implementar y mejorar un sistema de gestión de energía, con el propósito de contar con un enfoque sistemático y alcanzar una mejora continua en el desempeño energético, incluyendo la eficiencia energética, el uso y consumo de energía.</w:t>
      </w:r>
    </w:p>
    <w:p w:rsidR="008E4F78" w:rsidRPr="008E4F78" w:rsidRDefault="008E4F78" w:rsidP="008E4F78">
      <w:pPr>
        <w:autoSpaceDE w:val="0"/>
        <w:autoSpaceDN w:val="0"/>
        <w:adjustRightInd w:val="0"/>
        <w:spacing w:before="120" w:line="360" w:lineRule="auto"/>
        <w:ind w:left="284"/>
        <w:jc w:val="both"/>
        <w:rPr>
          <w:rFonts w:ascii="Times New Roman" w:hAnsi="Times New Roman" w:cs="Times New Roman"/>
          <w:sz w:val="24"/>
          <w:szCs w:val="24"/>
        </w:rPr>
      </w:pPr>
      <w:r w:rsidRPr="008E4F78">
        <w:rPr>
          <w:rFonts w:ascii="Times New Roman" w:hAnsi="Times New Roman" w:cs="Times New Roman"/>
          <w:sz w:val="24"/>
          <w:szCs w:val="24"/>
        </w:rPr>
        <w:t>Para la posible certificación de la norma ISO 50001 se requiere implementar un sistema de gestión energética según los requisitos que exige esta. Es necesario definir el tiempo con que se dispondrá para su implementación, para lo cual se elaborara un cronograma que detalle cada etapa. Se debe hacer un análisis del uso y consumo de la energía para identificar patrones y tendencias globales en el uso y el consumo de todas las fuentes de energía utilizadas por la organización, lo que posibilita comprender como ha sido y como es actualmente el desempeño energético, apreciar comportamientos futuros, instaurar diferencias con los valores reales y decidir hasta qué punto sus variaciones son aceptables permitiendo tener una primera impresión de las áreas de mayor consumo y de algunos potenciales de mejora.</w:t>
      </w:r>
    </w:p>
    <w:p w:rsidR="008E4F78" w:rsidRPr="008E4F78" w:rsidRDefault="008E4F78" w:rsidP="008E4F78">
      <w:pPr>
        <w:spacing w:before="120" w:line="360" w:lineRule="auto"/>
        <w:ind w:left="284"/>
        <w:jc w:val="both"/>
        <w:rPr>
          <w:rFonts w:ascii="Times New Roman" w:hAnsi="Times New Roman" w:cs="Times New Roman"/>
          <w:sz w:val="24"/>
          <w:szCs w:val="24"/>
        </w:rPr>
      </w:pPr>
      <w:r w:rsidRPr="008E4F78">
        <w:rPr>
          <w:rFonts w:ascii="Times New Roman" w:hAnsi="Times New Roman" w:cs="Times New Roman"/>
          <w:sz w:val="24"/>
          <w:szCs w:val="24"/>
        </w:rPr>
        <w:t>Luego de realizar un análisis sobre el uso consumo de la energía se requiere determinar los equipos, procesos, instalaciones, sistemas y personal que mayor influencia tiene sobre le eficiencia energética para saber dónde centrar esfuerzos y recursos. Para los antes mencionados se trazaran objetivos metas y planes de acción, capacitación, y entrenamiento del personal.</w:t>
      </w:r>
    </w:p>
    <w:p w:rsidR="008E4F78" w:rsidRPr="008E4F78" w:rsidRDefault="008E4F78" w:rsidP="008E4F78">
      <w:pPr>
        <w:autoSpaceDE w:val="0"/>
        <w:autoSpaceDN w:val="0"/>
        <w:adjustRightInd w:val="0"/>
        <w:spacing w:before="120" w:line="360" w:lineRule="auto"/>
        <w:ind w:left="284"/>
        <w:jc w:val="both"/>
        <w:rPr>
          <w:rFonts w:ascii="Times New Roman" w:hAnsi="Times New Roman" w:cs="Times New Roman"/>
          <w:sz w:val="24"/>
          <w:szCs w:val="24"/>
        </w:rPr>
      </w:pPr>
      <w:r w:rsidRPr="008E4F78">
        <w:rPr>
          <w:rFonts w:ascii="Times New Roman" w:hAnsi="Times New Roman" w:cs="Times New Roman"/>
          <w:sz w:val="24"/>
          <w:szCs w:val="24"/>
        </w:rPr>
        <w:t>Chequear las prácticas operacionales para determinar cómo mejorarlas, así como los aspectos tecnológicos para identificar oportunidades de mejora a través de inversiones en remodelaciones o introducción de nuevos equipos y tecnologías. Las oportunidades de mejoras no solo se limitan a aspectos técnicos, también debe incluir temas estructurales y organizacionales relacionados con el uso y el consumo de la energía, revisión de las tarifas y las contrataciones de los servicios de energía.</w:t>
      </w:r>
    </w:p>
    <w:p w:rsidR="008E4F78" w:rsidRPr="008E4F78" w:rsidRDefault="008E4F78" w:rsidP="008E4F78">
      <w:pPr>
        <w:autoSpaceDE w:val="0"/>
        <w:autoSpaceDN w:val="0"/>
        <w:adjustRightInd w:val="0"/>
        <w:spacing w:before="120" w:line="360" w:lineRule="auto"/>
        <w:ind w:left="284"/>
        <w:jc w:val="both"/>
        <w:rPr>
          <w:rFonts w:ascii="Times New Roman" w:hAnsi="Times New Roman" w:cs="Times New Roman"/>
          <w:sz w:val="24"/>
          <w:szCs w:val="24"/>
        </w:rPr>
      </w:pPr>
      <w:r w:rsidRPr="008E4F78">
        <w:rPr>
          <w:rFonts w:ascii="Times New Roman" w:hAnsi="Times New Roman" w:cs="Times New Roman"/>
          <w:sz w:val="24"/>
          <w:szCs w:val="24"/>
        </w:rPr>
        <w:t xml:space="preserve">Todas estas acciones traen consigo un proceso de verificación que tiene como objetivo asegurar que se cumplan los requerimientos del SGE en consonancia con la política energética, para ello se analiza y monitorea el comportamiento de las </w:t>
      </w:r>
      <w:r w:rsidRPr="008E4F78">
        <w:rPr>
          <w:rFonts w:ascii="Times New Roman" w:hAnsi="Times New Roman" w:cs="Times New Roman"/>
          <w:sz w:val="24"/>
          <w:szCs w:val="24"/>
        </w:rPr>
        <w:lastRenderedPageBreak/>
        <w:t>características claves que determinan el desempeño energético de la organización y se implementan las acciones que correspondan para corregir desviaciones asociadas al incumplimiento de requerimientos del SGE o de metas específicas, así como para evitar su futura ocurrencia.</w:t>
      </w:r>
    </w:p>
    <w:p w:rsidR="008E4F78" w:rsidRPr="008E4F78" w:rsidRDefault="008E4F78" w:rsidP="008E4F78">
      <w:pPr>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rPr>
        <w:t>La mejora continua del desempeño energético requiere la identificación y tratamiento de las no conformidades, tanto reales, situaciones en las que no se cumple un requisito, como potenciales, situaciones en las que si no se toman acciones una no conformidad podrá ocurrir en una futuro.</w:t>
      </w:r>
    </w:p>
    <w:p w:rsidR="008E4F78" w:rsidRPr="008E4F78" w:rsidRDefault="008E4F78" w:rsidP="008E4F78">
      <w:pPr>
        <w:spacing w:before="120" w:line="360" w:lineRule="auto"/>
        <w:ind w:left="360"/>
        <w:jc w:val="both"/>
        <w:rPr>
          <w:rFonts w:ascii="Times New Roman" w:hAnsi="Times New Roman" w:cs="Times New Roman"/>
          <w:sz w:val="24"/>
          <w:szCs w:val="24"/>
        </w:rPr>
      </w:pPr>
      <w:r w:rsidRPr="008E4F78">
        <w:rPr>
          <w:rFonts w:ascii="Times New Roman" w:hAnsi="Times New Roman" w:cs="Times New Roman"/>
          <w:sz w:val="24"/>
          <w:szCs w:val="24"/>
        </w:rPr>
        <w:t xml:space="preserve">Hoy la división cuenta con procedimientos y documentos implementados, se cuenta con un cronograma de implementación, contratado un diagnóstico de la situación actual de la división, con el objetivo de definir la línea base estratégica. (Determinación de indicadores). </w:t>
      </w:r>
    </w:p>
    <w:p w:rsidR="008E4F78" w:rsidRPr="008E4F78" w:rsidRDefault="008E4F78" w:rsidP="008E4F78">
      <w:pPr>
        <w:numPr>
          <w:ilvl w:val="0"/>
          <w:numId w:val="2"/>
        </w:numPr>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Conclusiones.</w:t>
      </w:r>
    </w:p>
    <w:p w:rsidR="008E4F78" w:rsidRPr="008E4F78" w:rsidRDefault="008E4F78" w:rsidP="008E4F78">
      <w:pPr>
        <w:pStyle w:val="Prrafodelista"/>
        <w:numPr>
          <w:ilvl w:val="0"/>
          <w:numId w:val="20"/>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rPr>
        <w:t>Se realizó una caracterización energética a la División territorial de Comercialización de Combustibles Villa Clara, lo que permitió analizar el comportamiento energético en los últimos dos años, determinar los principales consumos de portadores energéticos con que cuenta la organización, y la evaluación del sistema de gestión energética.</w:t>
      </w:r>
    </w:p>
    <w:p w:rsidR="008E4F78" w:rsidRPr="008E4F78" w:rsidRDefault="008E4F78" w:rsidP="008E4F78">
      <w:pPr>
        <w:pStyle w:val="Prrafodelista"/>
        <w:numPr>
          <w:ilvl w:val="0"/>
          <w:numId w:val="20"/>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lang w:val="es-ES_tradnl"/>
        </w:rPr>
        <w:t>Los portadores energéticos de mayor incidencia en la eficiencia energética de la división son la Electricidad y el Diesel, representando ambos el 80 % del consumo total. Siendo estos los portadores que más inciden en la eficiencia energética de la organización.</w:t>
      </w:r>
    </w:p>
    <w:p w:rsidR="008E4F78" w:rsidRPr="008E4F78" w:rsidRDefault="008E4F78" w:rsidP="008E4F78">
      <w:pPr>
        <w:pStyle w:val="Prrafodelista"/>
        <w:numPr>
          <w:ilvl w:val="0"/>
          <w:numId w:val="20"/>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lang w:val="es-ES_tradnl"/>
        </w:rPr>
        <w:t xml:space="preserve">La aplicación de la herramienta para el diagnóstico energético permitió identificar como las principales deficiencias, la imposibilidad de medir de manera separada los consumos de electricidad de las áreas productivas de las áreas administrativas, la existencia de pérdidas altas por transformación. </w:t>
      </w:r>
    </w:p>
    <w:p w:rsidR="008E4F78" w:rsidRPr="008E4F78" w:rsidRDefault="008E4F78" w:rsidP="008E4F78">
      <w:pPr>
        <w:pStyle w:val="Prrafodelista"/>
        <w:numPr>
          <w:ilvl w:val="0"/>
          <w:numId w:val="20"/>
        </w:numPr>
        <w:autoSpaceDE w:val="0"/>
        <w:autoSpaceDN w:val="0"/>
        <w:adjustRightInd w:val="0"/>
        <w:spacing w:before="120" w:after="0" w:line="360" w:lineRule="auto"/>
        <w:jc w:val="both"/>
        <w:rPr>
          <w:rFonts w:ascii="Times New Roman" w:hAnsi="Times New Roman" w:cs="Times New Roman"/>
          <w:sz w:val="24"/>
          <w:szCs w:val="24"/>
        </w:rPr>
      </w:pPr>
      <w:r w:rsidRPr="008E4F78">
        <w:rPr>
          <w:rFonts w:ascii="Times New Roman" w:hAnsi="Times New Roman" w:cs="Times New Roman"/>
          <w:sz w:val="24"/>
          <w:szCs w:val="24"/>
          <w:lang w:val="es-ES_tradnl"/>
        </w:rPr>
        <w:t>La aplicación del diagnóstico energético, permiten afirmar que esta organización está en condiciones de implementar un sistema de gestión de la energía integrado a su sistema de gestión actual.</w:t>
      </w:r>
    </w:p>
    <w:p w:rsidR="008E4F78" w:rsidRPr="008E4F78" w:rsidRDefault="008E4F78" w:rsidP="008E4F78">
      <w:pPr>
        <w:pStyle w:val="Prrafodelista"/>
        <w:autoSpaceDE w:val="0"/>
        <w:autoSpaceDN w:val="0"/>
        <w:adjustRightInd w:val="0"/>
        <w:spacing w:before="120" w:line="360" w:lineRule="auto"/>
        <w:ind w:left="792"/>
        <w:rPr>
          <w:rFonts w:ascii="Times New Roman" w:hAnsi="Times New Roman" w:cs="Times New Roman"/>
          <w:sz w:val="24"/>
          <w:szCs w:val="24"/>
          <w:lang w:val="es-ES_tradnl"/>
        </w:rPr>
      </w:pPr>
    </w:p>
    <w:p w:rsidR="008E4F78" w:rsidRPr="008E4F78" w:rsidRDefault="008E4F78" w:rsidP="008E4F78">
      <w:pPr>
        <w:pStyle w:val="Prrafodelista"/>
        <w:numPr>
          <w:ilvl w:val="0"/>
          <w:numId w:val="2"/>
        </w:numPr>
        <w:autoSpaceDE w:val="0"/>
        <w:autoSpaceDN w:val="0"/>
        <w:adjustRightInd w:val="0"/>
        <w:spacing w:before="120" w:after="0" w:line="360" w:lineRule="auto"/>
        <w:rPr>
          <w:rFonts w:ascii="Times New Roman" w:hAnsi="Times New Roman" w:cs="Times New Roman"/>
          <w:b/>
          <w:bCs/>
          <w:sz w:val="24"/>
          <w:szCs w:val="24"/>
        </w:rPr>
      </w:pPr>
      <w:r w:rsidRPr="008E4F78">
        <w:rPr>
          <w:rFonts w:ascii="Times New Roman" w:hAnsi="Times New Roman" w:cs="Times New Roman"/>
          <w:b/>
          <w:bCs/>
          <w:sz w:val="24"/>
          <w:szCs w:val="24"/>
        </w:rPr>
        <w:t>Recomendaciones.</w:t>
      </w:r>
    </w:p>
    <w:p w:rsidR="008E4F78" w:rsidRPr="008E4F78" w:rsidRDefault="008E4F78" w:rsidP="008E4F78">
      <w:pPr>
        <w:pStyle w:val="Prrafodelista"/>
        <w:numPr>
          <w:ilvl w:val="0"/>
          <w:numId w:val="21"/>
        </w:numPr>
        <w:spacing w:before="120" w:after="0" w:line="360" w:lineRule="auto"/>
        <w:ind w:left="1560" w:hanging="426"/>
        <w:jc w:val="both"/>
        <w:rPr>
          <w:rFonts w:ascii="Times New Roman" w:hAnsi="Times New Roman" w:cs="Times New Roman"/>
          <w:sz w:val="24"/>
          <w:szCs w:val="24"/>
        </w:rPr>
      </w:pPr>
      <w:r w:rsidRPr="008E4F78">
        <w:rPr>
          <w:rFonts w:ascii="Times New Roman" w:hAnsi="Times New Roman" w:cs="Times New Roman"/>
          <w:sz w:val="24"/>
          <w:szCs w:val="24"/>
        </w:rPr>
        <w:t xml:space="preserve">La división debe aplicar los aspectos que en materia de gestión energética con vistas a que la dirección de la entidad se prepare para optar e implementar la norma ISO 50001. Realizar estudios con vistas a la utilización de las energías renovables, de paneles fotovoltaicos para la generación de energía eléctrica ya que el potencial de energía solar en esa zona es considerable. </w:t>
      </w:r>
    </w:p>
    <w:p w:rsidR="008E4F78" w:rsidRPr="008E4F78" w:rsidRDefault="008E4F78" w:rsidP="008E4F78">
      <w:pPr>
        <w:spacing w:before="120" w:line="360" w:lineRule="auto"/>
        <w:ind w:left="360"/>
        <w:jc w:val="both"/>
        <w:rPr>
          <w:rFonts w:ascii="Times New Roman" w:hAnsi="Times New Roman" w:cs="Times New Roman"/>
          <w:sz w:val="24"/>
          <w:szCs w:val="24"/>
        </w:rPr>
      </w:pPr>
    </w:p>
    <w:p w:rsidR="00D36D1C" w:rsidRPr="009D5E02" w:rsidRDefault="00D36D1C" w:rsidP="008E4F78">
      <w:pPr>
        <w:spacing w:after="0" w:line="360" w:lineRule="auto"/>
        <w:jc w:val="both"/>
        <w:rPr>
          <w:rFonts w:ascii="Times New Roman" w:hAnsi="Times New Roman" w:cs="Times New Roman"/>
          <w:sz w:val="24"/>
          <w:szCs w:val="24"/>
        </w:rPr>
      </w:pPr>
    </w:p>
    <w:sectPr w:rsidR="00D36D1C" w:rsidRPr="009D5E02" w:rsidSect="00C8585B">
      <w:headerReference w:type="even" r:id="rId20"/>
      <w:headerReference w:type="default" r:id="rId21"/>
      <w:footerReference w:type="even" r:id="rId22"/>
      <w:footerReference w:type="default" r:id="rId23"/>
      <w:headerReference w:type="first" r:id="rId24"/>
      <w:footerReference w:type="first" r:id="rId25"/>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A1A" w:rsidRDefault="00F81A1A" w:rsidP="00C8585B">
      <w:pPr>
        <w:spacing w:after="0" w:line="240" w:lineRule="auto"/>
      </w:pPr>
      <w:r>
        <w:separator/>
      </w:r>
    </w:p>
  </w:endnote>
  <w:endnote w:type="continuationSeparator" w:id="0">
    <w:p w:rsidR="00F81A1A" w:rsidRDefault="00F81A1A"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00000001" w:usb1="5000204B" w:usb2="0000000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A58" w:rsidRDefault="00972A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8E4F78">
          <w:rPr>
            <w:noProof/>
          </w:rPr>
          <w:t>32</w:t>
        </w:r>
        <w:r>
          <w:rPr>
            <w:noProof/>
          </w:rPr>
          <w:fldChar w:fldCharType="end"/>
        </w:r>
      </w:p>
    </w:sdtContent>
  </w:sdt>
  <w:p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Piedepgina"/>
      <w:jc w:val="center"/>
    </w:pPr>
    <w:r>
      <w:rPr>
        <w:rFonts w:ascii="Verdana" w:hAnsi="Verdana"/>
        <w:b/>
        <w:sz w:val="16"/>
        <w:szCs w:val="16"/>
        <w:lang w:val="es-ES_tradnl"/>
      </w:rPr>
      <w:t>TÍTULO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A58" w:rsidRDefault="00972A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A1A" w:rsidRDefault="00F81A1A" w:rsidP="00C8585B">
      <w:pPr>
        <w:spacing w:after="0" w:line="240" w:lineRule="auto"/>
      </w:pPr>
      <w:r>
        <w:separator/>
      </w:r>
    </w:p>
  </w:footnote>
  <w:footnote w:type="continuationSeparator" w:id="0">
    <w:p w:rsidR="00F81A1A" w:rsidRDefault="00F81A1A"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A58" w:rsidRDefault="00972A5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8752"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9D5E02" w:rsidRDefault="009D5E0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A58" w:rsidRDefault="00972A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85DC2"/>
    <w:multiLevelType w:val="hybridMultilevel"/>
    <w:tmpl w:val="B08EBFA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D218F6"/>
    <w:multiLevelType w:val="hybridMultilevel"/>
    <w:tmpl w:val="8AA68144"/>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15BF6873"/>
    <w:multiLevelType w:val="hybridMultilevel"/>
    <w:tmpl w:val="CEC4CF96"/>
    <w:lvl w:ilvl="0" w:tplc="0C0A000B">
      <w:start w:val="1"/>
      <w:numFmt w:val="bullet"/>
      <w:lvlText w:val=""/>
      <w:lvlJc w:val="left"/>
      <w:pPr>
        <w:ind w:left="1058" w:hanging="360"/>
      </w:pPr>
      <w:rPr>
        <w:rFonts w:ascii="Wingdings" w:hAnsi="Wingdings" w:hint="default"/>
      </w:rPr>
    </w:lvl>
    <w:lvl w:ilvl="1" w:tplc="0C0A0003" w:tentative="1">
      <w:start w:val="1"/>
      <w:numFmt w:val="bullet"/>
      <w:lvlText w:val="o"/>
      <w:lvlJc w:val="left"/>
      <w:pPr>
        <w:ind w:left="1778" w:hanging="360"/>
      </w:pPr>
      <w:rPr>
        <w:rFonts w:ascii="Courier New" w:hAnsi="Courier New" w:cs="Courier New" w:hint="default"/>
      </w:rPr>
    </w:lvl>
    <w:lvl w:ilvl="2" w:tplc="0C0A0005" w:tentative="1">
      <w:start w:val="1"/>
      <w:numFmt w:val="bullet"/>
      <w:lvlText w:val=""/>
      <w:lvlJc w:val="left"/>
      <w:pPr>
        <w:ind w:left="2498" w:hanging="360"/>
      </w:pPr>
      <w:rPr>
        <w:rFonts w:ascii="Wingdings" w:hAnsi="Wingdings" w:hint="default"/>
      </w:rPr>
    </w:lvl>
    <w:lvl w:ilvl="3" w:tplc="0C0A0001" w:tentative="1">
      <w:start w:val="1"/>
      <w:numFmt w:val="bullet"/>
      <w:lvlText w:val=""/>
      <w:lvlJc w:val="left"/>
      <w:pPr>
        <w:ind w:left="3218" w:hanging="360"/>
      </w:pPr>
      <w:rPr>
        <w:rFonts w:ascii="Symbol" w:hAnsi="Symbol" w:hint="default"/>
      </w:rPr>
    </w:lvl>
    <w:lvl w:ilvl="4" w:tplc="0C0A0003" w:tentative="1">
      <w:start w:val="1"/>
      <w:numFmt w:val="bullet"/>
      <w:lvlText w:val="o"/>
      <w:lvlJc w:val="left"/>
      <w:pPr>
        <w:ind w:left="3938" w:hanging="360"/>
      </w:pPr>
      <w:rPr>
        <w:rFonts w:ascii="Courier New" w:hAnsi="Courier New" w:cs="Courier New" w:hint="default"/>
      </w:rPr>
    </w:lvl>
    <w:lvl w:ilvl="5" w:tplc="0C0A0005" w:tentative="1">
      <w:start w:val="1"/>
      <w:numFmt w:val="bullet"/>
      <w:lvlText w:val=""/>
      <w:lvlJc w:val="left"/>
      <w:pPr>
        <w:ind w:left="4658" w:hanging="360"/>
      </w:pPr>
      <w:rPr>
        <w:rFonts w:ascii="Wingdings" w:hAnsi="Wingdings" w:hint="default"/>
      </w:rPr>
    </w:lvl>
    <w:lvl w:ilvl="6" w:tplc="0C0A0001" w:tentative="1">
      <w:start w:val="1"/>
      <w:numFmt w:val="bullet"/>
      <w:lvlText w:val=""/>
      <w:lvlJc w:val="left"/>
      <w:pPr>
        <w:ind w:left="5378" w:hanging="360"/>
      </w:pPr>
      <w:rPr>
        <w:rFonts w:ascii="Symbol" w:hAnsi="Symbol" w:hint="default"/>
      </w:rPr>
    </w:lvl>
    <w:lvl w:ilvl="7" w:tplc="0C0A0003" w:tentative="1">
      <w:start w:val="1"/>
      <w:numFmt w:val="bullet"/>
      <w:lvlText w:val="o"/>
      <w:lvlJc w:val="left"/>
      <w:pPr>
        <w:ind w:left="6098" w:hanging="360"/>
      </w:pPr>
      <w:rPr>
        <w:rFonts w:ascii="Courier New" w:hAnsi="Courier New" w:cs="Courier New" w:hint="default"/>
      </w:rPr>
    </w:lvl>
    <w:lvl w:ilvl="8" w:tplc="0C0A0005" w:tentative="1">
      <w:start w:val="1"/>
      <w:numFmt w:val="bullet"/>
      <w:lvlText w:val=""/>
      <w:lvlJc w:val="left"/>
      <w:pPr>
        <w:ind w:left="6818" w:hanging="360"/>
      </w:pPr>
      <w:rPr>
        <w:rFonts w:ascii="Wingdings" w:hAnsi="Wingdings" w:hint="default"/>
      </w:rPr>
    </w:lvl>
  </w:abstractNum>
  <w:abstractNum w:abstractNumId="3">
    <w:nsid w:val="1BF1288B"/>
    <w:multiLevelType w:val="hybridMultilevel"/>
    <w:tmpl w:val="AC70B20C"/>
    <w:lvl w:ilvl="0" w:tplc="DCD090AC">
      <w:numFmt w:val="bullet"/>
      <w:lvlText w:val="-"/>
      <w:lvlJc w:val="left"/>
      <w:pPr>
        <w:ind w:left="720" w:hanging="360"/>
      </w:pPr>
      <w:rPr>
        <w:rFonts w:ascii="Arial" w:eastAsia="Calibri" w:hAnsi="Arial" w:cs="Arial" w:hint="default"/>
        <w:color w:val="000000"/>
        <w:sz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375694"/>
    <w:multiLevelType w:val="hybridMultilevel"/>
    <w:tmpl w:val="8E0A777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3D12524"/>
    <w:multiLevelType w:val="hybridMultilevel"/>
    <w:tmpl w:val="8EAE13D4"/>
    <w:lvl w:ilvl="0" w:tplc="0C0A000B">
      <w:start w:val="1"/>
      <w:numFmt w:val="bullet"/>
      <w:lvlText w:val=""/>
      <w:lvlJc w:val="left"/>
      <w:pPr>
        <w:ind w:left="1058" w:hanging="360"/>
      </w:pPr>
      <w:rPr>
        <w:rFonts w:ascii="Wingdings" w:hAnsi="Wingdings" w:hint="default"/>
      </w:rPr>
    </w:lvl>
    <w:lvl w:ilvl="1" w:tplc="0C0A0003" w:tentative="1">
      <w:start w:val="1"/>
      <w:numFmt w:val="bullet"/>
      <w:lvlText w:val="o"/>
      <w:lvlJc w:val="left"/>
      <w:pPr>
        <w:ind w:left="1778" w:hanging="360"/>
      </w:pPr>
      <w:rPr>
        <w:rFonts w:ascii="Courier New" w:hAnsi="Courier New" w:cs="Courier New" w:hint="default"/>
      </w:rPr>
    </w:lvl>
    <w:lvl w:ilvl="2" w:tplc="0C0A0005" w:tentative="1">
      <w:start w:val="1"/>
      <w:numFmt w:val="bullet"/>
      <w:lvlText w:val=""/>
      <w:lvlJc w:val="left"/>
      <w:pPr>
        <w:ind w:left="2498" w:hanging="360"/>
      </w:pPr>
      <w:rPr>
        <w:rFonts w:ascii="Wingdings" w:hAnsi="Wingdings" w:hint="default"/>
      </w:rPr>
    </w:lvl>
    <w:lvl w:ilvl="3" w:tplc="0C0A0001" w:tentative="1">
      <w:start w:val="1"/>
      <w:numFmt w:val="bullet"/>
      <w:lvlText w:val=""/>
      <w:lvlJc w:val="left"/>
      <w:pPr>
        <w:ind w:left="3218" w:hanging="360"/>
      </w:pPr>
      <w:rPr>
        <w:rFonts w:ascii="Symbol" w:hAnsi="Symbol" w:hint="default"/>
      </w:rPr>
    </w:lvl>
    <w:lvl w:ilvl="4" w:tplc="0C0A0003" w:tentative="1">
      <w:start w:val="1"/>
      <w:numFmt w:val="bullet"/>
      <w:lvlText w:val="o"/>
      <w:lvlJc w:val="left"/>
      <w:pPr>
        <w:ind w:left="3938" w:hanging="360"/>
      </w:pPr>
      <w:rPr>
        <w:rFonts w:ascii="Courier New" w:hAnsi="Courier New" w:cs="Courier New" w:hint="default"/>
      </w:rPr>
    </w:lvl>
    <w:lvl w:ilvl="5" w:tplc="0C0A0005" w:tentative="1">
      <w:start w:val="1"/>
      <w:numFmt w:val="bullet"/>
      <w:lvlText w:val=""/>
      <w:lvlJc w:val="left"/>
      <w:pPr>
        <w:ind w:left="4658" w:hanging="360"/>
      </w:pPr>
      <w:rPr>
        <w:rFonts w:ascii="Wingdings" w:hAnsi="Wingdings" w:hint="default"/>
      </w:rPr>
    </w:lvl>
    <w:lvl w:ilvl="6" w:tplc="0C0A0001" w:tentative="1">
      <w:start w:val="1"/>
      <w:numFmt w:val="bullet"/>
      <w:lvlText w:val=""/>
      <w:lvlJc w:val="left"/>
      <w:pPr>
        <w:ind w:left="5378" w:hanging="360"/>
      </w:pPr>
      <w:rPr>
        <w:rFonts w:ascii="Symbol" w:hAnsi="Symbol" w:hint="default"/>
      </w:rPr>
    </w:lvl>
    <w:lvl w:ilvl="7" w:tplc="0C0A0003" w:tentative="1">
      <w:start w:val="1"/>
      <w:numFmt w:val="bullet"/>
      <w:lvlText w:val="o"/>
      <w:lvlJc w:val="left"/>
      <w:pPr>
        <w:ind w:left="6098" w:hanging="360"/>
      </w:pPr>
      <w:rPr>
        <w:rFonts w:ascii="Courier New" w:hAnsi="Courier New" w:cs="Courier New" w:hint="default"/>
      </w:rPr>
    </w:lvl>
    <w:lvl w:ilvl="8" w:tplc="0C0A0005" w:tentative="1">
      <w:start w:val="1"/>
      <w:numFmt w:val="bullet"/>
      <w:lvlText w:val=""/>
      <w:lvlJc w:val="left"/>
      <w:pPr>
        <w:ind w:left="6818" w:hanging="360"/>
      </w:pPr>
      <w:rPr>
        <w:rFonts w:ascii="Wingdings" w:hAnsi="Wingdings" w:hint="default"/>
      </w:rPr>
    </w:lvl>
  </w:abstractNum>
  <w:abstractNum w:abstractNumId="6">
    <w:nsid w:val="3BDF225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DAB0F56"/>
    <w:multiLevelType w:val="hybridMultilevel"/>
    <w:tmpl w:val="301E7AF4"/>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4BC57BD3"/>
    <w:multiLevelType w:val="hybridMultilevel"/>
    <w:tmpl w:val="61CAEE62"/>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4C993E3E"/>
    <w:multiLevelType w:val="hybridMultilevel"/>
    <w:tmpl w:val="36F6F14E"/>
    <w:lvl w:ilvl="0" w:tplc="71508AA8">
      <w:start w:val="1"/>
      <w:numFmt w:val="bullet"/>
      <w:lvlText w:val=""/>
      <w:lvlJc w:val="left"/>
      <w:pPr>
        <w:ind w:left="1800" w:hanging="360"/>
      </w:pPr>
      <w:rPr>
        <w:rFonts w:ascii="Symbol" w:hAnsi="Symbol" w:hint="default"/>
        <w:color w:val="auto"/>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
    <w:nsid w:val="4ED46559"/>
    <w:multiLevelType w:val="hybridMultilevel"/>
    <w:tmpl w:val="C06EBF70"/>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1">
    <w:nsid w:val="4F733702"/>
    <w:multiLevelType w:val="hybridMultilevel"/>
    <w:tmpl w:val="23B09A66"/>
    <w:lvl w:ilvl="0" w:tplc="0C0A000B">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2">
    <w:nsid w:val="52967984"/>
    <w:multiLevelType w:val="hybridMultilevel"/>
    <w:tmpl w:val="0F8E2FA4"/>
    <w:lvl w:ilvl="0" w:tplc="0C0A000B">
      <w:start w:val="1"/>
      <w:numFmt w:val="bullet"/>
      <w:lvlText w:val=""/>
      <w:lvlJc w:val="left"/>
      <w:pPr>
        <w:ind w:left="1512" w:hanging="360"/>
      </w:pPr>
      <w:rPr>
        <w:rFonts w:ascii="Wingdings" w:hAnsi="Wingdings"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13">
    <w:nsid w:val="5EF06210"/>
    <w:multiLevelType w:val="hybridMultilevel"/>
    <w:tmpl w:val="806E67C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67844E6"/>
    <w:multiLevelType w:val="hybridMultilevel"/>
    <w:tmpl w:val="983A5B2C"/>
    <w:lvl w:ilvl="0" w:tplc="0C0A000D">
      <w:start w:val="1"/>
      <w:numFmt w:val="bullet"/>
      <w:lvlText w:val=""/>
      <w:lvlJc w:val="left"/>
      <w:pPr>
        <w:ind w:left="1724" w:hanging="360"/>
      </w:pPr>
      <w:rPr>
        <w:rFonts w:ascii="Wingdings" w:hAnsi="Wingdings"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15">
    <w:nsid w:val="6E5F7CBC"/>
    <w:multiLevelType w:val="hybridMultilevel"/>
    <w:tmpl w:val="36CC79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0C34469"/>
    <w:multiLevelType w:val="hybridMultilevel"/>
    <w:tmpl w:val="AFA03756"/>
    <w:lvl w:ilvl="0" w:tplc="ECC60D5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10645BC"/>
    <w:multiLevelType w:val="hybridMultilevel"/>
    <w:tmpl w:val="CEEE18FA"/>
    <w:lvl w:ilvl="0" w:tplc="71508AA8">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nsid w:val="72737F86"/>
    <w:multiLevelType w:val="multilevel"/>
    <w:tmpl w:val="621C54F6"/>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5C42D75"/>
    <w:multiLevelType w:val="hybridMultilevel"/>
    <w:tmpl w:val="16589134"/>
    <w:lvl w:ilvl="0" w:tplc="71508AA8">
      <w:start w:val="1"/>
      <w:numFmt w:val="bullet"/>
      <w:lvlText w:val=""/>
      <w:lvlJc w:val="left"/>
      <w:pPr>
        <w:ind w:left="1800" w:hanging="360"/>
      </w:pPr>
      <w:rPr>
        <w:rFonts w:ascii="Symbol" w:hAnsi="Symbol" w:hint="default"/>
        <w:color w:val="auto"/>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num w:numId="1">
    <w:abstractNumId w:val="19"/>
  </w:num>
  <w:num w:numId="2">
    <w:abstractNumId w:val="6"/>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0"/>
  </w:num>
  <w:num w:numId="6">
    <w:abstractNumId w:val="14"/>
  </w:num>
  <w:num w:numId="7">
    <w:abstractNumId w:val="5"/>
  </w:num>
  <w:num w:numId="8">
    <w:abstractNumId w:val="15"/>
  </w:num>
  <w:num w:numId="9">
    <w:abstractNumId w:val="2"/>
  </w:num>
  <w:num w:numId="10">
    <w:abstractNumId w:val="16"/>
  </w:num>
  <w:num w:numId="11">
    <w:abstractNumId w:val="13"/>
  </w:num>
  <w:num w:numId="12">
    <w:abstractNumId w:val="7"/>
  </w:num>
  <w:num w:numId="13">
    <w:abstractNumId w:val="10"/>
  </w:num>
  <w:num w:numId="14">
    <w:abstractNumId w:val="8"/>
  </w:num>
  <w:num w:numId="15">
    <w:abstractNumId w:val="4"/>
  </w:num>
  <w:num w:numId="16">
    <w:abstractNumId w:val="3"/>
  </w:num>
  <w:num w:numId="17">
    <w:abstractNumId w:val="11"/>
  </w:num>
  <w:num w:numId="18">
    <w:abstractNumId w:val="9"/>
  </w:num>
  <w:num w:numId="19">
    <w:abstractNumId w:val="20"/>
  </w:num>
  <w:num w:numId="20">
    <w:abstractNumId w:val="1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46F14"/>
    <w:rsid w:val="000A6EC7"/>
    <w:rsid w:val="000C14DC"/>
    <w:rsid w:val="00107093"/>
    <w:rsid w:val="002B6F51"/>
    <w:rsid w:val="002E0882"/>
    <w:rsid w:val="002E272A"/>
    <w:rsid w:val="0037471E"/>
    <w:rsid w:val="00403285"/>
    <w:rsid w:val="004403B7"/>
    <w:rsid w:val="005754D8"/>
    <w:rsid w:val="006271E4"/>
    <w:rsid w:val="00667F10"/>
    <w:rsid w:val="00671849"/>
    <w:rsid w:val="007455FF"/>
    <w:rsid w:val="00815971"/>
    <w:rsid w:val="0088159E"/>
    <w:rsid w:val="008A1C16"/>
    <w:rsid w:val="008E18C2"/>
    <w:rsid w:val="008E4F78"/>
    <w:rsid w:val="009061A5"/>
    <w:rsid w:val="0091621C"/>
    <w:rsid w:val="00972A58"/>
    <w:rsid w:val="009B1EF2"/>
    <w:rsid w:val="009D5E02"/>
    <w:rsid w:val="009D67CD"/>
    <w:rsid w:val="00A156A5"/>
    <w:rsid w:val="00A21A1F"/>
    <w:rsid w:val="00A62A14"/>
    <w:rsid w:val="00AE534B"/>
    <w:rsid w:val="00B2024E"/>
    <w:rsid w:val="00B80E97"/>
    <w:rsid w:val="00BC770B"/>
    <w:rsid w:val="00C17100"/>
    <w:rsid w:val="00C8585B"/>
    <w:rsid w:val="00CD2BC3"/>
    <w:rsid w:val="00D15F8D"/>
    <w:rsid w:val="00D36D1C"/>
    <w:rsid w:val="00D73DE9"/>
    <w:rsid w:val="00E40131"/>
    <w:rsid w:val="00E61999"/>
    <w:rsid w:val="00E912D0"/>
    <w:rsid w:val="00F31B37"/>
    <w:rsid w:val="00F81A1A"/>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2">
    <w:name w:val="heading 2"/>
    <w:aliases w:val="NIVEL 3"/>
    <w:basedOn w:val="Normal"/>
    <w:next w:val="Normal"/>
    <w:link w:val="Ttulo2Car"/>
    <w:uiPriority w:val="9"/>
    <w:unhideWhenUsed/>
    <w:qFormat/>
    <w:rsid w:val="008E4F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6F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3Car">
    <w:name w:val="Título 3 Car"/>
    <w:basedOn w:val="Fuentedeprrafopredeter"/>
    <w:link w:val="Ttulo3"/>
    <w:uiPriority w:val="9"/>
    <w:semiHidden/>
    <w:rsid w:val="002B6F51"/>
    <w:rPr>
      <w:rFonts w:asciiTheme="majorHAnsi" w:eastAsiaTheme="majorEastAsia" w:hAnsiTheme="majorHAnsi" w:cstheme="majorBidi"/>
      <w:b/>
      <w:bCs/>
      <w:color w:val="4F81BD" w:themeColor="accent1"/>
    </w:rPr>
  </w:style>
  <w:style w:type="paragraph" w:styleId="Textoindependiente2">
    <w:name w:val="Body Text 2"/>
    <w:basedOn w:val="Normal"/>
    <w:link w:val="Textoindependiente2Car"/>
    <w:rsid w:val="00107093"/>
    <w:pPr>
      <w:spacing w:after="0" w:line="240" w:lineRule="auto"/>
      <w:jc w:val="center"/>
    </w:pPr>
    <w:rPr>
      <w:rFonts w:ascii="Arial" w:eastAsia="Times New Roman" w:hAnsi="Arial" w:cs="Times New Roman"/>
      <w:b/>
      <w:sz w:val="24"/>
      <w:szCs w:val="20"/>
      <w:lang w:val="es-MX" w:eastAsia="es-ES"/>
    </w:rPr>
  </w:style>
  <w:style w:type="character" w:customStyle="1" w:styleId="Textoindependiente2Car">
    <w:name w:val="Texto independiente 2 Car"/>
    <w:basedOn w:val="Fuentedeprrafopredeter"/>
    <w:link w:val="Textoindependiente2"/>
    <w:rsid w:val="00107093"/>
    <w:rPr>
      <w:rFonts w:ascii="Arial" w:eastAsia="Times New Roman" w:hAnsi="Arial" w:cs="Times New Roman"/>
      <w:b/>
      <w:sz w:val="24"/>
      <w:szCs w:val="20"/>
      <w:lang w:val="es-MX" w:eastAsia="es-ES"/>
    </w:rPr>
  </w:style>
  <w:style w:type="character" w:customStyle="1" w:styleId="hwtze">
    <w:name w:val="hwtze"/>
    <w:basedOn w:val="Fuentedeprrafopredeter"/>
    <w:rsid w:val="00107093"/>
  </w:style>
  <w:style w:type="character" w:customStyle="1" w:styleId="rynqvb">
    <w:name w:val="rynqvb"/>
    <w:basedOn w:val="Fuentedeprrafopredeter"/>
    <w:rsid w:val="00107093"/>
  </w:style>
  <w:style w:type="character" w:customStyle="1" w:styleId="label">
    <w:name w:val="label"/>
    <w:basedOn w:val="Fuentedeprrafopredeter"/>
    <w:rsid w:val="00107093"/>
  </w:style>
  <w:style w:type="character" w:customStyle="1" w:styleId="Ttulo2Car">
    <w:name w:val="Título 2 Car"/>
    <w:aliases w:val="NIVEL 3 Car"/>
    <w:basedOn w:val="Fuentedeprrafopredeter"/>
    <w:link w:val="Ttulo2"/>
    <w:uiPriority w:val="9"/>
    <w:rsid w:val="008E4F78"/>
    <w:rPr>
      <w:rFonts w:asciiTheme="majorHAnsi" w:eastAsiaTheme="majorEastAsia" w:hAnsiTheme="majorHAnsi" w:cstheme="majorBidi"/>
      <w:b/>
      <w:bCs/>
      <w:color w:val="4F81BD" w:themeColor="accent1"/>
      <w:sz w:val="26"/>
      <w:szCs w:val="26"/>
    </w:rPr>
  </w:style>
  <w:style w:type="paragraph" w:styleId="Epgrafe">
    <w:name w:val="caption"/>
    <w:basedOn w:val="Normal"/>
    <w:next w:val="Normal"/>
    <w:qFormat/>
    <w:rsid w:val="008E4F78"/>
    <w:pPr>
      <w:spacing w:after="0" w:line="240" w:lineRule="auto"/>
    </w:pPr>
    <w:rPr>
      <w:rFonts w:ascii="Times New Roman" w:eastAsia="Times New Roman" w:hAnsi="Times New Roman" w:cs="Times New Roman"/>
      <w:b/>
      <w:bC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2">
    <w:name w:val="heading 2"/>
    <w:aliases w:val="NIVEL 3"/>
    <w:basedOn w:val="Normal"/>
    <w:next w:val="Normal"/>
    <w:link w:val="Ttulo2Car"/>
    <w:uiPriority w:val="9"/>
    <w:unhideWhenUsed/>
    <w:qFormat/>
    <w:rsid w:val="008E4F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6F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3Car">
    <w:name w:val="Título 3 Car"/>
    <w:basedOn w:val="Fuentedeprrafopredeter"/>
    <w:link w:val="Ttulo3"/>
    <w:uiPriority w:val="9"/>
    <w:semiHidden/>
    <w:rsid w:val="002B6F51"/>
    <w:rPr>
      <w:rFonts w:asciiTheme="majorHAnsi" w:eastAsiaTheme="majorEastAsia" w:hAnsiTheme="majorHAnsi" w:cstheme="majorBidi"/>
      <w:b/>
      <w:bCs/>
      <w:color w:val="4F81BD" w:themeColor="accent1"/>
    </w:rPr>
  </w:style>
  <w:style w:type="paragraph" w:styleId="Textoindependiente2">
    <w:name w:val="Body Text 2"/>
    <w:basedOn w:val="Normal"/>
    <w:link w:val="Textoindependiente2Car"/>
    <w:rsid w:val="00107093"/>
    <w:pPr>
      <w:spacing w:after="0" w:line="240" w:lineRule="auto"/>
      <w:jc w:val="center"/>
    </w:pPr>
    <w:rPr>
      <w:rFonts w:ascii="Arial" w:eastAsia="Times New Roman" w:hAnsi="Arial" w:cs="Times New Roman"/>
      <w:b/>
      <w:sz w:val="24"/>
      <w:szCs w:val="20"/>
      <w:lang w:val="es-MX" w:eastAsia="es-ES"/>
    </w:rPr>
  </w:style>
  <w:style w:type="character" w:customStyle="1" w:styleId="Textoindependiente2Car">
    <w:name w:val="Texto independiente 2 Car"/>
    <w:basedOn w:val="Fuentedeprrafopredeter"/>
    <w:link w:val="Textoindependiente2"/>
    <w:rsid w:val="00107093"/>
    <w:rPr>
      <w:rFonts w:ascii="Arial" w:eastAsia="Times New Roman" w:hAnsi="Arial" w:cs="Times New Roman"/>
      <w:b/>
      <w:sz w:val="24"/>
      <w:szCs w:val="20"/>
      <w:lang w:val="es-MX" w:eastAsia="es-ES"/>
    </w:rPr>
  </w:style>
  <w:style w:type="character" w:customStyle="1" w:styleId="hwtze">
    <w:name w:val="hwtze"/>
    <w:basedOn w:val="Fuentedeprrafopredeter"/>
    <w:rsid w:val="00107093"/>
  </w:style>
  <w:style w:type="character" w:customStyle="1" w:styleId="rynqvb">
    <w:name w:val="rynqvb"/>
    <w:basedOn w:val="Fuentedeprrafopredeter"/>
    <w:rsid w:val="00107093"/>
  </w:style>
  <w:style w:type="character" w:customStyle="1" w:styleId="label">
    <w:name w:val="label"/>
    <w:basedOn w:val="Fuentedeprrafopredeter"/>
    <w:rsid w:val="00107093"/>
  </w:style>
  <w:style w:type="character" w:customStyle="1" w:styleId="Ttulo2Car">
    <w:name w:val="Título 2 Car"/>
    <w:aliases w:val="NIVEL 3 Car"/>
    <w:basedOn w:val="Fuentedeprrafopredeter"/>
    <w:link w:val="Ttulo2"/>
    <w:uiPriority w:val="9"/>
    <w:rsid w:val="008E4F78"/>
    <w:rPr>
      <w:rFonts w:asciiTheme="majorHAnsi" w:eastAsiaTheme="majorEastAsia" w:hAnsiTheme="majorHAnsi" w:cstheme="majorBidi"/>
      <w:b/>
      <w:bCs/>
      <w:color w:val="4F81BD" w:themeColor="accent1"/>
      <w:sz w:val="26"/>
      <w:szCs w:val="26"/>
    </w:rPr>
  </w:style>
  <w:style w:type="paragraph" w:styleId="Epgrafe">
    <w:name w:val="caption"/>
    <w:basedOn w:val="Normal"/>
    <w:next w:val="Normal"/>
    <w:qFormat/>
    <w:rsid w:val="008E4F78"/>
    <w:pPr>
      <w:spacing w:after="0" w:line="240" w:lineRule="auto"/>
    </w:pPr>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2217">
      <w:bodyDiv w:val="1"/>
      <w:marLeft w:val="0"/>
      <w:marRight w:val="0"/>
      <w:marTop w:val="0"/>
      <w:marBottom w:val="0"/>
      <w:divBdr>
        <w:top w:val="none" w:sz="0" w:space="0" w:color="auto"/>
        <w:left w:val="none" w:sz="0" w:space="0" w:color="auto"/>
        <w:bottom w:val="none" w:sz="0" w:space="0" w:color="auto"/>
        <w:right w:val="none" w:sz="0" w:space="0" w:color="auto"/>
      </w:divBdr>
    </w:div>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93416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F:\usuarios\Maye\2022\Capacitaci&#243;n\Energ&#237;a\Energ&#237;a\Portadores%20Energeticos%202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rchivo\informe%20tecnico\Portadores%20Energeticos%2020.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mayelin\Desktop\Copia%20de%20Portadores%20Energeticos%2022.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a:latin typeface="Verdana" pitchFamily="34" charset="0"/>
                <a:ea typeface="Verdana" pitchFamily="34" charset="0"/>
                <a:cs typeface="Verdana" pitchFamily="34" charset="0"/>
              </a:rPr>
              <a:t>Gastos Totales</a:t>
            </a:r>
            <a:r>
              <a:rPr lang="es-ES" sz="1200" baseline="0">
                <a:latin typeface="Verdana" pitchFamily="34" charset="0"/>
                <a:ea typeface="Verdana" pitchFamily="34" charset="0"/>
                <a:cs typeface="Verdana" pitchFamily="34" charset="0"/>
              </a:rPr>
              <a:t> DTCC VC</a:t>
            </a:r>
            <a:endParaRPr lang="es-ES" sz="1200">
              <a:latin typeface="Verdana" pitchFamily="34" charset="0"/>
              <a:ea typeface="Verdana" pitchFamily="34" charset="0"/>
              <a:cs typeface="Verdana" pitchFamily="34" charset="0"/>
            </a:endParaRPr>
          </a:p>
        </c:rich>
      </c:tx>
      <c:layout>
        <c:manualLayout>
          <c:xMode val="edge"/>
          <c:yMode val="edge"/>
          <c:x val="9.6633940632740695E-2"/>
          <c:y val="5.996478407824921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9643851086263321E-2"/>
          <c:y val="0.22251033818614405"/>
          <c:w val="0.77290892408946199"/>
          <c:h val="0.49308804267019107"/>
        </c:manualLayout>
      </c:layout>
      <c:pie3DChart>
        <c:varyColors val="1"/>
        <c:ser>
          <c:idx val="0"/>
          <c:order val="0"/>
          <c:dPt>
            <c:idx val="0"/>
            <c:bubble3D val="0"/>
            <c:spPr>
              <a:solidFill>
                <a:srgbClr val="006233"/>
              </a:solidFill>
            </c:spPr>
          </c:dPt>
          <c:dPt>
            <c:idx val="1"/>
            <c:bubble3D val="0"/>
            <c:spPr>
              <a:solidFill>
                <a:srgbClr val="FF0000"/>
              </a:solidFill>
            </c:spPr>
          </c:dPt>
          <c:dLbls>
            <c:dLbl>
              <c:idx val="0"/>
              <c:tx>
                <c:rich>
                  <a:bodyPr/>
                  <a:lstStyle/>
                  <a:p>
                    <a:pPr>
                      <a:defRPr b="1">
                        <a:solidFill>
                          <a:schemeClr val="bg1"/>
                        </a:solidFill>
                      </a:defRPr>
                    </a:pPr>
                    <a:r>
                      <a:rPr lang="en-US" b="1">
                        <a:solidFill>
                          <a:schemeClr val="bg1"/>
                        </a:solidFill>
                      </a:rPr>
                      <a:t>100 %</a:t>
                    </a:r>
                  </a:p>
                </c:rich>
              </c:tx>
              <c:spPr/>
              <c:showLegendKey val="0"/>
              <c:showVal val="0"/>
              <c:showCatName val="0"/>
              <c:showSerName val="0"/>
              <c:showPercent val="1"/>
              <c:showBubbleSize val="0"/>
            </c:dLbl>
            <c:dLbl>
              <c:idx val="1"/>
              <c:tx>
                <c:rich>
                  <a:bodyPr/>
                  <a:lstStyle/>
                  <a:p>
                    <a:pPr>
                      <a:defRPr b="1">
                        <a:solidFill>
                          <a:schemeClr val="bg1"/>
                        </a:solidFill>
                      </a:defRPr>
                    </a:pPr>
                    <a:r>
                      <a:rPr lang="en-US" b="1">
                        <a:solidFill>
                          <a:schemeClr val="bg1"/>
                        </a:solidFill>
                      </a:rPr>
                      <a:t>36,20 %</a:t>
                    </a:r>
                  </a:p>
                </c:rich>
              </c:tx>
              <c:spPr/>
              <c:showLegendKey val="0"/>
              <c:showVal val="0"/>
              <c:showCatName val="0"/>
              <c:showSerName val="0"/>
              <c:showPercent val="1"/>
              <c:showBubbleSize val="0"/>
            </c:dLbl>
            <c:showLegendKey val="0"/>
            <c:showVal val="0"/>
            <c:showCatName val="0"/>
            <c:showSerName val="0"/>
            <c:showPercent val="1"/>
            <c:showBubbleSize val="0"/>
            <c:showLeaderLines val="0"/>
          </c:dLbls>
          <c:cat>
            <c:strRef>
              <c:f>'costos por port'!$A$14:$A$15</c:f>
              <c:strCache>
                <c:ptCount val="2"/>
                <c:pt idx="0">
                  <c:v>Total de Gastos</c:v>
                </c:pt>
                <c:pt idx="1">
                  <c:v>Portadores</c:v>
                </c:pt>
              </c:strCache>
            </c:strRef>
          </c:cat>
          <c:val>
            <c:numRef>
              <c:f>'costos por port'!$B$14:$B$15</c:f>
              <c:numCache>
                <c:formatCode>0.00%</c:formatCode>
                <c:ptCount val="2"/>
                <c:pt idx="0" formatCode="0%">
                  <c:v>1</c:v>
                </c:pt>
                <c:pt idx="1">
                  <c:v>0.36199999999999999</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13855575989280761"/>
          <c:y val="0.80095687229743773"/>
          <c:w val="0.72119130941965592"/>
          <c:h val="0.10829475594269436"/>
        </c:manualLayout>
      </c:layout>
      <c:overlay val="0"/>
    </c:legend>
    <c:plotVisOnly val="1"/>
    <c:dispBlanksAs val="gap"/>
    <c:showDLblsOverMax val="0"/>
  </c:chart>
  <c:spPr>
    <a:ln>
      <a:solidFill>
        <a:srgbClr val="006233"/>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8000"/>
                </a:solidFill>
                <a:latin typeface="Calibri"/>
                <a:ea typeface="Calibri"/>
                <a:cs typeface="Calibri"/>
              </a:defRPr>
            </a:pPr>
            <a:r>
              <a:rPr lang="es-ES">
                <a:solidFill>
                  <a:srgbClr val="006233"/>
                </a:solidFill>
                <a:latin typeface="Verdana" pitchFamily="34" charset="0"/>
                <a:ea typeface="Verdana" pitchFamily="34" charset="0"/>
                <a:cs typeface="Verdana" pitchFamily="34" charset="0"/>
              </a:rPr>
              <a:t>Puestos Claves por portadores</a:t>
            </a:r>
          </a:p>
        </c:rich>
      </c:tx>
      <c:overlay val="0"/>
      <c:spPr>
        <a:noFill/>
        <a:ln w="25400">
          <a:noFill/>
        </a:ln>
      </c:spPr>
    </c:title>
    <c:autoTitleDeleted val="0"/>
    <c:plotArea>
      <c:layout/>
      <c:barChart>
        <c:barDir val="col"/>
        <c:grouping val="clustered"/>
        <c:varyColors val="0"/>
        <c:ser>
          <c:idx val="0"/>
          <c:order val="0"/>
          <c:tx>
            <c:strRef>
              <c:f>'[Portadores Energeticos 20.xls]ANALISIS DE CONSUMOS '!$I$2</c:f>
              <c:strCache>
                <c:ptCount val="1"/>
                <c:pt idx="0">
                  <c:v>Consumo TPE</c:v>
                </c:pt>
              </c:strCache>
            </c:strRef>
          </c:tx>
          <c:spPr>
            <a:solidFill>
              <a:srgbClr val="006233"/>
            </a:solidFill>
            <a:effectLst>
              <a:outerShdw blurRad="50800" dist="50800" dir="5400000" algn="ctr" rotWithShape="0">
                <a:srgbClr val="C7E6A4"/>
              </a:outerShdw>
            </a:effectLst>
          </c:spPr>
          <c:invertIfNegative val="0"/>
          <c:cat>
            <c:strRef>
              <c:f>'[Portadores Energeticos 20.xls]ANALISIS DE CONSUMOS '!$H$3:$H$7</c:f>
              <c:strCache>
                <c:ptCount val="5"/>
                <c:pt idx="0">
                  <c:v>Diesel</c:v>
                </c:pt>
                <c:pt idx="1">
                  <c:v>E. Electrica</c:v>
                </c:pt>
                <c:pt idx="2">
                  <c:v>Gasolina</c:v>
                </c:pt>
                <c:pt idx="3">
                  <c:v>Lubricantes</c:v>
                </c:pt>
                <c:pt idx="4">
                  <c:v>GLP</c:v>
                </c:pt>
              </c:strCache>
            </c:strRef>
          </c:cat>
          <c:val>
            <c:numRef>
              <c:f>'[Portadores Energeticos 20.xls]ANALISIS DE CONSUMOS '!$I$3:$I$7</c:f>
              <c:numCache>
                <c:formatCode>0.00</c:formatCode>
                <c:ptCount val="5"/>
                <c:pt idx="0">
                  <c:v>160.45890000000003</c:v>
                </c:pt>
                <c:pt idx="1">
                  <c:v>55.856159339999998</c:v>
                </c:pt>
                <c:pt idx="2">
                  <c:v>13.827821400000003</c:v>
                </c:pt>
                <c:pt idx="3">
                  <c:v>3.8180000000000001</c:v>
                </c:pt>
                <c:pt idx="4">
                  <c:v>3.5042109999999997</c:v>
                </c:pt>
              </c:numCache>
            </c:numRef>
          </c:val>
        </c:ser>
        <c:dLbls>
          <c:showLegendKey val="0"/>
          <c:showVal val="0"/>
          <c:showCatName val="0"/>
          <c:showSerName val="0"/>
          <c:showPercent val="0"/>
          <c:showBubbleSize val="0"/>
        </c:dLbls>
        <c:gapWidth val="150"/>
        <c:axId val="199417216"/>
        <c:axId val="223377280"/>
      </c:barChart>
      <c:lineChart>
        <c:grouping val="standard"/>
        <c:varyColors val="0"/>
        <c:ser>
          <c:idx val="2"/>
          <c:order val="1"/>
          <c:tx>
            <c:strRef>
              <c:f>'[Portadores Energeticos 20.xls]ANALISIS DE CONSUMOS '!$K$2</c:f>
              <c:strCache>
                <c:ptCount val="1"/>
                <c:pt idx="0">
                  <c:v>% Acumulado</c:v>
                </c:pt>
              </c:strCache>
            </c:strRef>
          </c:tx>
          <c:spPr>
            <a:ln>
              <a:solidFill>
                <a:srgbClr val="FF0000"/>
              </a:solidFill>
            </a:ln>
          </c:spPr>
          <c:marker>
            <c:symbol val="diamond"/>
            <c:size val="4"/>
            <c:spPr>
              <a:solidFill>
                <a:srgbClr val="92D050"/>
              </a:solidFill>
            </c:spPr>
          </c:marker>
          <c:cat>
            <c:strRef>
              <c:f>'[Portadores Energeticos 20.xls]ANALISIS DE CONSUMOS '!$H$3:$H$7</c:f>
              <c:strCache>
                <c:ptCount val="5"/>
                <c:pt idx="0">
                  <c:v>Diesel</c:v>
                </c:pt>
                <c:pt idx="1">
                  <c:v>E. Electrica</c:v>
                </c:pt>
                <c:pt idx="2">
                  <c:v>Gasolina</c:v>
                </c:pt>
                <c:pt idx="3">
                  <c:v>Lubricantes</c:v>
                </c:pt>
                <c:pt idx="4">
                  <c:v>GLP</c:v>
                </c:pt>
              </c:strCache>
            </c:strRef>
          </c:cat>
          <c:val>
            <c:numRef>
              <c:f>'[Portadores Energeticos 20.xls]ANALISIS DE CONSUMOS '!$K$3:$K$7</c:f>
              <c:numCache>
                <c:formatCode>0.0</c:formatCode>
                <c:ptCount val="5"/>
                <c:pt idx="0">
                  <c:v>67.571573920299016</c:v>
                </c:pt>
                <c:pt idx="1">
                  <c:v>91.093414090877332</c:v>
                </c:pt>
                <c:pt idx="2">
                  <c:v>96.916510571576083</c:v>
                </c:pt>
                <c:pt idx="3">
                  <c:v>98.524325839085094</c:v>
                </c:pt>
                <c:pt idx="4">
                  <c:v>99.999999999999972</c:v>
                </c:pt>
              </c:numCache>
            </c:numRef>
          </c:val>
          <c:smooth val="0"/>
        </c:ser>
        <c:dLbls>
          <c:showLegendKey val="0"/>
          <c:showVal val="0"/>
          <c:showCatName val="0"/>
          <c:showSerName val="0"/>
          <c:showPercent val="0"/>
          <c:showBubbleSize val="0"/>
        </c:dLbls>
        <c:marker val="1"/>
        <c:smooth val="0"/>
        <c:axId val="223379456"/>
        <c:axId val="223380992"/>
      </c:lineChart>
      <c:catAx>
        <c:axId val="199417216"/>
        <c:scaling>
          <c:orientation val="minMax"/>
        </c:scaling>
        <c:delete val="0"/>
        <c:axPos val="b"/>
        <c:title>
          <c:tx>
            <c:rich>
              <a:bodyPr/>
              <a:lstStyle/>
              <a:p>
                <a:pPr>
                  <a:defRPr sz="1000" b="1" i="0" u="none" strike="noStrike" baseline="0">
                    <a:solidFill>
                      <a:srgbClr val="008000"/>
                    </a:solidFill>
                    <a:latin typeface="Calibri"/>
                    <a:ea typeface="Calibri"/>
                    <a:cs typeface="Calibri"/>
                  </a:defRPr>
                </a:pPr>
                <a:r>
                  <a:rPr lang="es-ES">
                    <a:solidFill>
                      <a:srgbClr val="006233"/>
                    </a:solidFill>
                    <a:latin typeface="Verdana" pitchFamily="34" charset="0"/>
                    <a:ea typeface="Verdana" pitchFamily="34" charset="0"/>
                    <a:cs typeface="Verdana" pitchFamily="34" charset="0"/>
                  </a:rPr>
                  <a:t>Portadore</a:t>
                </a:r>
                <a:r>
                  <a:rPr lang="es-ES">
                    <a:latin typeface="Verdana" pitchFamily="34" charset="0"/>
                    <a:ea typeface="Verdana" pitchFamily="34" charset="0"/>
                    <a:cs typeface="Verdana" pitchFamily="34" charset="0"/>
                  </a:rPr>
                  <a:t>s</a:t>
                </a:r>
              </a:p>
            </c:rich>
          </c:tx>
          <c:overlay val="0"/>
          <c:spPr>
            <a:noFill/>
            <a:ln w="25400">
              <a:noFill/>
            </a:ln>
          </c:spPr>
        </c:title>
        <c:numFmt formatCode="General" sourceLinked="1"/>
        <c:majorTickMark val="none"/>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s-ES"/>
          </a:p>
        </c:txPr>
        <c:crossAx val="223377280"/>
        <c:crossesAt val="2"/>
        <c:auto val="1"/>
        <c:lblAlgn val="ctr"/>
        <c:lblOffset val="100"/>
        <c:noMultiLvlLbl val="0"/>
      </c:catAx>
      <c:valAx>
        <c:axId val="223377280"/>
        <c:scaling>
          <c:orientation val="minMax"/>
          <c:max val="230"/>
          <c:min val="10"/>
        </c:scaling>
        <c:delete val="0"/>
        <c:axPos val="l"/>
        <c:majorGridlines/>
        <c:title>
          <c:tx>
            <c:rich>
              <a:bodyPr/>
              <a:lstStyle/>
              <a:p>
                <a:pPr>
                  <a:defRPr sz="1000" b="1" i="0" u="none" strike="noStrike" baseline="0">
                    <a:solidFill>
                      <a:srgbClr val="008000"/>
                    </a:solidFill>
                    <a:latin typeface="Calibri"/>
                    <a:ea typeface="Calibri"/>
                    <a:cs typeface="Calibri"/>
                  </a:defRPr>
                </a:pPr>
                <a:r>
                  <a:rPr lang="es-ES">
                    <a:solidFill>
                      <a:srgbClr val="006233"/>
                    </a:solidFill>
                    <a:latin typeface="Verdana" pitchFamily="34" charset="0"/>
                    <a:ea typeface="Verdana" pitchFamily="34" charset="0"/>
                    <a:cs typeface="Verdana" pitchFamily="34" charset="0"/>
                  </a:rPr>
                  <a:t>Consumo TPE</a:t>
                </a:r>
              </a:p>
            </c:rich>
          </c:tx>
          <c:overlay val="0"/>
          <c:spPr>
            <a:noFill/>
            <a:ln w="25400">
              <a:noFill/>
            </a:ln>
          </c:spPr>
        </c:title>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99417216"/>
        <c:crosses val="autoZero"/>
        <c:crossBetween val="between"/>
        <c:majorUnit val="50"/>
        <c:minorUnit val="10"/>
      </c:valAx>
      <c:catAx>
        <c:axId val="223379456"/>
        <c:scaling>
          <c:orientation val="minMax"/>
        </c:scaling>
        <c:delete val="1"/>
        <c:axPos val="b"/>
        <c:majorTickMark val="out"/>
        <c:minorTickMark val="none"/>
        <c:tickLblPos val="nextTo"/>
        <c:crossAx val="223380992"/>
        <c:crosses val="autoZero"/>
        <c:auto val="1"/>
        <c:lblAlgn val="ctr"/>
        <c:lblOffset val="100"/>
        <c:noMultiLvlLbl val="0"/>
      </c:catAx>
      <c:valAx>
        <c:axId val="223380992"/>
        <c:scaling>
          <c:orientation val="minMax"/>
          <c:max val="100"/>
        </c:scaling>
        <c:delete val="0"/>
        <c:axPos val="r"/>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223379456"/>
        <c:crosses val="max"/>
        <c:crossBetween val="between"/>
        <c:minorUnit val="20"/>
      </c:valAx>
    </c:plotArea>
    <c:legend>
      <c:legendPos val="r"/>
      <c:layout>
        <c:manualLayout>
          <c:xMode val="edge"/>
          <c:yMode val="edge"/>
          <c:x val="0.72708481259117141"/>
          <c:y val="0.82209341096206612"/>
          <c:w val="0.24375049591165346"/>
          <c:h val="0.11543814155417832"/>
        </c:manualLayout>
      </c:layout>
      <c:overlay val="0"/>
      <c:txPr>
        <a:bodyPr/>
        <a:lstStyle/>
        <a:p>
          <a:pPr>
            <a:defRPr sz="800" b="1" i="0" u="none" strike="noStrike" baseline="0">
              <a:solidFill>
                <a:srgbClr val="339966"/>
              </a:solidFill>
              <a:latin typeface="Verdana" pitchFamily="34" charset="0"/>
              <a:ea typeface="Verdana" pitchFamily="34" charset="0"/>
              <a:cs typeface="Verdana" pitchFamily="34" charset="0"/>
            </a:defRPr>
          </a:pPr>
          <a:endParaRPr lang="es-ES"/>
        </a:p>
      </c:txPr>
    </c:legend>
    <c:plotVisOnly val="1"/>
    <c:dispBlanksAs val="gap"/>
    <c:showDLblsOverMax val="0"/>
  </c:chart>
  <c:spPr>
    <a:ln w="25400" cap="rnd" cmpd="sng">
      <a:solidFill>
        <a:srgbClr val="92D050">
          <a:alpha val="47000"/>
        </a:srgbClr>
      </a:solidFill>
    </a:ln>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8000"/>
                </a:solidFill>
                <a:latin typeface="Calibri"/>
                <a:ea typeface="Calibri"/>
                <a:cs typeface="Calibri"/>
              </a:defRPr>
            </a:pPr>
            <a:r>
              <a:rPr lang="es-ES">
                <a:solidFill>
                  <a:srgbClr val="006233"/>
                </a:solidFill>
                <a:latin typeface="Verdana" pitchFamily="34" charset="0"/>
                <a:ea typeface="Verdana" pitchFamily="34" charset="0"/>
                <a:cs typeface="Verdana" pitchFamily="34" charset="0"/>
              </a:rPr>
              <a:t>Puestos Claves del Consumo Eléctrico</a:t>
            </a:r>
          </a:p>
        </c:rich>
      </c:tx>
      <c:overlay val="0"/>
      <c:spPr>
        <a:noFill/>
        <a:ln w="25400">
          <a:noFill/>
        </a:ln>
      </c:spPr>
    </c:title>
    <c:autoTitleDeleted val="0"/>
    <c:plotArea>
      <c:layout/>
      <c:barChart>
        <c:barDir val="col"/>
        <c:grouping val="clustered"/>
        <c:varyColors val="0"/>
        <c:ser>
          <c:idx val="0"/>
          <c:order val="0"/>
          <c:tx>
            <c:strRef>
              <c:f>'Electrcidad Y DIESEL'!$B$34</c:f>
              <c:strCache>
                <c:ptCount val="1"/>
                <c:pt idx="0">
                  <c:v>Consumo Kw-h</c:v>
                </c:pt>
              </c:strCache>
            </c:strRef>
          </c:tx>
          <c:spPr>
            <a:solidFill>
              <a:srgbClr val="006233"/>
            </a:solidFill>
          </c:spPr>
          <c:invertIfNegative val="0"/>
          <c:cat>
            <c:strRef>
              <c:f>'Electrcidad Y DIESEL'!$A$35:$A$40</c:f>
              <c:strCache>
                <c:ptCount val="6"/>
                <c:pt idx="0">
                  <c:v>Depósito</c:v>
                </c:pt>
                <c:pt idx="1">
                  <c:v>Planta de GLP</c:v>
                </c:pt>
                <c:pt idx="2">
                  <c:v>Edificio  Administrativo</c:v>
                </c:pt>
                <c:pt idx="3">
                  <c:v>Puntos de Venta</c:v>
                </c:pt>
                <c:pt idx="4">
                  <c:v>Zayas Bajo</c:v>
                </c:pt>
                <c:pt idx="5">
                  <c:v>Almacén</c:v>
                </c:pt>
              </c:strCache>
            </c:strRef>
          </c:cat>
          <c:val>
            <c:numRef>
              <c:f>'Electrcidad Y DIESEL'!$B$35:$B$40</c:f>
              <c:numCache>
                <c:formatCode>0.00</c:formatCode>
                <c:ptCount val="6"/>
                <c:pt idx="0">
                  <c:v>118.67400000000001</c:v>
                </c:pt>
                <c:pt idx="1">
                  <c:v>56.287999999999997</c:v>
                </c:pt>
                <c:pt idx="2">
                  <c:v>36.667000000000002</c:v>
                </c:pt>
                <c:pt idx="3">
                  <c:v>14.4825</c:v>
                </c:pt>
                <c:pt idx="4">
                  <c:v>4.4089999999999998</c:v>
                </c:pt>
                <c:pt idx="5">
                  <c:v>2.2222400000000015</c:v>
                </c:pt>
              </c:numCache>
            </c:numRef>
          </c:val>
        </c:ser>
        <c:dLbls>
          <c:showLegendKey val="0"/>
          <c:showVal val="0"/>
          <c:showCatName val="0"/>
          <c:showSerName val="0"/>
          <c:showPercent val="0"/>
          <c:showBubbleSize val="0"/>
        </c:dLbls>
        <c:gapWidth val="150"/>
        <c:axId val="223394816"/>
        <c:axId val="237778432"/>
      </c:barChart>
      <c:lineChart>
        <c:grouping val="standard"/>
        <c:varyColors val="0"/>
        <c:ser>
          <c:idx val="1"/>
          <c:order val="1"/>
          <c:tx>
            <c:v>% Acumulado</c:v>
          </c:tx>
          <c:spPr>
            <a:ln>
              <a:solidFill>
                <a:srgbClr val="FF0000"/>
              </a:solidFill>
            </a:ln>
          </c:spPr>
          <c:marker>
            <c:symbol val="diamond"/>
            <c:size val="5"/>
            <c:spPr>
              <a:solidFill>
                <a:srgbClr val="00B050"/>
              </a:solidFill>
              <a:ln>
                <a:solidFill>
                  <a:srgbClr val="00B050"/>
                </a:solidFill>
              </a:ln>
            </c:spPr>
          </c:marker>
          <c:val>
            <c:numRef>
              <c:f>'Electrcidad Y DIESEL'!$D$35:$D$40</c:f>
              <c:numCache>
                <c:formatCode>0.0</c:formatCode>
                <c:ptCount val="6"/>
                <c:pt idx="0">
                  <c:v>50.989345575290571</c:v>
                </c:pt>
                <c:pt idx="1">
                  <c:v>75.173988241265889</c:v>
                </c:pt>
                <c:pt idx="2">
                  <c:v>90.928292757918058</c:v>
                </c:pt>
                <c:pt idx="3">
                  <c:v>97.150828421114255</c:v>
                </c:pt>
                <c:pt idx="4">
                  <c:v>99.045194707254907</c:v>
                </c:pt>
                <c:pt idx="5">
                  <c:v>100.00000000000003</c:v>
                </c:pt>
              </c:numCache>
            </c:numRef>
          </c:val>
          <c:smooth val="0"/>
        </c:ser>
        <c:dLbls>
          <c:showLegendKey val="0"/>
          <c:showVal val="0"/>
          <c:showCatName val="0"/>
          <c:showSerName val="0"/>
          <c:showPercent val="0"/>
          <c:showBubbleSize val="0"/>
        </c:dLbls>
        <c:marker val="1"/>
        <c:smooth val="0"/>
        <c:axId val="237780352"/>
        <c:axId val="237782144"/>
      </c:lineChart>
      <c:catAx>
        <c:axId val="223394816"/>
        <c:scaling>
          <c:orientation val="minMax"/>
        </c:scaling>
        <c:delete val="0"/>
        <c:axPos val="b"/>
        <c:title>
          <c:tx>
            <c:rich>
              <a:bodyPr/>
              <a:lstStyle/>
              <a:p>
                <a:pPr>
                  <a:defRPr sz="1000" b="1" i="0" u="none" strike="noStrike" baseline="0">
                    <a:solidFill>
                      <a:srgbClr val="008000"/>
                    </a:solidFill>
                    <a:latin typeface="Calibri"/>
                    <a:ea typeface="Calibri"/>
                    <a:cs typeface="Calibri"/>
                  </a:defRPr>
                </a:pPr>
                <a:r>
                  <a:rPr lang="es-ES"/>
                  <a:t>Areas</a:t>
                </a:r>
              </a:p>
            </c:rich>
          </c:tx>
          <c:overlay val="0"/>
          <c:spPr>
            <a:noFill/>
            <a:ln w="25400">
              <a:noFill/>
            </a:ln>
          </c:spPr>
        </c:title>
        <c:numFmt formatCode="General" sourceLinked="1"/>
        <c:majorTickMark val="none"/>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s-ES"/>
          </a:p>
        </c:txPr>
        <c:crossAx val="237778432"/>
        <c:crosses val="autoZero"/>
        <c:auto val="1"/>
        <c:lblAlgn val="ctr"/>
        <c:lblOffset val="100"/>
        <c:noMultiLvlLbl val="0"/>
      </c:catAx>
      <c:valAx>
        <c:axId val="237778432"/>
        <c:scaling>
          <c:orientation val="minMax"/>
          <c:max val="254"/>
          <c:min val="2"/>
        </c:scaling>
        <c:delete val="0"/>
        <c:axPos val="l"/>
        <c:majorGridlines/>
        <c:title>
          <c:tx>
            <c:rich>
              <a:bodyPr/>
              <a:lstStyle/>
              <a:p>
                <a:pPr>
                  <a:defRPr sz="1000" b="1" i="0" u="none" strike="noStrike" baseline="0">
                    <a:solidFill>
                      <a:srgbClr val="008000"/>
                    </a:solidFill>
                    <a:latin typeface="Calibri"/>
                    <a:ea typeface="Calibri"/>
                    <a:cs typeface="Calibri"/>
                  </a:defRPr>
                </a:pPr>
                <a:r>
                  <a:rPr lang="es-ES"/>
                  <a:t>Kw-h</a:t>
                </a:r>
              </a:p>
            </c:rich>
          </c:tx>
          <c:overlay val="0"/>
          <c:spPr>
            <a:noFill/>
            <a:ln w="25400">
              <a:noFill/>
            </a:ln>
          </c:spPr>
        </c:title>
        <c:numFmt formatCode="0.00" sourceLinked="1"/>
        <c:majorTickMark val="out"/>
        <c:minorTickMark val="none"/>
        <c:tickLblPos val="nextTo"/>
        <c:spPr>
          <a:ln cap="rnd">
            <a:solidFill>
              <a:schemeClr val="tx1">
                <a:lumMod val="65000"/>
                <a:lumOff val="35000"/>
              </a:schemeClr>
            </a:solidFill>
          </a:ln>
        </c:spPr>
        <c:txPr>
          <a:bodyPr rot="0" vert="horz"/>
          <a:lstStyle/>
          <a:p>
            <a:pPr>
              <a:defRPr sz="1000" b="0" i="0" u="none" strike="noStrike" baseline="0">
                <a:solidFill>
                  <a:srgbClr val="000000"/>
                </a:solidFill>
                <a:latin typeface="Calibri"/>
                <a:ea typeface="Calibri"/>
                <a:cs typeface="Calibri"/>
              </a:defRPr>
            </a:pPr>
            <a:endParaRPr lang="es-ES"/>
          </a:p>
        </c:txPr>
        <c:crossAx val="223394816"/>
        <c:crosses val="autoZero"/>
        <c:crossBetween val="between"/>
        <c:majorUnit val="50"/>
        <c:minorUnit val="10"/>
      </c:valAx>
      <c:catAx>
        <c:axId val="237780352"/>
        <c:scaling>
          <c:orientation val="minMax"/>
        </c:scaling>
        <c:delete val="1"/>
        <c:axPos val="b"/>
        <c:majorTickMark val="out"/>
        <c:minorTickMark val="none"/>
        <c:tickLblPos val="nextTo"/>
        <c:crossAx val="237782144"/>
        <c:crosses val="autoZero"/>
        <c:auto val="1"/>
        <c:lblAlgn val="ctr"/>
        <c:lblOffset val="100"/>
        <c:noMultiLvlLbl val="0"/>
      </c:catAx>
      <c:valAx>
        <c:axId val="237782144"/>
        <c:scaling>
          <c:orientation val="minMax"/>
          <c:max val="100"/>
          <c:min val="0"/>
        </c:scaling>
        <c:delete val="0"/>
        <c:axPos val="r"/>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237780352"/>
        <c:crosses val="max"/>
        <c:crossBetween val="between"/>
        <c:majorUnit val="20"/>
      </c:valAx>
    </c:plotArea>
    <c:plotVisOnly val="1"/>
    <c:dispBlanksAs val="gap"/>
    <c:showDLblsOverMax val="0"/>
  </c:chart>
  <c:spPr>
    <a:ln w="22225" cap="rnd" cmpd="sng">
      <a:solidFill>
        <a:srgbClr val="00B050"/>
      </a:solidFill>
    </a:ln>
  </c:spPr>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PORTADORES 2021-2022</a:t>
            </a:r>
          </a:p>
        </c:rich>
      </c:tx>
      <c:overlay val="0"/>
      <c:spPr>
        <a:noFill/>
        <a:ln w="25400">
          <a:noFill/>
        </a:ln>
      </c:spPr>
    </c:title>
    <c:autoTitleDeleted val="0"/>
    <c:plotArea>
      <c:layout/>
      <c:lineChart>
        <c:grouping val="standard"/>
        <c:varyColors val="0"/>
        <c:ser>
          <c:idx val="1"/>
          <c:order val="0"/>
          <c:tx>
            <c:strRef>
              <c:f>'PE tres años'!$A$2</c:f>
              <c:strCache>
                <c:ptCount val="1"/>
                <c:pt idx="0">
                  <c:v>Diesel</c:v>
                </c:pt>
              </c:strCache>
            </c:strRef>
          </c:tx>
          <c:spPr>
            <a:ln w="28575" cap="rnd">
              <a:solidFill>
                <a:srgbClr val="006233"/>
              </a:solidFill>
              <a:round/>
            </a:ln>
            <a:effectLst/>
          </c:spPr>
          <c:marker>
            <c:spPr>
              <a:solidFill>
                <a:srgbClr val="006233"/>
              </a:solidFill>
            </c:spPr>
          </c:marker>
          <c:dPt>
            <c:idx val="1"/>
            <c:bubble3D val="0"/>
            <c:spPr>
              <a:ln w="25400">
                <a:solidFill>
                  <a:srgbClr val="006233"/>
                </a:solidFill>
                <a:prstDash val="solid"/>
              </a:ln>
            </c:spPr>
          </c:dPt>
          <c:dPt>
            <c:idx val="2"/>
            <c:bubble3D val="0"/>
            <c:spPr>
              <a:ln w="25400">
                <a:solidFill>
                  <a:srgbClr val="006233"/>
                </a:solidFill>
                <a:prstDash val="solid"/>
              </a:ln>
            </c:spPr>
          </c:dPt>
          <c:cat>
            <c:numRef>
              <c:f>'PE tres años'!$B$1:$D$1</c:f>
              <c:numCache>
                <c:formatCode>General</c:formatCode>
                <c:ptCount val="3"/>
                <c:pt idx="0">
                  <c:v>2020</c:v>
                </c:pt>
                <c:pt idx="1">
                  <c:v>2021</c:v>
                </c:pt>
                <c:pt idx="2">
                  <c:v>2022</c:v>
                </c:pt>
              </c:numCache>
            </c:numRef>
          </c:cat>
          <c:val>
            <c:numRef>
              <c:f>'PE tres años'!$B$2:$D$2</c:f>
              <c:numCache>
                <c:formatCode>0</c:formatCode>
                <c:ptCount val="3"/>
                <c:pt idx="0">
                  <c:v>222.82938587235657</c:v>
                </c:pt>
                <c:pt idx="1">
                  <c:v>160.45890000000003</c:v>
                </c:pt>
                <c:pt idx="2">
                  <c:v>249.38846100000006</c:v>
                </c:pt>
              </c:numCache>
            </c:numRef>
          </c:val>
          <c:smooth val="0"/>
        </c:ser>
        <c:ser>
          <c:idx val="2"/>
          <c:order val="1"/>
          <c:tx>
            <c:strRef>
              <c:f>'PE tres años'!$A$3</c:f>
              <c:strCache>
                <c:ptCount val="1"/>
                <c:pt idx="0">
                  <c:v>E. Electrica</c:v>
                </c:pt>
              </c:strCache>
            </c:strRef>
          </c:tx>
          <c:spPr>
            <a:ln w="25400">
              <a:solidFill>
                <a:srgbClr val="FF0000"/>
              </a:solidFill>
              <a:prstDash val="solid"/>
            </a:ln>
          </c:spPr>
          <c:marker>
            <c:spPr>
              <a:solidFill>
                <a:srgbClr val="FF0000"/>
              </a:solidFill>
            </c:spPr>
          </c:marker>
          <c:cat>
            <c:numRef>
              <c:f>'PE tres años'!$B$1:$D$1</c:f>
              <c:numCache>
                <c:formatCode>General</c:formatCode>
                <c:ptCount val="3"/>
                <c:pt idx="0">
                  <c:v>2020</c:v>
                </c:pt>
                <c:pt idx="1">
                  <c:v>2021</c:v>
                </c:pt>
                <c:pt idx="2">
                  <c:v>2022</c:v>
                </c:pt>
              </c:numCache>
            </c:numRef>
          </c:cat>
          <c:val>
            <c:numRef>
              <c:f>'PE tres años'!$B$3:$D$3</c:f>
              <c:numCache>
                <c:formatCode>0</c:formatCode>
                <c:ptCount val="3"/>
                <c:pt idx="0">
                  <c:v>68.280624380000006</c:v>
                </c:pt>
                <c:pt idx="1">
                  <c:v>55.856159339999998</c:v>
                </c:pt>
                <c:pt idx="2">
                  <c:v>70.700969339999972</c:v>
                </c:pt>
              </c:numCache>
            </c:numRef>
          </c:val>
          <c:smooth val="0"/>
        </c:ser>
        <c:dLbls>
          <c:showLegendKey val="0"/>
          <c:showVal val="0"/>
          <c:showCatName val="0"/>
          <c:showSerName val="0"/>
          <c:showPercent val="0"/>
          <c:showBubbleSize val="0"/>
        </c:dLbls>
        <c:marker val="1"/>
        <c:smooth val="0"/>
        <c:axId val="199329664"/>
        <c:axId val="199335936"/>
      </c:lineChart>
      <c:catAx>
        <c:axId val="19932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9335936"/>
        <c:crosses val="autoZero"/>
        <c:auto val="1"/>
        <c:lblAlgn val="ctr"/>
        <c:lblOffset val="100"/>
        <c:noMultiLvlLbl val="0"/>
      </c:catAx>
      <c:valAx>
        <c:axId val="199335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9329664"/>
        <c:crosses val="autoZero"/>
        <c:crossBetween val="between"/>
      </c:valAx>
      <c:spPr>
        <a:noFill/>
        <a:ln w="25400">
          <a:noFill/>
        </a:ln>
      </c:spPr>
    </c:plotArea>
    <c:legend>
      <c:legendPos val="r"/>
      <c:layout>
        <c:manualLayout>
          <c:xMode val="edge"/>
          <c:yMode val="edge"/>
          <c:x val="0.74589578872234119"/>
          <c:y val="0.39290093892902561"/>
          <c:w val="0.19771591720199858"/>
          <c:h val="0.32302441576246266"/>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102</TotalTime>
  <Pages>32</Pages>
  <Words>5271</Words>
  <Characters>28991</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34194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Mayelin Machado Machado</cp:lastModifiedBy>
  <cp:revision>4</cp:revision>
  <dcterms:created xsi:type="dcterms:W3CDTF">2023-10-03T15:06:00Z</dcterms:created>
  <dcterms:modified xsi:type="dcterms:W3CDTF">2023-10-03T17:08:00Z</dcterms:modified>
</cp:coreProperties>
</file>