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AB793" w14:textId="1F52EBE2" w:rsidR="009D67CD" w:rsidRPr="009D5E02" w:rsidRDefault="00815971" w:rsidP="00990FA7">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62E5E33E" w14:textId="77777777" w:rsidR="00EB1E32" w:rsidRDefault="00EB1E32" w:rsidP="00EB1E3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XI </w:t>
      </w:r>
      <w:r w:rsidRPr="00760D21">
        <w:rPr>
          <w:rFonts w:ascii="Times New Roman" w:hAnsi="Times New Roman" w:cs="Times New Roman"/>
          <w:b/>
          <w:sz w:val="28"/>
          <w:szCs w:val="28"/>
        </w:rPr>
        <w:t>CONFERENCIA CIENTÍFICA INTERNACIONAL DE INGENIERÍA MECÁNICA COMEC 2023</w:t>
      </w:r>
    </w:p>
    <w:p w14:paraId="17A182C2" w14:textId="284BBB49" w:rsidR="008A1C16" w:rsidRPr="008A1C16" w:rsidRDefault="00EB1E32" w:rsidP="00EB1E32">
      <w:pPr>
        <w:spacing w:after="0"/>
        <w:jc w:val="center"/>
        <w:rPr>
          <w:rFonts w:ascii="Times New Roman" w:hAnsi="Times New Roman" w:cs="Times New Roman"/>
          <w:sz w:val="24"/>
          <w:szCs w:val="24"/>
        </w:rPr>
      </w:pPr>
      <w:r>
        <w:rPr>
          <w:rFonts w:ascii="Times New Roman" w:hAnsi="Times New Roman" w:cs="Times New Roman"/>
          <w:b/>
          <w:sz w:val="28"/>
          <w:szCs w:val="28"/>
        </w:rPr>
        <w:t>VI Simposio de Logística y Gestión de la Calidad</w:t>
      </w:r>
    </w:p>
    <w:p w14:paraId="2A2205CC" w14:textId="77777777" w:rsidR="00E912D0" w:rsidRDefault="00E912D0" w:rsidP="00667F10">
      <w:pPr>
        <w:spacing w:after="0"/>
        <w:jc w:val="center"/>
        <w:rPr>
          <w:rFonts w:ascii="Times New Roman" w:hAnsi="Times New Roman" w:cs="Times New Roman"/>
          <w:b/>
          <w:sz w:val="24"/>
          <w:szCs w:val="24"/>
        </w:rPr>
      </w:pPr>
    </w:p>
    <w:p w14:paraId="76453B39"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58FDEAEC" w14:textId="297D7F02" w:rsidR="008A1C16" w:rsidRDefault="009A36CE" w:rsidP="009A36CE">
      <w:pPr>
        <w:spacing w:after="0"/>
        <w:jc w:val="center"/>
        <w:rPr>
          <w:rFonts w:ascii="Times New Roman" w:hAnsi="Times New Roman" w:cs="Times New Roman"/>
          <w:sz w:val="24"/>
          <w:szCs w:val="24"/>
        </w:rPr>
      </w:pPr>
      <w:r w:rsidRPr="009A36CE">
        <w:rPr>
          <w:rFonts w:ascii="Times New Roman" w:hAnsi="Times New Roman" w:cs="Times New Roman"/>
          <w:b/>
          <w:sz w:val="28"/>
          <w:szCs w:val="24"/>
        </w:rPr>
        <w:t>PROCEDIMIENTO PARA LA TRANSFORMACIÓN DE PUERTOS TERRITORIALES CUBANOS EN PLATAFORMAS LOGÍSTICAS INTEGRADAS ORIENTADAS AL CLIENTE</w:t>
      </w:r>
    </w:p>
    <w:p w14:paraId="202A4B42" w14:textId="77777777" w:rsidR="00E912D0" w:rsidRDefault="00E912D0" w:rsidP="00667F10">
      <w:pPr>
        <w:spacing w:after="0"/>
        <w:jc w:val="center"/>
        <w:rPr>
          <w:rFonts w:ascii="Times New Roman" w:hAnsi="Times New Roman" w:cs="Times New Roman"/>
          <w:b/>
          <w:i/>
          <w:sz w:val="24"/>
          <w:szCs w:val="24"/>
        </w:rPr>
      </w:pPr>
    </w:p>
    <w:p w14:paraId="1195EF8E" w14:textId="77777777" w:rsidR="008A1C16" w:rsidRPr="003443BF" w:rsidRDefault="008A1C16" w:rsidP="00667F10">
      <w:pPr>
        <w:spacing w:after="0"/>
        <w:jc w:val="center"/>
        <w:rPr>
          <w:rFonts w:ascii="Times New Roman" w:hAnsi="Times New Roman" w:cs="Times New Roman"/>
          <w:b/>
          <w:i/>
          <w:sz w:val="28"/>
          <w:szCs w:val="28"/>
          <w:lang w:val="en-US"/>
        </w:rPr>
      </w:pPr>
      <w:r w:rsidRPr="003443BF">
        <w:rPr>
          <w:rFonts w:ascii="Times New Roman" w:hAnsi="Times New Roman" w:cs="Times New Roman"/>
          <w:b/>
          <w:i/>
          <w:sz w:val="28"/>
          <w:szCs w:val="28"/>
          <w:lang w:val="en-US"/>
        </w:rPr>
        <w:t>Title</w:t>
      </w:r>
    </w:p>
    <w:p w14:paraId="4013E67D" w14:textId="77777777" w:rsidR="008A1C16" w:rsidRPr="009264EA" w:rsidRDefault="009264EA" w:rsidP="009264EA">
      <w:pPr>
        <w:spacing w:after="0"/>
        <w:jc w:val="center"/>
        <w:rPr>
          <w:rFonts w:ascii="Times New Roman" w:hAnsi="Times New Roman" w:cs="Times New Roman"/>
          <w:i/>
          <w:sz w:val="24"/>
          <w:szCs w:val="24"/>
          <w:lang w:val="en-US"/>
        </w:rPr>
      </w:pPr>
      <w:r w:rsidRPr="009264EA">
        <w:rPr>
          <w:rFonts w:ascii="Times New Roman" w:hAnsi="Times New Roman" w:cs="Times New Roman"/>
          <w:b/>
          <w:i/>
          <w:sz w:val="28"/>
          <w:szCs w:val="24"/>
          <w:lang w:val="en-US"/>
        </w:rPr>
        <w:t>PROCEDURE FOR THE TRANSFORMATION OF CUBAN TERRITORIAL PORTS IN AN INTEGRATED LOGISTIC PLATFORM CUSTOMER</w:t>
      </w:r>
      <w:r w:rsidR="004578B4">
        <w:rPr>
          <w:rFonts w:ascii="Times New Roman" w:hAnsi="Times New Roman" w:cs="Times New Roman"/>
          <w:b/>
          <w:i/>
          <w:sz w:val="28"/>
          <w:szCs w:val="24"/>
          <w:lang w:val="en-US"/>
        </w:rPr>
        <w:t xml:space="preserve"> ORIENTED</w:t>
      </w:r>
    </w:p>
    <w:p w14:paraId="401DFFCB" w14:textId="1E55E98A" w:rsidR="002E0882" w:rsidRPr="001C0BA0" w:rsidRDefault="009264EA" w:rsidP="001C0BA0">
      <w:pPr>
        <w:tabs>
          <w:tab w:val="left" w:pos="5388"/>
        </w:tabs>
        <w:spacing w:after="0" w:line="360" w:lineRule="auto"/>
        <w:rPr>
          <w:rFonts w:ascii="Times New Roman" w:hAnsi="Times New Roman" w:cs="Times New Roman"/>
          <w:b/>
          <w:sz w:val="24"/>
          <w:szCs w:val="24"/>
          <w:lang w:val="en-US"/>
        </w:rPr>
      </w:pPr>
      <w:r w:rsidRPr="009264EA">
        <w:rPr>
          <w:rFonts w:ascii="Times New Roman" w:hAnsi="Times New Roman" w:cs="Times New Roman"/>
          <w:b/>
          <w:sz w:val="24"/>
          <w:szCs w:val="24"/>
          <w:lang w:val="en-US"/>
        </w:rPr>
        <w:tab/>
      </w:r>
    </w:p>
    <w:p w14:paraId="59EAE403" w14:textId="7B7C9F47" w:rsidR="00DF4335" w:rsidRPr="003F0053" w:rsidRDefault="006832A6" w:rsidP="00DF4335">
      <w:pPr>
        <w:spacing w:after="0" w:line="240" w:lineRule="auto"/>
        <w:jc w:val="both"/>
        <w:rPr>
          <w:rFonts w:ascii="Times New Roman" w:hAnsi="Times New Roman" w:cs="Times New Roman"/>
          <w:bCs/>
          <w:sz w:val="24"/>
          <w:szCs w:val="24"/>
          <w:vertAlign w:val="superscript"/>
        </w:rPr>
      </w:pPr>
      <w:r w:rsidRPr="001C22EA">
        <w:rPr>
          <w:rFonts w:ascii="Times New Roman" w:hAnsi="Times New Roman" w:cs="Times New Roman"/>
          <w:b/>
          <w:bCs/>
          <w:sz w:val="24"/>
          <w:szCs w:val="24"/>
          <w:lang w:val="pt-BR"/>
        </w:rPr>
        <w:t xml:space="preserve">Ing. </w:t>
      </w:r>
      <w:r w:rsidR="00DF4335" w:rsidRPr="001C22EA">
        <w:rPr>
          <w:rFonts w:ascii="Times New Roman" w:hAnsi="Times New Roman" w:cs="Times New Roman"/>
          <w:b/>
          <w:bCs/>
          <w:sz w:val="24"/>
          <w:szCs w:val="24"/>
          <w:lang w:val="pt-BR"/>
        </w:rPr>
        <w:t>Andrés V</w:t>
      </w:r>
      <w:r w:rsidR="00BA125E" w:rsidRPr="001C22EA">
        <w:rPr>
          <w:rFonts w:ascii="Times New Roman" w:hAnsi="Times New Roman" w:cs="Times New Roman"/>
          <w:b/>
          <w:bCs/>
          <w:sz w:val="24"/>
          <w:szCs w:val="24"/>
          <w:lang w:val="pt-BR"/>
        </w:rPr>
        <w:t>.</w:t>
      </w:r>
      <w:r w:rsidR="00DF4335" w:rsidRPr="001C22EA">
        <w:rPr>
          <w:rFonts w:ascii="Times New Roman" w:hAnsi="Times New Roman" w:cs="Times New Roman"/>
          <w:b/>
          <w:bCs/>
          <w:sz w:val="24"/>
          <w:szCs w:val="24"/>
          <w:lang w:val="pt-BR"/>
        </w:rPr>
        <w:t xml:space="preserve"> Silva Delgado</w:t>
      </w:r>
      <w:r w:rsidR="00DF4335" w:rsidRPr="001C22EA">
        <w:rPr>
          <w:rFonts w:ascii="Times New Roman" w:hAnsi="Times New Roman" w:cs="Times New Roman"/>
          <w:bCs/>
          <w:sz w:val="24"/>
          <w:szCs w:val="24"/>
          <w:lang w:val="pt-BR"/>
        </w:rPr>
        <w:t xml:space="preserve">. </w:t>
      </w:r>
      <w:r w:rsidR="00DF4335" w:rsidRPr="003F0053">
        <w:rPr>
          <w:rFonts w:ascii="Times New Roman" w:hAnsi="Times New Roman" w:cs="Times New Roman"/>
          <w:bCs/>
          <w:sz w:val="24"/>
          <w:szCs w:val="24"/>
        </w:rPr>
        <w:t>Empresa Ser</w:t>
      </w:r>
      <w:r w:rsidR="00BA125E">
        <w:rPr>
          <w:rFonts w:ascii="Times New Roman" w:hAnsi="Times New Roman" w:cs="Times New Roman"/>
          <w:bCs/>
          <w:sz w:val="24"/>
          <w:szCs w:val="24"/>
        </w:rPr>
        <w:t>vicios Portuarios Centro (ESPC).</w:t>
      </w:r>
      <w:r w:rsidR="00DF4335" w:rsidRPr="003F0053">
        <w:rPr>
          <w:rFonts w:ascii="Times New Roman" w:hAnsi="Times New Roman" w:cs="Times New Roman"/>
          <w:bCs/>
          <w:sz w:val="24"/>
          <w:szCs w:val="24"/>
        </w:rPr>
        <w:t xml:space="preserve"> Cuba.</w:t>
      </w:r>
    </w:p>
    <w:p w14:paraId="233A3C0E" w14:textId="77777777" w:rsidR="00DF4335" w:rsidRPr="001C22EA" w:rsidRDefault="00DF4335" w:rsidP="00BA125E">
      <w:pPr>
        <w:spacing w:after="0" w:line="360" w:lineRule="auto"/>
        <w:jc w:val="both"/>
        <w:rPr>
          <w:rFonts w:ascii="Times New Roman" w:hAnsi="Times New Roman" w:cs="Times New Roman"/>
          <w:bCs/>
          <w:sz w:val="24"/>
          <w:szCs w:val="24"/>
          <w:lang w:val="pt-BR"/>
        </w:rPr>
      </w:pPr>
      <w:r w:rsidRPr="001C22EA">
        <w:rPr>
          <w:rFonts w:ascii="Times New Roman" w:hAnsi="Times New Roman" w:cs="Times New Roman"/>
          <w:b/>
          <w:sz w:val="24"/>
          <w:szCs w:val="24"/>
          <w:lang w:val="pt-BR"/>
        </w:rPr>
        <w:t>E-mail:</w:t>
      </w:r>
      <w:r w:rsidRPr="001C22EA">
        <w:rPr>
          <w:rFonts w:ascii="Times New Roman" w:hAnsi="Times New Roman" w:cs="Times New Roman"/>
          <w:bCs/>
          <w:sz w:val="24"/>
          <w:szCs w:val="24"/>
          <w:lang w:val="pt-BR"/>
        </w:rPr>
        <w:t xml:space="preserve"> </w:t>
      </w:r>
      <w:hyperlink r:id="rId8" w:history="1">
        <w:r w:rsidRPr="001C22EA">
          <w:rPr>
            <w:rStyle w:val="Hipervnculo"/>
            <w:rFonts w:ascii="Times New Roman" w:hAnsi="Times New Roman" w:cs="Times New Roman"/>
            <w:bCs/>
            <w:sz w:val="24"/>
            <w:szCs w:val="24"/>
            <w:lang w:val="pt-BR"/>
          </w:rPr>
          <w:t>pototo190760@gmail.com</w:t>
        </w:r>
      </w:hyperlink>
      <w:r w:rsidRPr="001C22EA">
        <w:rPr>
          <w:rFonts w:ascii="Times New Roman" w:hAnsi="Times New Roman" w:cs="Times New Roman"/>
          <w:bCs/>
          <w:sz w:val="24"/>
          <w:szCs w:val="24"/>
          <w:lang w:val="pt-BR"/>
        </w:rPr>
        <w:t>.</w:t>
      </w:r>
    </w:p>
    <w:p w14:paraId="0C1EAD52" w14:textId="1B54C6CD" w:rsidR="00DF4335" w:rsidRPr="003F0053" w:rsidRDefault="00456ED5" w:rsidP="00DF4335">
      <w:pPr>
        <w:spacing w:after="0" w:line="240" w:lineRule="auto"/>
        <w:jc w:val="both"/>
        <w:rPr>
          <w:rFonts w:ascii="Times New Roman" w:hAnsi="Times New Roman" w:cs="Times New Roman"/>
          <w:bCs/>
          <w:sz w:val="24"/>
          <w:szCs w:val="24"/>
        </w:rPr>
      </w:pPr>
      <w:r w:rsidRPr="001C22EA">
        <w:rPr>
          <w:rFonts w:ascii="Times New Roman" w:hAnsi="Times New Roman" w:cs="Times New Roman"/>
          <w:b/>
          <w:bCs/>
          <w:sz w:val="24"/>
          <w:szCs w:val="24"/>
        </w:rPr>
        <w:t>Dr.</w:t>
      </w:r>
      <w:r w:rsidR="003D20AB">
        <w:rPr>
          <w:rFonts w:ascii="Times New Roman" w:hAnsi="Times New Roman" w:cs="Times New Roman"/>
          <w:b/>
          <w:bCs/>
          <w:sz w:val="24"/>
          <w:szCs w:val="24"/>
        </w:rPr>
        <w:t xml:space="preserve"> </w:t>
      </w:r>
      <w:r w:rsidRPr="001C22EA">
        <w:rPr>
          <w:rFonts w:ascii="Times New Roman" w:hAnsi="Times New Roman" w:cs="Times New Roman"/>
          <w:b/>
          <w:bCs/>
          <w:sz w:val="24"/>
          <w:szCs w:val="24"/>
        </w:rPr>
        <w:t>C. Ing</w:t>
      </w:r>
      <w:r w:rsidRPr="001C22EA">
        <w:rPr>
          <w:rFonts w:ascii="Times New Roman" w:hAnsi="Times New Roman" w:cs="Times New Roman"/>
          <w:bCs/>
          <w:sz w:val="24"/>
          <w:szCs w:val="24"/>
        </w:rPr>
        <w:t xml:space="preserve">. </w:t>
      </w:r>
      <w:r w:rsidR="00DF4335" w:rsidRPr="00BA125E">
        <w:rPr>
          <w:rFonts w:ascii="Times New Roman" w:hAnsi="Times New Roman" w:cs="Times New Roman"/>
          <w:b/>
          <w:bCs/>
          <w:sz w:val="24"/>
          <w:szCs w:val="24"/>
        </w:rPr>
        <w:t>Gilberto D. Hernández Pérez</w:t>
      </w:r>
      <w:r w:rsidR="00DF4335" w:rsidRPr="003F0053">
        <w:rPr>
          <w:rFonts w:ascii="Times New Roman" w:hAnsi="Times New Roman" w:cs="Times New Roman"/>
          <w:bCs/>
          <w:sz w:val="24"/>
          <w:szCs w:val="24"/>
        </w:rPr>
        <w:t xml:space="preserve">. Universidad </w:t>
      </w:r>
      <w:r w:rsidR="00DF4335" w:rsidRPr="005515B0">
        <w:rPr>
          <w:rFonts w:ascii="Times New Roman" w:hAnsi="Times New Roman" w:cs="Times New Roman"/>
          <w:bCs/>
          <w:sz w:val="24"/>
          <w:szCs w:val="24"/>
        </w:rPr>
        <w:t>Cen</w:t>
      </w:r>
      <w:r w:rsidR="006B732C" w:rsidRPr="005515B0">
        <w:rPr>
          <w:rFonts w:ascii="Times New Roman" w:hAnsi="Times New Roman" w:cs="Times New Roman"/>
          <w:bCs/>
          <w:sz w:val="24"/>
          <w:szCs w:val="24"/>
        </w:rPr>
        <w:t>tral “Mart</w:t>
      </w:r>
      <w:r w:rsidR="00BA125E" w:rsidRPr="005515B0">
        <w:rPr>
          <w:rFonts w:ascii="Times New Roman" w:hAnsi="Times New Roman" w:cs="Times New Roman"/>
          <w:bCs/>
          <w:sz w:val="24"/>
          <w:szCs w:val="24"/>
        </w:rPr>
        <w:t>a Abreu</w:t>
      </w:r>
      <w:r w:rsidR="00BA125E">
        <w:rPr>
          <w:rFonts w:ascii="Times New Roman" w:hAnsi="Times New Roman" w:cs="Times New Roman"/>
          <w:bCs/>
          <w:sz w:val="24"/>
          <w:szCs w:val="24"/>
        </w:rPr>
        <w:t xml:space="preserve">” </w:t>
      </w:r>
      <w:r w:rsidR="006B732C">
        <w:rPr>
          <w:rFonts w:ascii="Times New Roman" w:hAnsi="Times New Roman" w:cs="Times New Roman"/>
          <w:bCs/>
          <w:sz w:val="24"/>
          <w:szCs w:val="24"/>
        </w:rPr>
        <w:t>de Las Villas (UCLV)</w:t>
      </w:r>
      <w:r w:rsidR="00BA125E">
        <w:rPr>
          <w:rFonts w:ascii="Times New Roman" w:hAnsi="Times New Roman" w:cs="Times New Roman"/>
          <w:bCs/>
          <w:sz w:val="24"/>
          <w:szCs w:val="24"/>
        </w:rPr>
        <w:t>.</w:t>
      </w:r>
      <w:r w:rsidR="006B732C">
        <w:rPr>
          <w:rFonts w:ascii="Times New Roman" w:hAnsi="Times New Roman" w:cs="Times New Roman"/>
          <w:bCs/>
          <w:sz w:val="24"/>
          <w:szCs w:val="24"/>
        </w:rPr>
        <w:t xml:space="preserve"> </w:t>
      </w:r>
      <w:r w:rsidR="00DF4335" w:rsidRPr="003F0053">
        <w:rPr>
          <w:rFonts w:ascii="Times New Roman" w:hAnsi="Times New Roman" w:cs="Times New Roman"/>
          <w:bCs/>
          <w:sz w:val="24"/>
          <w:szCs w:val="24"/>
        </w:rPr>
        <w:t>Cuba.</w:t>
      </w:r>
    </w:p>
    <w:p w14:paraId="0FEBDA2A" w14:textId="77777777" w:rsidR="00DF4335" w:rsidRPr="003F0053" w:rsidRDefault="00DF4335" w:rsidP="00BA125E">
      <w:pPr>
        <w:spacing w:after="0" w:line="360" w:lineRule="auto"/>
        <w:jc w:val="both"/>
        <w:rPr>
          <w:rFonts w:ascii="Times New Roman" w:hAnsi="Times New Roman" w:cs="Times New Roman"/>
          <w:bCs/>
          <w:sz w:val="24"/>
          <w:szCs w:val="24"/>
        </w:rPr>
      </w:pPr>
      <w:r w:rsidRPr="003F0053">
        <w:rPr>
          <w:rFonts w:ascii="Times New Roman" w:hAnsi="Times New Roman" w:cs="Times New Roman"/>
          <w:b/>
          <w:sz w:val="24"/>
          <w:szCs w:val="24"/>
        </w:rPr>
        <w:t>E-mail:</w:t>
      </w:r>
      <w:r w:rsidRPr="003F0053">
        <w:rPr>
          <w:rFonts w:ascii="Times New Roman" w:hAnsi="Times New Roman" w:cs="Times New Roman"/>
          <w:bCs/>
          <w:sz w:val="24"/>
          <w:szCs w:val="24"/>
        </w:rPr>
        <w:t xml:space="preserve"> </w:t>
      </w:r>
      <w:r w:rsidRPr="006B732C">
        <w:rPr>
          <w:rFonts w:ascii="Times New Roman" w:hAnsi="Times New Roman" w:cs="Times New Roman"/>
          <w:bCs/>
          <w:color w:val="0000FF"/>
          <w:sz w:val="24"/>
          <w:szCs w:val="24"/>
          <w:u w:val="single"/>
        </w:rPr>
        <w:t>ghdezp@gmail.com</w:t>
      </w:r>
      <w:r w:rsidRPr="00071110">
        <w:rPr>
          <w:rFonts w:ascii="Times New Roman" w:hAnsi="Times New Roman" w:cs="Times New Roman"/>
          <w:bCs/>
          <w:color w:val="1F497D" w:themeColor="text2"/>
          <w:sz w:val="24"/>
          <w:szCs w:val="24"/>
        </w:rPr>
        <w:t xml:space="preserve"> </w:t>
      </w:r>
    </w:p>
    <w:p w14:paraId="661D39A6" w14:textId="1E5B6DA8" w:rsidR="00DF4335" w:rsidRPr="003F0053" w:rsidRDefault="006832A6" w:rsidP="00DF4335">
      <w:pPr>
        <w:spacing w:after="0" w:line="240" w:lineRule="auto"/>
        <w:jc w:val="both"/>
        <w:rPr>
          <w:rFonts w:ascii="Times New Roman" w:hAnsi="Times New Roman" w:cs="Times New Roman"/>
          <w:bCs/>
          <w:sz w:val="24"/>
          <w:szCs w:val="24"/>
        </w:rPr>
      </w:pPr>
      <w:r w:rsidRPr="003F0053">
        <w:rPr>
          <w:rFonts w:ascii="Times New Roman" w:hAnsi="Times New Roman" w:cs="Times New Roman"/>
          <w:b/>
          <w:bCs/>
          <w:sz w:val="24"/>
          <w:szCs w:val="24"/>
        </w:rPr>
        <w:t>Dr.</w:t>
      </w:r>
      <w:r w:rsidR="003D20AB">
        <w:rPr>
          <w:rFonts w:ascii="Times New Roman" w:hAnsi="Times New Roman" w:cs="Times New Roman"/>
          <w:b/>
          <w:bCs/>
          <w:sz w:val="24"/>
          <w:szCs w:val="24"/>
        </w:rPr>
        <w:t xml:space="preserve"> </w:t>
      </w:r>
      <w:r w:rsidRPr="003F0053">
        <w:rPr>
          <w:rFonts w:ascii="Times New Roman" w:hAnsi="Times New Roman" w:cs="Times New Roman"/>
          <w:b/>
          <w:bCs/>
          <w:sz w:val="24"/>
          <w:szCs w:val="24"/>
        </w:rPr>
        <w:t>C.</w:t>
      </w:r>
      <w:r w:rsidR="00071110">
        <w:rPr>
          <w:rFonts w:ascii="Times New Roman" w:hAnsi="Times New Roman" w:cs="Times New Roman"/>
          <w:b/>
          <w:bCs/>
          <w:sz w:val="24"/>
          <w:szCs w:val="24"/>
        </w:rPr>
        <w:t xml:space="preserve"> </w:t>
      </w:r>
      <w:r w:rsidRPr="003F0053">
        <w:rPr>
          <w:rFonts w:ascii="Times New Roman" w:hAnsi="Times New Roman" w:cs="Times New Roman"/>
          <w:b/>
          <w:bCs/>
          <w:sz w:val="24"/>
          <w:szCs w:val="24"/>
        </w:rPr>
        <w:t>Ing</w:t>
      </w:r>
      <w:r w:rsidRPr="003F0053">
        <w:rPr>
          <w:rFonts w:ascii="Times New Roman" w:hAnsi="Times New Roman" w:cs="Times New Roman"/>
          <w:bCs/>
          <w:sz w:val="24"/>
          <w:szCs w:val="24"/>
        </w:rPr>
        <w:t xml:space="preserve">. </w:t>
      </w:r>
      <w:r w:rsidR="00DF4335" w:rsidRPr="00BA125E">
        <w:rPr>
          <w:rFonts w:ascii="Times New Roman" w:hAnsi="Times New Roman" w:cs="Times New Roman"/>
          <w:b/>
          <w:bCs/>
          <w:sz w:val="24"/>
          <w:szCs w:val="24"/>
        </w:rPr>
        <w:t xml:space="preserve">José A. </w:t>
      </w:r>
      <w:proofErr w:type="spellStart"/>
      <w:r w:rsidR="00DF4335" w:rsidRPr="00BA125E">
        <w:rPr>
          <w:rFonts w:ascii="Times New Roman" w:hAnsi="Times New Roman" w:cs="Times New Roman"/>
          <w:b/>
          <w:bCs/>
          <w:sz w:val="24"/>
          <w:szCs w:val="24"/>
        </w:rPr>
        <w:t>Knudsen</w:t>
      </w:r>
      <w:proofErr w:type="spellEnd"/>
      <w:r w:rsidR="00DF4335" w:rsidRPr="00BA125E">
        <w:rPr>
          <w:rFonts w:ascii="Times New Roman" w:hAnsi="Times New Roman" w:cs="Times New Roman"/>
          <w:b/>
          <w:bCs/>
          <w:sz w:val="24"/>
          <w:szCs w:val="24"/>
        </w:rPr>
        <w:t xml:space="preserve"> González</w:t>
      </w:r>
      <w:r w:rsidR="00DF4335" w:rsidRPr="003F0053">
        <w:rPr>
          <w:rFonts w:ascii="Times New Roman" w:hAnsi="Times New Roman" w:cs="Times New Roman"/>
          <w:bCs/>
          <w:sz w:val="24"/>
          <w:szCs w:val="24"/>
        </w:rPr>
        <w:t xml:space="preserve">. Universidad </w:t>
      </w:r>
      <w:r w:rsidR="00DF4335" w:rsidRPr="005834D7">
        <w:rPr>
          <w:rFonts w:ascii="Times New Roman" w:hAnsi="Times New Roman" w:cs="Times New Roman"/>
          <w:bCs/>
          <w:sz w:val="24"/>
          <w:szCs w:val="24"/>
        </w:rPr>
        <w:t xml:space="preserve">Central </w:t>
      </w:r>
      <w:r w:rsidR="00BA125E" w:rsidRPr="005834D7">
        <w:rPr>
          <w:rFonts w:ascii="Times New Roman" w:hAnsi="Times New Roman" w:cs="Times New Roman"/>
          <w:bCs/>
          <w:sz w:val="24"/>
          <w:szCs w:val="24"/>
        </w:rPr>
        <w:t xml:space="preserve">“Marta Abreu” </w:t>
      </w:r>
      <w:r w:rsidR="00DF4335" w:rsidRPr="005834D7">
        <w:rPr>
          <w:rFonts w:ascii="Times New Roman" w:hAnsi="Times New Roman" w:cs="Times New Roman"/>
          <w:bCs/>
          <w:sz w:val="24"/>
          <w:szCs w:val="24"/>
        </w:rPr>
        <w:t>de</w:t>
      </w:r>
      <w:r w:rsidR="006B732C" w:rsidRPr="005834D7">
        <w:rPr>
          <w:rFonts w:ascii="Times New Roman" w:hAnsi="Times New Roman" w:cs="Times New Roman"/>
          <w:bCs/>
          <w:sz w:val="24"/>
          <w:szCs w:val="24"/>
        </w:rPr>
        <w:t xml:space="preserve"> </w:t>
      </w:r>
      <w:r w:rsidR="006B732C" w:rsidRPr="005515B0">
        <w:rPr>
          <w:rFonts w:ascii="Times New Roman" w:hAnsi="Times New Roman" w:cs="Times New Roman"/>
          <w:bCs/>
          <w:sz w:val="24"/>
          <w:szCs w:val="24"/>
        </w:rPr>
        <w:t>Las Villas (UCLV)</w:t>
      </w:r>
      <w:r w:rsidR="00BA125E" w:rsidRPr="005515B0">
        <w:rPr>
          <w:rFonts w:ascii="Times New Roman" w:hAnsi="Times New Roman" w:cs="Times New Roman"/>
          <w:bCs/>
          <w:sz w:val="24"/>
          <w:szCs w:val="24"/>
        </w:rPr>
        <w:t>.</w:t>
      </w:r>
      <w:r w:rsidR="00DF4335" w:rsidRPr="005515B0">
        <w:rPr>
          <w:rFonts w:ascii="Times New Roman" w:hAnsi="Times New Roman" w:cs="Times New Roman"/>
          <w:bCs/>
          <w:sz w:val="24"/>
          <w:szCs w:val="24"/>
        </w:rPr>
        <w:t xml:space="preserve"> Cuba.</w:t>
      </w:r>
    </w:p>
    <w:p w14:paraId="0A397E95" w14:textId="77777777" w:rsidR="00DF4335" w:rsidRPr="001C22EA" w:rsidRDefault="00DF4335" w:rsidP="00BA125E">
      <w:pPr>
        <w:spacing w:after="0" w:line="360" w:lineRule="auto"/>
        <w:jc w:val="both"/>
        <w:rPr>
          <w:rFonts w:ascii="Times New Roman" w:hAnsi="Times New Roman" w:cs="Times New Roman"/>
          <w:bCs/>
          <w:sz w:val="24"/>
          <w:szCs w:val="24"/>
        </w:rPr>
      </w:pPr>
      <w:r w:rsidRPr="001C22EA">
        <w:rPr>
          <w:rFonts w:ascii="Times New Roman" w:hAnsi="Times New Roman" w:cs="Times New Roman"/>
          <w:b/>
          <w:sz w:val="24"/>
          <w:szCs w:val="24"/>
        </w:rPr>
        <w:t>E-mail</w:t>
      </w:r>
      <w:r w:rsidRPr="001C22EA">
        <w:rPr>
          <w:rFonts w:ascii="Times New Roman" w:hAnsi="Times New Roman" w:cs="Times New Roman"/>
          <w:bCs/>
          <w:sz w:val="24"/>
          <w:szCs w:val="24"/>
        </w:rPr>
        <w:t xml:space="preserve">: </w:t>
      </w:r>
      <w:hyperlink r:id="rId9" w:history="1">
        <w:r w:rsidRPr="001C22EA">
          <w:rPr>
            <w:rStyle w:val="Hipervnculo"/>
            <w:rFonts w:ascii="Times New Roman" w:hAnsi="Times New Roman" w:cs="Times New Roman"/>
            <w:bCs/>
            <w:sz w:val="24"/>
            <w:szCs w:val="24"/>
          </w:rPr>
          <w:t>knudsen@uclv.edu.cu</w:t>
        </w:r>
      </w:hyperlink>
    </w:p>
    <w:p w14:paraId="204ECC83" w14:textId="348A8EF0" w:rsidR="005A4AC6" w:rsidRPr="003F0053" w:rsidRDefault="00456ED5" w:rsidP="005A4AC6">
      <w:pPr>
        <w:spacing w:after="0" w:line="240" w:lineRule="auto"/>
        <w:jc w:val="both"/>
        <w:rPr>
          <w:rFonts w:ascii="Times New Roman" w:hAnsi="Times New Roman" w:cs="Times New Roman"/>
          <w:sz w:val="24"/>
          <w:szCs w:val="24"/>
        </w:rPr>
      </w:pPr>
      <w:r w:rsidRPr="001C22EA">
        <w:rPr>
          <w:rFonts w:ascii="Times New Roman" w:hAnsi="Times New Roman" w:cs="Times New Roman"/>
          <w:b/>
          <w:sz w:val="24"/>
          <w:szCs w:val="24"/>
        </w:rPr>
        <w:t>D</w:t>
      </w:r>
      <w:r w:rsidR="005A4AC6" w:rsidRPr="001C22EA">
        <w:rPr>
          <w:rFonts w:ascii="Times New Roman" w:hAnsi="Times New Roman" w:cs="Times New Roman"/>
          <w:b/>
          <w:sz w:val="24"/>
          <w:szCs w:val="24"/>
        </w:rPr>
        <w:t>r.</w:t>
      </w:r>
      <w:r w:rsidR="003D20AB">
        <w:rPr>
          <w:rFonts w:ascii="Times New Roman" w:hAnsi="Times New Roman" w:cs="Times New Roman"/>
          <w:b/>
          <w:sz w:val="24"/>
          <w:szCs w:val="24"/>
        </w:rPr>
        <w:t xml:space="preserve"> </w:t>
      </w:r>
      <w:r w:rsidR="005A4AC6" w:rsidRPr="001C22EA">
        <w:rPr>
          <w:rFonts w:ascii="Times New Roman" w:hAnsi="Times New Roman" w:cs="Times New Roman"/>
          <w:b/>
          <w:sz w:val="24"/>
          <w:szCs w:val="24"/>
        </w:rPr>
        <w:t xml:space="preserve">C. Ing. </w:t>
      </w:r>
      <w:r w:rsidR="005A4AC6" w:rsidRPr="003F0053">
        <w:rPr>
          <w:rFonts w:ascii="Times New Roman" w:hAnsi="Times New Roman" w:cs="Times New Roman"/>
          <w:b/>
          <w:sz w:val="24"/>
          <w:szCs w:val="24"/>
        </w:rPr>
        <w:t xml:space="preserve">Martha I. Gómez Acosta. </w:t>
      </w:r>
      <w:r w:rsidR="005A4AC6" w:rsidRPr="003F0053">
        <w:rPr>
          <w:rFonts w:ascii="Times New Roman" w:hAnsi="Times New Roman" w:cs="Times New Roman"/>
          <w:sz w:val="24"/>
          <w:szCs w:val="24"/>
        </w:rPr>
        <w:t>Universidad Tecnológica de La Habana “José A. Echeverría” (</w:t>
      </w:r>
      <w:proofErr w:type="spellStart"/>
      <w:r w:rsidR="005A4AC6" w:rsidRPr="003F0053">
        <w:rPr>
          <w:rFonts w:ascii="Times New Roman" w:hAnsi="Times New Roman" w:cs="Times New Roman"/>
          <w:sz w:val="24"/>
          <w:szCs w:val="24"/>
        </w:rPr>
        <w:t>C</w:t>
      </w:r>
      <w:r w:rsidR="00BA125E" w:rsidRPr="003F0053">
        <w:rPr>
          <w:rFonts w:ascii="Times New Roman" w:hAnsi="Times New Roman" w:cs="Times New Roman"/>
          <w:sz w:val="24"/>
          <w:szCs w:val="24"/>
        </w:rPr>
        <w:t>ujae</w:t>
      </w:r>
      <w:proofErr w:type="spellEnd"/>
      <w:r w:rsidR="005A4AC6" w:rsidRPr="003F0053">
        <w:rPr>
          <w:rFonts w:ascii="Times New Roman" w:hAnsi="Times New Roman" w:cs="Times New Roman"/>
          <w:sz w:val="24"/>
          <w:szCs w:val="24"/>
        </w:rPr>
        <w:t xml:space="preserve">). </w:t>
      </w:r>
      <w:r w:rsidR="006B732C">
        <w:rPr>
          <w:rFonts w:ascii="Times New Roman" w:hAnsi="Times New Roman" w:cs="Times New Roman"/>
          <w:sz w:val="24"/>
          <w:szCs w:val="24"/>
        </w:rPr>
        <w:t>Cuba</w:t>
      </w:r>
    </w:p>
    <w:p w14:paraId="1942B67F" w14:textId="0F5B2EAF" w:rsidR="005A4AC6" w:rsidRPr="003F0053" w:rsidRDefault="005A4AC6" w:rsidP="00D101D5">
      <w:pPr>
        <w:spacing w:after="120" w:line="360" w:lineRule="auto"/>
        <w:jc w:val="both"/>
        <w:rPr>
          <w:rFonts w:ascii="Times New Roman" w:hAnsi="Times New Roman" w:cs="Times New Roman"/>
          <w:sz w:val="24"/>
          <w:szCs w:val="24"/>
        </w:rPr>
      </w:pPr>
      <w:r w:rsidRPr="003F0053">
        <w:rPr>
          <w:rFonts w:ascii="Times New Roman" w:hAnsi="Times New Roman" w:cs="Times New Roman"/>
          <w:b/>
          <w:sz w:val="24"/>
          <w:szCs w:val="24"/>
        </w:rPr>
        <w:t>E-mail</w:t>
      </w:r>
      <w:r w:rsidRPr="003F0053">
        <w:rPr>
          <w:rFonts w:ascii="Times New Roman" w:hAnsi="Times New Roman" w:cs="Times New Roman"/>
          <w:sz w:val="24"/>
          <w:szCs w:val="24"/>
        </w:rPr>
        <w:t xml:space="preserve">: </w:t>
      </w:r>
      <w:hyperlink r:id="rId10" w:history="1">
        <w:r w:rsidRPr="003F0053">
          <w:rPr>
            <w:rStyle w:val="Hipervnculo"/>
            <w:rFonts w:ascii="Times New Roman" w:hAnsi="Times New Roman" w:cs="Times New Roman"/>
            <w:sz w:val="24"/>
            <w:szCs w:val="24"/>
          </w:rPr>
          <w:t>marthagomacost@gmail.com</w:t>
        </w:r>
      </w:hyperlink>
      <w:r w:rsidRPr="003F0053">
        <w:rPr>
          <w:rFonts w:ascii="Times New Roman" w:hAnsi="Times New Roman" w:cs="Times New Roman"/>
          <w:sz w:val="24"/>
          <w:szCs w:val="24"/>
        </w:rPr>
        <w:t xml:space="preserve">. </w:t>
      </w:r>
    </w:p>
    <w:p w14:paraId="360610ED" w14:textId="34113964" w:rsidR="00AF4C62" w:rsidRPr="001018F1" w:rsidRDefault="00AF4C62" w:rsidP="00AF4C62">
      <w:pPr>
        <w:spacing w:after="60" w:line="360" w:lineRule="auto"/>
        <w:jc w:val="both"/>
        <w:rPr>
          <w:rFonts w:ascii="Times New Roman" w:hAnsi="Times New Roman" w:cs="Times New Roman"/>
          <w:sz w:val="24"/>
          <w:szCs w:val="24"/>
        </w:rPr>
      </w:pPr>
      <w:r w:rsidRPr="00F91C57">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sidRPr="005515B0">
        <w:rPr>
          <w:rFonts w:ascii="Times New Roman" w:hAnsi="Times New Roman" w:cs="Times New Roman"/>
          <w:sz w:val="24"/>
          <w:szCs w:val="24"/>
        </w:rPr>
        <w:t xml:space="preserve">Al igual que otros muchos países en vías de desarrollo, Cuba enfrenta también la necesidad ineludible </w:t>
      </w:r>
      <w:r w:rsidR="005767F7" w:rsidRPr="005515B0">
        <w:rPr>
          <w:rFonts w:ascii="Times New Roman" w:hAnsi="Times New Roman" w:cs="Times New Roman"/>
          <w:sz w:val="24"/>
          <w:szCs w:val="24"/>
        </w:rPr>
        <w:t xml:space="preserve">y perentoria </w:t>
      </w:r>
      <w:r w:rsidRPr="005515B0">
        <w:rPr>
          <w:rFonts w:ascii="Times New Roman" w:hAnsi="Times New Roman" w:cs="Times New Roman"/>
          <w:sz w:val="24"/>
          <w:szCs w:val="24"/>
        </w:rPr>
        <w:t>de transformar el concepto tradicional de operación de sus puertos y que implica cambios significativos en el modelo ya caduco para su gestión, como un conjunto de instalaciones y servicios, diseñados y gestionados solo para permitir la realización del intercambio de mercancías entre los medios marítimos y terrestres. La carencia de un soporte metodológico para llevar a cabo esta transformación estratégica en los principales puertos territoriales cubanos, condujo a diseñar un instrumento metodológico alternativo, pertinente, flexible y robusto que pueda guiar el complejo proceso de transformarlos en plataformas logísticas integradas orientadas al cliente (</w:t>
      </w:r>
      <w:proofErr w:type="spellStart"/>
      <w:r w:rsidRPr="005515B0">
        <w:rPr>
          <w:rFonts w:ascii="Times New Roman" w:hAnsi="Times New Roman" w:cs="Times New Roman"/>
          <w:sz w:val="24"/>
          <w:szCs w:val="24"/>
        </w:rPr>
        <w:t>Plioc</w:t>
      </w:r>
      <w:proofErr w:type="spellEnd"/>
      <w:r w:rsidRPr="005515B0">
        <w:rPr>
          <w:rFonts w:ascii="Times New Roman" w:hAnsi="Times New Roman" w:cs="Times New Roman"/>
          <w:sz w:val="24"/>
          <w:szCs w:val="24"/>
        </w:rPr>
        <w:t xml:space="preserve">) que soporte su gestión efectiva en las condiciones de Cuba. Partiendo de un diagnóstico situacional </w:t>
      </w:r>
      <w:r w:rsidRPr="005515B0">
        <w:rPr>
          <w:rFonts w:ascii="Times New Roman" w:hAnsi="Times New Roman" w:cs="Times New Roman"/>
          <w:sz w:val="24"/>
          <w:szCs w:val="24"/>
        </w:rPr>
        <w:lastRenderedPageBreak/>
        <w:t xml:space="preserve">de contexto que aportó las bases específicas, se adecuaron las fases y etapas de la planeación estratégica a este singular pero decisivo proceso, tomando al puerto de Cienfuegos como objeto de estudio práctico. El resultado expuesto se centra en la fundamentación del instrumento metodológico para conducir este necesario y trascendental proceso en puertos territoriales cubanos que funcionando como </w:t>
      </w:r>
      <w:proofErr w:type="spellStart"/>
      <w:r w:rsidRPr="005515B0">
        <w:rPr>
          <w:rFonts w:ascii="Times New Roman" w:hAnsi="Times New Roman" w:cs="Times New Roman"/>
          <w:sz w:val="24"/>
          <w:szCs w:val="24"/>
        </w:rPr>
        <w:t>Plioc</w:t>
      </w:r>
      <w:proofErr w:type="spellEnd"/>
      <w:r w:rsidRPr="005515B0">
        <w:rPr>
          <w:rFonts w:ascii="Times New Roman" w:hAnsi="Times New Roman" w:cs="Times New Roman"/>
          <w:sz w:val="24"/>
          <w:szCs w:val="24"/>
        </w:rPr>
        <w:t xml:space="preserve">, constituyan la base fundamental para su gestión como nodo crítico de integración dinámica de los flujos material, documental y monetario-financiero de las cadenas logísticas portuarias (CLP), asociadas a un puerto de 3ª generación (3G). En este contexto, resulta de especial interés para el procedimiento, la creación de las bases para materializar progresivamente el moderno concepto de </w:t>
      </w:r>
      <w:r w:rsidRPr="001018F1">
        <w:rPr>
          <w:rFonts w:ascii="Times New Roman" w:hAnsi="Times New Roman" w:cs="Times New Roman"/>
          <w:sz w:val="24"/>
          <w:szCs w:val="24"/>
        </w:rPr>
        <w:t>Comunidad Logística Portuaria en Cuba.</w:t>
      </w:r>
    </w:p>
    <w:p w14:paraId="21C4155D" w14:textId="7A310534" w:rsidR="00AF4C62" w:rsidRPr="005515B0" w:rsidRDefault="00AF4C62" w:rsidP="00AF4C62">
      <w:pPr>
        <w:spacing w:after="60" w:line="360" w:lineRule="auto"/>
        <w:jc w:val="both"/>
        <w:rPr>
          <w:rFonts w:ascii="Times New Roman" w:hAnsi="Times New Roman" w:cs="Times New Roman"/>
          <w:sz w:val="24"/>
          <w:szCs w:val="24"/>
        </w:rPr>
      </w:pPr>
      <w:r w:rsidRPr="001018F1">
        <w:rPr>
          <w:rFonts w:ascii="Times New Roman" w:hAnsi="Times New Roman" w:cs="Times New Roman"/>
          <w:b/>
          <w:sz w:val="24"/>
          <w:szCs w:val="24"/>
        </w:rPr>
        <w:t>Palabras clave</w:t>
      </w:r>
      <w:r w:rsidRPr="001018F1">
        <w:rPr>
          <w:rFonts w:ascii="Times New Roman" w:hAnsi="Times New Roman" w:cs="Times New Roman"/>
          <w:sz w:val="24"/>
          <w:szCs w:val="24"/>
        </w:rPr>
        <w:t xml:space="preserve">: Procedimiento de transformación; plataforma logística integrada; puerto de tercera generación; </w:t>
      </w:r>
      <w:r w:rsidR="003A47C2" w:rsidRPr="001018F1">
        <w:rPr>
          <w:rFonts w:ascii="Times New Roman" w:hAnsi="Times New Roman" w:cs="Times New Roman"/>
          <w:sz w:val="24"/>
          <w:szCs w:val="24"/>
        </w:rPr>
        <w:t xml:space="preserve">cadena logística portuaria; </w:t>
      </w:r>
      <w:r w:rsidRPr="001018F1">
        <w:rPr>
          <w:rFonts w:ascii="Times New Roman" w:hAnsi="Times New Roman" w:cs="Times New Roman"/>
          <w:sz w:val="24"/>
          <w:szCs w:val="24"/>
        </w:rPr>
        <w:t>nodo de integración; comunidad logística portuaria</w:t>
      </w:r>
    </w:p>
    <w:p w14:paraId="7A744C46" w14:textId="3941709A" w:rsidR="00AF4C62" w:rsidRPr="001018F1" w:rsidRDefault="00AF4C62" w:rsidP="00AF4C62">
      <w:pPr>
        <w:spacing w:after="60" w:line="360" w:lineRule="auto"/>
        <w:jc w:val="both"/>
        <w:rPr>
          <w:rFonts w:ascii="Times New Roman" w:hAnsi="Times New Roman" w:cs="Times New Roman"/>
          <w:sz w:val="24"/>
          <w:szCs w:val="24"/>
          <w:lang w:val="en-US"/>
        </w:rPr>
      </w:pPr>
      <w:r w:rsidRPr="005515B0">
        <w:rPr>
          <w:rFonts w:ascii="Times New Roman" w:hAnsi="Times New Roman" w:cs="Times New Roman"/>
          <w:b/>
          <w:i/>
          <w:sz w:val="24"/>
          <w:szCs w:val="24"/>
          <w:lang w:val="en-US"/>
        </w:rPr>
        <w:t>Abstract:</w:t>
      </w:r>
      <w:r w:rsidRPr="005515B0">
        <w:rPr>
          <w:rFonts w:ascii="Times New Roman" w:hAnsi="Times New Roman" w:cs="Times New Roman"/>
          <w:sz w:val="24"/>
          <w:szCs w:val="24"/>
          <w:lang w:val="en-US"/>
        </w:rPr>
        <w:t xml:space="preserve"> </w:t>
      </w:r>
      <w:r w:rsidRPr="005515B0">
        <w:rPr>
          <w:rFonts w:ascii="Times New Roman" w:hAnsi="Times New Roman" w:cs="Times New Roman"/>
          <w:i/>
          <w:sz w:val="24"/>
          <w:szCs w:val="24"/>
          <w:lang w:val="en-US"/>
        </w:rPr>
        <w:t xml:space="preserve">Like many other developing countries, Cuba also faces the </w:t>
      </w:r>
      <w:r w:rsidR="005767F7" w:rsidRPr="005515B0">
        <w:rPr>
          <w:rFonts w:ascii="Times New Roman" w:hAnsi="Times New Roman" w:cs="Times New Roman"/>
          <w:i/>
          <w:sz w:val="24"/>
          <w:szCs w:val="24"/>
          <w:lang w:val="en-US"/>
        </w:rPr>
        <w:t>unavoid</w:t>
      </w:r>
      <w:r w:rsidRPr="005515B0">
        <w:rPr>
          <w:rFonts w:ascii="Times New Roman" w:hAnsi="Times New Roman" w:cs="Times New Roman"/>
          <w:i/>
          <w:sz w:val="24"/>
          <w:szCs w:val="24"/>
          <w:lang w:val="en-US"/>
        </w:rPr>
        <w:t xml:space="preserve">able </w:t>
      </w:r>
      <w:r w:rsidR="005767F7" w:rsidRPr="005515B0">
        <w:rPr>
          <w:rFonts w:ascii="Times New Roman" w:hAnsi="Times New Roman" w:cs="Times New Roman"/>
          <w:i/>
          <w:sz w:val="24"/>
          <w:szCs w:val="24"/>
          <w:lang w:val="en-US"/>
        </w:rPr>
        <w:t xml:space="preserve">and peremptory </w:t>
      </w:r>
      <w:r w:rsidRPr="005515B0">
        <w:rPr>
          <w:rFonts w:ascii="Times New Roman" w:hAnsi="Times New Roman" w:cs="Times New Roman"/>
          <w:i/>
          <w:sz w:val="24"/>
          <w:szCs w:val="24"/>
          <w:lang w:val="en-US"/>
        </w:rPr>
        <w:t>need to transform the traditional concept of operation of its ports and that implies significant changes in the already obsolete model for its management, as a set of facilities and services, designed and managed only to allow the exchange of goods between maritime and terrestrial means. The lack of methodological support to carry out this strategic transformation in the main Cuban territorial ports, led to the design of an alternative, relevant, flexible and robust methodological instrument that can guide the complex process of transforming them into integrated customer-oriented logistics platforms (</w:t>
      </w:r>
      <w:proofErr w:type="spellStart"/>
      <w:r w:rsidRPr="005515B0">
        <w:rPr>
          <w:rFonts w:ascii="Times New Roman" w:hAnsi="Times New Roman" w:cs="Times New Roman"/>
          <w:i/>
          <w:sz w:val="24"/>
          <w:szCs w:val="24"/>
          <w:lang w:val="en-US"/>
        </w:rPr>
        <w:t>Icolp</w:t>
      </w:r>
      <w:proofErr w:type="spellEnd"/>
      <w:r w:rsidRPr="005515B0">
        <w:rPr>
          <w:rFonts w:ascii="Times New Roman" w:hAnsi="Times New Roman" w:cs="Times New Roman"/>
          <w:i/>
          <w:sz w:val="24"/>
          <w:szCs w:val="24"/>
          <w:lang w:val="en-US"/>
        </w:rPr>
        <w:t xml:space="preserve">) that support their effective management in Cuban conditions. Based on a situational diagnosis of context that provided the specific bases, the phases and stages of strategic planning were adapted to this unique but decisive process, taking the port of Cienfuegos as an object of practical study. The exposed result focuses on the foundation of the methodological instrument to conduct this necessary and transcendental process in Cuban territorial ports functioning as </w:t>
      </w:r>
      <w:proofErr w:type="spellStart"/>
      <w:r w:rsidRPr="005515B0">
        <w:rPr>
          <w:rFonts w:ascii="Times New Roman" w:hAnsi="Times New Roman" w:cs="Times New Roman"/>
          <w:i/>
          <w:sz w:val="24"/>
          <w:szCs w:val="24"/>
          <w:lang w:val="en-US"/>
        </w:rPr>
        <w:t>Icolp</w:t>
      </w:r>
      <w:proofErr w:type="spellEnd"/>
      <w:r w:rsidRPr="005515B0">
        <w:rPr>
          <w:rFonts w:ascii="Times New Roman" w:hAnsi="Times New Roman" w:cs="Times New Roman"/>
          <w:i/>
          <w:sz w:val="24"/>
          <w:szCs w:val="24"/>
          <w:lang w:val="en-US"/>
        </w:rPr>
        <w:t>, constitute the fundamental basis for its management as a critical node of dynamic integration of the material, documentary and monetary-financial flows of the port logistics chains (CLP), associated with a 3</w:t>
      </w:r>
      <w:r w:rsidRPr="005515B0">
        <w:rPr>
          <w:rFonts w:ascii="Times New Roman" w:hAnsi="Times New Roman" w:cs="Times New Roman"/>
          <w:i/>
          <w:sz w:val="24"/>
          <w:szCs w:val="24"/>
          <w:vertAlign w:val="superscript"/>
          <w:lang w:val="en-US"/>
        </w:rPr>
        <w:t>rd</w:t>
      </w:r>
      <w:r w:rsidRPr="005515B0">
        <w:rPr>
          <w:rFonts w:ascii="Times New Roman" w:hAnsi="Times New Roman" w:cs="Times New Roman"/>
          <w:i/>
          <w:sz w:val="24"/>
          <w:szCs w:val="24"/>
          <w:lang w:val="en-US"/>
        </w:rPr>
        <w:t xml:space="preserve"> generation port (3G). In this context, it is of special interest for the procedure, the creation of the bases to a progressively materialization of the </w:t>
      </w:r>
      <w:r w:rsidR="005002EC" w:rsidRPr="005515B0">
        <w:rPr>
          <w:rFonts w:ascii="Times New Roman" w:hAnsi="Times New Roman" w:cs="Times New Roman"/>
          <w:i/>
          <w:sz w:val="24"/>
          <w:szCs w:val="24"/>
          <w:lang w:val="en-US"/>
        </w:rPr>
        <w:t xml:space="preserve">modern concept of </w:t>
      </w:r>
      <w:r w:rsidR="005002EC" w:rsidRPr="001018F1">
        <w:rPr>
          <w:rFonts w:ascii="Times New Roman" w:hAnsi="Times New Roman" w:cs="Times New Roman"/>
          <w:i/>
          <w:sz w:val="24"/>
          <w:szCs w:val="24"/>
          <w:lang w:val="en-US"/>
        </w:rPr>
        <w:t>Port Logistic</w:t>
      </w:r>
      <w:r w:rsidRPr="001018F1">
        <w:rPr>
          <w:rFonts w:ascii="Times New Roman" w:hAnsi="Times New Roman" w:cs="Times New Roman"/>
          <w:i/>
          <w:sz w:val="24"/>
          <w:szCs w:val="24"/>
          <w:lang w:val="en-US"/>
        </w:rPr>
        <w:t xml:space="preserve"> Community in Cuba.</w:t>
      </w:r>
    </w:p>
    <w:p w14:paraId="615C1B00" w14:textId="77777777" w:rsidR="00E72BD5" w:rsidRDefault="00AF4C62" w:rsidP="00E703E8">
      <w:pPr>
        <w:spacing w:after="120" w:line="360" w:lineRule="auto"/>
        <w:jc w:val="both"/>
        <w:rPr>
          <w:rFonts w:ascii="Times New Roman" w:hAnsi="Times New Roman" w:cs="Times New Roman"/>
          <w:sz w:val="24"/>
          <w:szCs w:val="24"/>
          <w:lang w:val="en-US"/>
        </w:rPr>
      </w:pPr>
      <w:r w:rsidRPr="001018F1">
        <w:rPr>
          <w:rFonts w:ascii="Times New Roman" w:hAnsi="Times New Roman" w:cs="Times New Roman"/>
          <w:b/>
          <w:i/>
          <w:sz w:val="24"/>
          <w:szCs w:val="20"/>
          <w:lang w:val="en-US"/>
        </w:rPr>
        <w:t>Keywords:</w:t>
      </w:r>
      <w:r w:rsidRPr="001018F1">
        <w:rPr>
          <w:rFonts w:ascii="Times New Roman" w:hAnsi="Times New Roman" w:cs="Times New Roman"/>
          <w:i/>
          <w:sz w:val="24"/>
          <w:szCs w:val="20"/>
          <w:lang w:val="en-US"/>
        </w:rPr>
        <w:t xml:space="preserve"> transformation procedure; integrated logistics platform; third generation port;</w:t>
      </w:r>
      <w:r w:rsidR="005002EC" w:rsidRPr="001018F1">
        <w:rPr>
          <w:rFonts w:ascii="Times New Roman" w:hAnsi="Times New Roman" w:cs="Times New Roman"/>
          <w:i/>
          <w:sz w:val="24"/>
          <w:szCs w:val="20"/>
          <w:lang w:val="en-US"/>
        </w:rPr>
        <w:t xml:space="preserve"> logistic port chain;</w:t>
      </w:r>
      <w:r w:rsidRPr="001018F1">
        <w:rPr>
          <w:rFonts w:ascii="Times New Roman" w:hAnsi="Times New Roman" w:cs="Times New Roman"/>
          <w:i/>
          <w:sz w:val="24"/>
          <w:szCs w:val="20"/>
          <w:lang w:val="en-US"/>
        </w:rPr>
        <w:t xml:space="preserve"> </w:t>
      </w:r>
      <w:r w:rsidR="005002EC" w:rsidRPr="001018F1">
        <w:rPr>
          <w:rFonts w:ascii="Times New Roman" w:hAnsi="Times New Roman" w:cs="Times New Roman"/>
          <w:i/>
          <w:sz w:val="24"/>
          <w:szCs w:val="20"/>
          <w:lang w:val="en-US"/>
        </w:rPr>
        <w:t>integration node; port logistic</w:t>
      </w:r>
      <w:r w:rsidRPr="001018F1">
        <w:rPr>
          <w:rFonts w:ascii="Times New Roman" w:hAnsi="Times New Roman" w:cs="Times New Roman"/>
          <w:i/>
          <w:sz w:val="24"/>
          <w:szCs w:val="20"/>
          <w:lang w:val="en-US"/>
        </w:rPr>
        <w:t xml:space="preserve"> community</w:t>
      </w:r>
      <w:r w:rsidRPr="001018F1">
        <w:rPr>
          <w:rFonts w:ascii="Times New Roman" w:hAnsi="Times New Roman" w:cs="Times New Roman"/>
          <w:sz w:val="24"/>
          <w:szCs w:val="24"/>
          <w:lang w:val="en-US"/>
        </w:rPr>
        <w:t>.</w:t>
      </w:r>
    </w:p>
    <w:p w14:paraId="63C6D66F" w14:textId="77777777" w:rsidR="0016050A" w:rsidRDefault="0016050A" w:rsidP="00E703E8">
      <w:pPr>
        <w:spacing w:after="120" w:line="360" w:lineRule="auto"/>
        <w:jc w:val="both"/>
        <w:rPr>
          <w:rFonts w:ascii="Times New Roman" w:hAnsi="Times New Roman" w:cs="Times New Roman"/>
          <w:sz w:val="24"/>
          <w:szCs w:val="24"/>
          <w:lang w:val="en-US"/>
        </w:rPr>
      </w:pPr>
    </w:p>
    <w:p w14:paraId="5E1D5C54" w14:textId="77777777" w:rsidR="0016050A" w:rsidRDefault="0016050A" w:rsidP="00E703E8">
      <w:pPr>
        <w:spacing w:after="120" w:line="360" w:lineRule="auto"/>
        <w:jc w:val="both"/>
        <w:rPr>
          <w:rFonts w:ascii="Times New Roman" w:hAnsi="Times New Roman" w:cs="Times New Roman"/>
          <w:sz w:val="24"/>
          <w:szCs w:val="24"/>
          <w:lang w:val="en-US"/>
        </w:rPr>
      </w:pPr>
    </w:p>
    <w:p w14:paraId="188D533D" w14:textId="70E92604" w:rsidR="00274047" w:rsidRPr="005515B0" w:rsidRDefault="00274047" w:rsidP="00274047">
      <w:pPr>
        <w:pStyle w:val="Prrafodelista"/>
        <w:numPr>
          <w:ilvl w:val="0"/>
          <w:numId w:val="9"/>
        </w:numPr>
        <w:spacing w:after="0" w:line="360" w:lineRule="auto"/>
        <w:ind w:left="284" w:hanging="284"/>
        <w:jc w:val="both"/>
        <w:rPr>
          <w:rFonts w:ascii="Times New Roman" w:hAnsi="Times New Roman" w:cs="Times New Roman"/>
          <w:b/>
          <w:sz w:val="24"/>
          <w:szCs w:val="24"/>
        </w:rPr>
      </w:pPr>
      <w:r w:rsidRPr="005515B0">
        <w:rPr>
          <w:rFonts w:ascii="Times New Roman" w:hAnsi="Times New Roman" w:cs="Times New Roman"/>
          <w:b/>
          <w:sz w:val="24"/>
          <w:szCs w:val="24"/>
        </w:rPr>
        <w:lastRenderedPageBreak/>
        <w:t>Introducción</w:t>
      </w:r>
    </w:p>
    <w:p w14:paraId="3685BE7D" w14:textId="43D22E61" w:rsidR="00583FA2" w:rsidRPr="005515B0" w:rsidRDefault="00583FA2" w:rsidP="00583FA2">
      <w:pPr>
        <w:spacing w:after="0" w:line="360" w:lineRule="auto"/>
        <w:jc w:val="both"/>
        <w:rPr>
          <w:rFonts w:ascii="Times New Roman" w:hAnsi="Times New Roman" w:cs="Times New Roman"/>
          <w:sz w:val="24"/>
          <w:szCs w:val="24"/>
        </w:rPr>
      </w:pPr>
      <w:r w:rsidRPr="005515B0">
        <w:rPr>
          <w:rFonts w:ascii="Times New Roman" w:hAnsi="Times New Roman" w:cs="Times New Roman"/>
          <w:sz w:val="24"/>
          <w:szCs w:val="24"/>
        </w:rPr>
        <w:t>El transporte marítimo sigue siendo la espina dorsal del comercio globalizado y de su cadena de suministro, dado el escena</w:t>
      </w:r>
      <w:r w:rsidR="00AE16FF" w:rsidRPr="005515B0">
        <w:rPr>
          <w:rFonts w:ascii="Times New Roman" w:hAnsi="Times New Roman" w:cs="Times New Roman"/>
          <w:sz w:val="24"/>
          <w:szCs w:val="24"/>
        </w:rPr>
        <w:t xml:space="preserve">rio internacional del comercio </w:t>
      </w:r>
      <w:r w:rsidRPr="005515B0">
        <w:rPr>
          <w:rFonts w:ascii="Times New Roman" w:hAnsi="Times New Roman" w:cs="Times New Roman"/>
          <w:sz w:val="24"/>
          <w:szCs w:val="24"/>
        </w:rPr>
        <w:t>e</w:t>
      </w:r>
      <w:r w:rsidR="00AE16FF" w:rsidRPr="005515B0">
        <w:rPr>
          <w:rFonts w:ascii="Times New Roman" w:hAnsi="Times New Roman" w:cs="Times New Roman"/>
          <w:sz w:val="24"/>
          <w:szCs w:val="24"/>
        </w:rPr>
        <w:t>n</w:t>
      </w:r>
      <w:r w:rsidRPr="005515B0">
        <w:rPr>
          <w:rFonts w:ascii="Times New Roman" w:hAnsi="Times New Roman" w:cs="Times New Roman"/>
          <w:sz w:val="24"/>
          <w:szCs w:val="24"/>
        </w:rPr>
        <w:t xml:space="preserve"> los últimos años y su evolución. El tráfico que se provoca por vía marítima en los puertos de todo el mundo como nodos principales de la red física del transporte marítimo, representa más del 80 % del comercio mundial en volumen </w:t>
      </w:r>
      <w:r w:rsidRPr="00B31A8C">
        <w:rPr>
          <w:rFonts w:ascii="Times New Roman" w:hAnsi="Times New Roman" w:cs="Times New Roman"/>
          <w:sz w:val="24"/>
          <w:szCs w:val="24"/>
        </w:rPr>
        <w:t>(U</w:t>
      </w:r>
      <w:r w:rsidR="00731EFC" w:rsidRPr="00B31A8C">
        <w:rPr>
          <w:rFonts w:ascii="Times New Roman" w:hAnsi="Times New Roman" w:cs="Times New Roman"/>
          <w:sz w:val="24"/>
          <w:szCs w:val="24"/>
        </w:rPr>
        <w:t>NCTAD</w:t>
      </w:r>
      <w:r w:rsidRPr="00B31A8C">
        <w:rPr>
          <w:rFonts w:ascii="Times New Roman" w:hAnsi="Times New Roman" w:cs="Times New Roman"/>
          <w:sz w:val="24"/>
          <w:szCs w:val="24"/>
        </w:rPr>
        <w:t>, 2022)</w:t>
      </w:r>
      <w:r w:rsidRPr="005515B0">
        <w:rPr>
          <w:rFonts w:ascii="Times New Roman" w:hAnsi="Times New Roman" w:cs="Times New Roman"/>
          <w:sz w:val="24"/>
          <w:szCs w:val="24"/>
        </w:rPr>
        <w:t>; esta proporción es mayor aún en países en vía de desarrollo</w:t>
      </w:r>
      <w:r w:rsidR="00F81989" w:rsidRPr="005515B0">
        <w:rPr>
          <w:rFonts w:ascii="Times New Roman" w:hAnsi="Times New Roman" w:cs="Times New Roman"/>
          <w:sz w:val="24"/>
          <w:szCs w:val="24"/>
        </w:rPr>
        <w:t xml:space="preserve">, aunque con </w:t>
      </w:r>
      <w:r w:rsidR="005E5B1A" w:rsidRPr="005515B0">
        <w:rPr>
          <w:rFonts w:ascii="Times New Roman" w:hAnsi="Times New Roman" w:cs="Times New Roman"/>
          <w:sz w:val="24"/>
          <w:szCs w:val="24"/>
        </w:rPr>
        <w:t xml:space="preserve">algunas </w:t>
      </w:r>
      <w:r w:rsidR="00F81989" w:rsidRPr="005515B0">
        <w:rPr>
          <w:rFonts w:ascii="Times New Roman" w:hAnsi="Times New Roman" w:cs="Times New Roman"/>
          <w:sz w:val="24"/>
          <w:szCs w:val="24"/>
        </w:rPr>
        <w:t xml:space="preserve">consecuencias negativas </w:t>
      </w:r>
      <w:r w:rsidR="00BE306B" w:rsidRPr="005515B0">
        <w:rPr>
          <w:rFonts w:ascii="Times New Roman" w:hAnsi="Times New Roman" w:cs="Times New Roman"/>
          <w:sz w:val="24"/>
          <w:szCs w:val="24"/>
        </w:rPr>
        <w:t>regionales específicas en términos de balance comercial importación-exportación y costos, incluidos los logísticos</w:t>
      </w:r>
      <w:r w:rsidRPr="005515B0">
        <w:rPr>
          <w:rFonts w:ascii="Times New Roman" w:hAnsi="Times New Roman" w:cs="Times New Roman"/>
          <w:sz w:val="24"/>
          <w:szCs w:val="24"/>
        </w:rPr>
        <w:t xml:space="preserve">. </w:t>
      </w:r>
      <w:r w:rsidR="0018532C">
        <w:rPr>
          <w:rFonts w:ascii="Times New Roman" w:hAnsi="Times New Roman" w:cs="Times New Roman"/>
          <w:sz w:val="24"/>
          <w:szCs w:val="24"/>
        </w:rPr>
        <w:t xml:space="preserve">En este sentido, </w:t>
      </w:r>
      <w:r w:rsidR="00706416" w:rsidRPr="005515B0">
        <w:rPr>
          <w:rFonts w:ascii="Times New Roman" w:hAnsi="Times New Roman" w:cs="Times New Roman"/>
          <w:sz w:val="24"/>
          <w:szCs w:val="24"/>
        </w:rPr>
        <w:t>l</w:t>
      </w:r>
      <w:r w:rsidRPr="005515B0">
        <w:rPr>
          <w:rFonts w:ascii="Times New Roman" w:hAnsi="Times New Roman" w:cs="Times New Roman"/>
          <w:sz w:val="24"/>
          <w:szCs w:val="24"/>
        </w:rPr>
        <w:t>a influencia del funcionamiento de la Cadena Logística Portuaria (CLP)</w:t>
      </w:r>
      <w:r w:rsidR="003B690C">
        <w:rPr>
          <w:rFonts w:ascii="Times New Roman" w:hAnsi="Times New Roman" w:cs="Times New Roman"/>
          <w:sz w:val="24"/>
          <w:szCs w:val="24"/>
        </w:rPr>
        <w:t xml:space="preserve">, </w:t>
      </w:r>
      <w:r w:rsidR="003B690C" w:rsidRPr="005515B0">
        <w:rPr>
          <w:rFonts w:ascii="Times New Roman" w:hAnsi="Times New Roman" w:cs="Times New Roman"/>
          <w:sz w:val="24"/>
          <w:szCs w:val="24"/>
        </w:rPr>
        <w:t>la infraestructura portuaria y sus servicios conexos</w:t>
      </w:r>
      <w:r w:rsidRPr="005515B0">
        <w:rPr>
          <w:rFonts w:ascii="Times New Roman" w:hAnsi="Times New Roman" w:cs="Times New Roman"/>
          <w:sz w:val="24"/>
          <w:szCs w:val="24"/>
        </w:rPr>
        <w:t xml:space="preserve"> sobre la competitividad del </w:t>
      </w:r>
      <w:r w:rsidR="00706416" w:rsidRPr="005515B0">
        <w:rPr>
          <w:rFonts w:ascii="Times New Roman" w:hAnsi="Times New Roman" w:cs="Times New Roman"/>
          <w:sz w:val="24"/>
          <w:szCs w:val="24"/>
        </w:rPr>
        <w:t xml:space="preserve">país y de su </w:t>
      </w:r>
      <w:r w:rsidRPr="005515B0">
        <w:rPr>
          <w:rFonts w:ascii="Times New Roman" w:hAnsi="Times New Roman" w:cs="Times New Roman"/>
          <w:sz w:val="24"/>
          <w:szCs w:val="24"/>
        </w:rPr>
        <w:t xml:space="preserve">comercio exterior </w:t>
      </w:r>
      <w:r w:rsidR="00AB7C8E" w:rsidRPr="005515B0">
        <w:rPr>
          <w:rFonts w:ascii="Times New Roman" w:hAnsi="Times New Roman" w:cs="Times New Roman"/>
          <w:sz w:val="24"/>
          <w:szCs w:val="24"/>
        </w:rPr>
        <w:t>resulta</w:t>
      </w:r>
      <w:r w:rsidRPr="005515B0">
        <w:rPr>
          <w:rFonts w:ascii="Times New Roman" w:hAnsi="Times New Roman" w:cs="Times New Roman"/>
          <w:sz w:val="24"/>
          <w:szCs w:val="24"/>
        </w:rPr>
        <w:t xml:space="preserve"> </w:t>
      </w:r>
      <w:r w:rsidR="00706416" w:rsidRPr="005515B0">
        <w:rPr>
          <w:rFonts w:ascii="Times New Roman" w:hAnsi="Times New Roman" w:cs="Times New Roman"/>
          <w:sz w:val="24"/>
          <w:szCs w:val="24"/>
        </w:rPr>
        <w:t>decisiva</w:t>
      </w:r>
      <w:r w:rsidRPr="005515B0">
        <w:rPr>
          <w:rFonts w:ascii="Times New Roman" w:hAnsi="Times New Roman" w:cs="Times New Roman"/>
          <w:sz w:val="24"/>
          <w:szCs w:val="24"/>
        </w:rPr>
        <w:t xml:space="preserve">. </w:t>
      </w:r>
    </w:p>
    <w:p w14:paraId="74B92F20" w14:textId="569ECC7C" w:rsidR="009056AA" w:rsidRPr="005515B0" w:rsidRDefault="00A126BF" w:rsidP="009056AA">
      <w:pPr>
        <w:spacing w:after="0" w:line="360" w:lineRule="auto"/>
        <w:jc w:val="both"/>
        <w:rPr>
          <w:rFonts w:ascii="Times New Roman" w:hAnsi="Times New Roman" w:cs="Times New Roman"/>
          <w:strike/>
          <w:sz w:val="24"/>
          <w:szCs w:val="24"/>
        </w:rPr>
      </w:pPr>
      <w:r w:rsidRPr="005515B0">
        <w:rPr>
          <w:rFonts w:ascii="Times New Roman" w:hAnsi="Times New Roman" w:cs="Times New Roman"/>
          <w:sz w:val="24"/>
          <w:szCs w:val="24"/>
        </w:rPr>
        <w:t>A tenor con lo antes expuesto, l</w:t>
      </w:r>
      <w:r w:rsidR="00583FA2" w:rsidRPr="005515B0">
        <w:rPr>
          <w:rFonts w:ascii="Times New Roman" w:hAnsi="Times New Roman" w:cs="Times New Roman"/>
          <w:sz w:val="24"/>
          <w:szCs w:val="24"/>
        </w:rPr>
        <w:t>a situación internacional actual en este campo se caracteriza en gran medida, por un importante desarrollo de plataformas logísticas (PL) que cumplen de forma eficiente los requisitos de los usuarios</w:t>
      </w:r>
      <w:r w:rsidR="00455FD4">
        <w:rPr>
          <w:rFonts w:ascii="Times New Roman" w:hAnsi="Times New Roman" w:cs="Times New Roman"/>
          <w:sz w:val="24"/>
          <w:szCs w:val="24"/>
        </w:rPr>
        <w:t>,</w:t>
      </w:r>
      <w:r w:rsidR="00583FA2" w:rsidRPr="005515B0">
        <w:rPr>
          <w:rFonts w:ascii="Times New Roman" w:hAnsi="Times New Roman" w:cs="Times New Roman"/>
          <w:sz w:val="24"/>
          <w:szCs w:val="24"/>
        </w:rPr>
        <w:t xml:space="preserve"> vinculadas con cadenas logísticas intermodales que comunican al </w:t>
      </w:r>
      <w:r w:rsidR="00583FA2" w:rsidRPr="00C164B6">
        <w:rPr>
          <w:rFonts w:ascii="Times New Roman" w:hAnsi="Times New Roman" w:cs="Times New Roman"/>
          <w:sz w:val="24"/>
          <w:szCs w:val="24"/>
        </w:rPr>
        <w:t>vendedor (proveedor) con el comprador</w:t>
      </w:r>
      <w:r w:rsidR="00583FA2" w:rsidRPr="005515B0">
        <w:rPr>
          <w:rFonts w:ascii="Times New Roman" w:hAnsi="Times New Roman" w:cs="Times New Roman"/>
          <w:sz w:val="24"/>
          <w:szCs w:val="24"/>
        </w:rPr>
        <w:t xml:space="preserve"> (cliente) en el contexto de mercado en que intervienen (Wang y </w:t>
      </w:r>
      <w:proofErr w:type="spellStart"/>
      <w:r w:rsidR="00583FA2" w:rsidRPr="005515B0">
        <w:rPr>
          <w:rFonts w:ascii="Times New Roman" w:hAnsi="Times New Roman" w:cs="Times New Roman"/>
          <w:sz w:val="24"/>
          <w:szCs w:val="24"/>
        </w:rPr>
        <w:t>Slack</w:t>
      </w:r>
      <w:proofErr w:type="spellEnd"/>
      <w:r w:rsidR="00583FA2" w:rsidRPr="005515B0">
        <w:rPr>
          <w:rFonts w:ascii="Times New Roman" w:hAnsi="Times New Roman" w:cs="Times New Roman"/>
          <w:sz w:val="24"/>
          <w:szCs w:val="24"/>
        </w:rPr>
        <w:t xml:space="preserve">, 2000; Lee </w:t>
      </w:r>
      <w:r w:rsidR="00583FA2" w:rsidRPr="005515B0">
        <w:rPr>
          <w:rFonts w:ascii="Times New Roman" w:hAnsi="Times New Roman" w:cs="Times New Roman"/>
          <w:i/>
          <w:sz w:val="24"/>
          <w:szCs w:val="24"/>
        </w:rPr>
        <w:t>et al.</w:t>
      </w:r>
      <w:r w:rsidR="00583FA2" w:rsidRPr="005515B0">
        <w:rPr>
          <w:rFonts w:ascii="Times New Roman" w:hAnsi="Times New Roman" w:cs="Times New Roman"/>
          <w:sz w:val="24"/>
          <w:szCs w:val="24"/>
        </w:rPr>
        <w:t xml:space="preserve"> 2008; Hall y </w:t>
      </w:r>
      <w:proofErr w:type="spellStart"/>
      <w:r w:rsidR="00583FA2" w:rsidRPr="005515B0">
        <w:rPr>
          <w:rFonts w:ascii="Times New Roman" w:hAnsi="Times New Roman" w:cs="Times New Roman"/>
          <w:sz w:val="24"/>
          <w:szCs w:val="24"/>
        </w:rPr>
        <w:t>Jacobs</w:t>
      </w:r>
      <w:proofErr w:type="spellEnd"/>
      <w:r w:rsidR="00583FA2" w:rsidRPr="005515B0">
        <w:rPr>
          <w:rFonts w:ascii="Times New Roman" w:hAnsi="Times New Roman" w:cs="Times New Roman"/>
          <w:sz w:val="24"/>
          <w:szCs w:val="24"/>
        </w:rPr>
        <w:t xml:space="preserve">, 2010; </w:t>
      </w:r>
      <w:proofErr w:type="spellStart"/>
      <w:r w:rsidR="00583FA2" w:rsidRPr="005515B0">
        <w:rPr>
          <w:rFonts w:ascii="Times New Roman" w:hAnsi="Times New Roman" w:cs="Times New Roman"/>
          <w:sz w:val="24"/>
          <w:szCs w:val="24"/>
        </w:rPr>
        <w:t>Liu</w:t>
      </w:r>
      <w:proofErr w:type="spellEnd"/>
      <w:r w:rsidR="00583FA2" w:rsidRPr="005515B0">
        <w:rPr>
          <w:rFonts w:ascii="Times New Roman" w:hAnsi="Times New Roman" w:cs="Times New Roman"/>
          <w:sz w:val="24"/>
          <w:szCs w:val="24"/>
        </w:rPr>
        <w:t xml:space="preserve"> </w:t>
      </w:r>
      <w:r w:rsidR="00583FA2" w:rsidRPr="005515B0">
        <w:rPr>
          <w:rFonts w:ascii="Times New Roman" w:hAnsi="Times New Roman" w:cs="Times New Roman"/>
          <w:i/>
          <w:sz w:val="24"/>
          <w:szCs w:val="24"/>
        </w:rPr>
        <w:t>et al.</w:t>
      </w:r>
      <w:r w:rsidR="00583FA2" w:rsidRPr="005515B0">
        <w:rPr>
          <w:rFonts w:ascii="Times New Roman" w:hAnsi="Times New Roman" w:cs="Times New Roman"/>
          <w:sz w:val="24"/>
          <w:szCs w:val="24"/>
        </w:rPr>
        <w:t xml:space="preserve"> 2013)</w:t>
      </w:r>
      <w:r w:rsidR="00706416" w:rsidRPr="005515B0">
        <w:rPr>
          <w:rFonts w:ascii="Times New Roman" w:hAnsi="Times New Roman" w:cs="Times New Roman"/>
          <w:sz w:val="24"/>
          <w:szCs w:val="24"/>
        </w:rPr>
        <w:t xml:space="preserve">, para lo cual y según </w:t>
      </w:r>
      <w:r w:rsidR="00583FA2" w:rsidRPr="005515B0">
        <w:rPr>
          <w:rFonts w:ascii="Times New Roman" w:hAnsi="Times New Roman" w:cs="Times New Roman"/>
          <w:sz w:val="24"/>
          <w:szCs w:val="24"/>
        </w:rPr>
        <w:t xml:space="preserve">Van </w:t>
      </w:r>
      <w:proofErr w:type="spellStart"/>
      <w:r w:rsidR="00583FA2" w:rsidRPr="005515B0">
        <w:rPr>
          <w:rFonts w:ascii="Times New Roman" w:hAnsi="Times New Roman" w:cs="Times New Roman"/>
          <w:sz w:val="24"/>
          <w:szCs w:val="24"/>
        </w:rPr>
        <w:t>Klink</w:t>
      </w:r>
      <w:proofErr w:type="spellEnd"/>
      <w:r w:rsidR="00583FA2" w:rsidRPr="005515B0">
        <w:rPr>
          <w:rFonts w:ascii="Times New Roman" w:hAnsi="Times New Roman" w:cs="Times New Roman"/>
          <w:sz w:val="24"/>
          <w:szCs w:val="24"/>
        </w:rPr>
        <w:t xml:space="preserve"> y Van de</w:t>
      </w:r>
      <w:r w:rsidR="00D94D8B">
        <w:rPr>
          <w:rFonts w:ascii="Times New Roman" w:hAnsi="Times New Roman" w:cs="Times New Roman"/>
          <w:sz w:val="24"/>
          <w:szCs w:val="24"/>
        </w:rPr>
        <w:t>r</w:t>
      </w:r>
      <w:r w:rsidR="00583FA2" w:rsidRPr="005515B0">
        <w:rPr>
          <w:rFonts w:ascii="Times New Roman" w:hAnsi="Times New Roman" w:cs="Times New Roman"/>
          <w:sz w:val="24"/>
          <w:szCs w:val="24"/>
        </w:rPr>
        <w:t xml:space="preserve"> </w:t>
      </w:r>
      <w:proofErr w:type="spellStart"/>
      <w:r w:rsidR="00583FA2" w:rsidRPr="005515B0">
        <w:rPr>
          <w:rFonts w:ascii="Times New Roman" w:hAnsi="Times New Roman" w:cs="Times New Roman"/>
          <w:sz w:val="24"/>
          <w:szCs w:val="24"/>
        </w:rPr>
        <w:t>Berg</w:t>
      </w:r>
      <w:proofErr w:type="spellEnd"/>
      <w:r w:rsidR="00583FA2" w:rsidRPr="005515B0">
        <w:rPr>
          <w:rFonts w:ascii="Times New Roman" w:hAnsi="Times New Roman" w:cs="Times New Roman"/>
          <w:sz w:val="24"/>
          <w:szCs w:val="24"/>
        </w:rPr>
        <w:t xml:space="preserve"> (1998) y </w:t>
      </w:r>
      <w:proofErr w:type="spellStart"/>
      <w:r w:rsidR="00583FA2" w:rsidRPr="005515B0">
        <w:rPr>
          <w:rFonts w:ascii="Times New Roman" w:hAnsi="Times New Roman" w:cs="Times New Roman"/>
          <w:sz w:val="24"/>
          <w:szCs w:val="24"/>
        </w:rPr>
        <w:t>Rodrigue</w:t>
      </w:r>
      <w:proofErr w:type="spellEnd"/>
      <w:r w:rsidR="00583FA2" w:rsidRPr="005515B0">
        <w:rPr>
          <w:rFonts w:ascii="Times New Roman" w:hAnsi="Times New Roman" w:cs="Times New Roman"/>
          <w:sz w:val="24"/>
          <w:szCs w:val="24"/>
        </w:rPr>
        <w:t xml:space="preserve"> </w:t>
      </w:r>
      <w:r w:rsidR="00583FA2" w:rsidRPr="005515B0">
        <w:rPr>
          <w:rFonts w:ascii="Times New Roman" w:hAnsi="Times New Roman" w:cs="Times New Roman"/>
          <w:i/>
          <w:sz w:val="24"/>
          <w:szCs w:val="24"/>
        </w:rPr>
        <w:t>et al</w:t>
      </w:r>
      <w:r w:rsidR="00583FA2" w:rsidRPr="005515B0">
        <w:rPr>
          <w:rFonts w:ascii="Times New Roman" w:hAnsi="Times New Roman" w:cs="Times New Roman"/>
          <w:sz w:val="24"/>
          <w:szCs w:val="24"/>
        </w:rPr>
        <w:t>. (2013)</w:t>
      </w:r>
      <w:r w:rsidR="009C687D">
        <w:rPr>
          <w:rFonts w:ascii="Times New Roman" w:hAnsi="Times New Roman" w:cs="Times New Roman"/>
          <w:sz w:val="24"/>
          <w:szCs w:val="24"/>
        </w:rPr>
        <w:t>,</w:t>
      </w:r>
      <w:r w:rsidR="00583FA2" w:rsidRPr="005515B0">
        <w:rPr>
          <w:rFonts w:ascii="Times New Roman" w:hAnsi="Times New Roman" w:cs="Times New Roman"/>
          <w:sz w:val="24"/>
          <w:szCs w:val="24"/>
        </w:rPr>
        <w:t xml:space="preserve"> resulta</w:t>
      </w:r>
      <w:r w:rsidR="004A4E0E">
        <w:rPr>
          <w:rFonts w:ascii="Times New Roman" w:hAnsi="Times New Roman" w:cs="Times New Roman"/>
          <w:sz w:val="24"/>
          <w:szCs w:val="24"/>
        </w:rPr>
        <w:t>n</w:t>
      </w:r>
      <w:r w:rsidR="00583FA2" w:rsidRPr="005515B0">
        <w:rPr>
          <w:rFonts w:ascii="Times New Roman" w:hAnsi="Times New Roman" w:cs="Times New Roman"/>
          <w:sz w:val="24"/>
          <w:szCs w:val="24"/>
        </w:rPr>
        <w:t xml:space="preserve"> </w:t>
      </w:r>
      <w:r w:rsidR="00706416" w:rsidRPr="005515B0">
        <w:rPr>
          <w:rFonts w:ascii="Times New Roman" w:hAnsi="Times New Roman" w:cs="Times New Roman"/>
          <w:sz w:val="24"/>
          <w:szCs w:val="24"/>
        </w:rPr>
        <w:t xml:space="preserve">de gran </w:t>
      </w:r>
      <w:r w:rsidR="00583FA2" w:rsidRPr="005515B0">
        <w:rPr>
          <w:rFonts w:ascii="Times New Roman" w:hAnsi="Times New Roman" w:cs="Times New Roman"/>
          <w:sz w:val="24"/>
          <w:szCs w:val="24"/>
        </w:rPr>
        <w:t xml:space="preserve">importancia las conexiones </w:t>
      </w:r>
      <w:r w:rsidR="00706416" w:rsidRPr="005515B0">
        <w:rPr>
          <w:rFonts w:ascii="Times New Roman" w:hAnsi="Times New Roman" w:cs="Times New Roman"/>
          <w:sz w:val="24"/>
          <w:szCs w:val="24"/>
        </w:rPr>
        <w:t xml:space="preserve">que permitan la integración </w:t>
      </w:r>
      <w:r w:rsidR="00583FA2" w:rsidRPr="005515B0">
        <w:rPr>
          <w:rFonts w:ascii="Times New Roman" w:hAnsi="Times New Roman" w:cs="Times New Roman"/>
          <w:sz w:val="24"/>
          <w:szCs w:val="24"/>
        </w:rPr>
        <w:t xml:space="preserve">de los puertos con su </w:t>
      </w:r>
      <w:r w:rsidR="00583FA2" w:rsidRPr="005515B0">
        <w:rPr>
          <w:rFonts w:ascii="Times New Roman" w:hAnsi="Times New Roman" w:cs="Times New Roman"/>
          <w:i/>
          <w:sz w:val="24"/>
          <w:szCs w:val="24"/>
        </w:rPr>
        <w:t>Hinterland</w:t>
      </w:r>
      <w:r w:rsidR="004A1617" w:rsidRPr="005515B0">
        <w:rPr>
          <w:rStyle w:val="Refdenotaalpie"/>
          <w:rFonts w:ascii="Times New Roman" w:hAnsi="Times New Roman" w:cs="Times New Roman"/>
          <w:i/>
          <w:sz w:val="24"/>
          <w:szCs w:val="24"/>
        </w:rPr>
        <w:footnoteReference w:id="1"/>
      </w:r>
      <w:r w:rsidR="00583FA2" w:rsidRPr="005515B0">
        <w:rPr>
          <w:rFonts w:ascii="Times New Roman" w:hAnsi="Times New Roman" w:cs="Times New Roman"/>
          <w:sz w:val="24"/>
          <w:szCs w:val="24"/>
        </w:rPr>
        <w:t xml:space="preserve"> a través de los corredores que conectan los nodos logísticos de la cadena de suministro</w:t>
      </w:r>
      <w:r w:rsidR="00706416" w:rsidRPr="005515B0">
        <w:rPr>
          <w:rFonts w:ascii="Times New Roman" w:hAnsi="Times New Roman" w:cs="Times New Roman"/>
          <w:sz w:val="24"/>
          <w:szCs w:val="24"/>
        </w:rPr>
        <w:t>.</w:t>
      </w:r>
      <w:r w:rsidR="00583FA2" w:rsidRPr="005515B0">
        <w:rPr>
          <w:rFonts w:ascii="Times New Roman" w:hAnsi="Times New Roman" w:cs="Times New Roman"/>
          <w:sz w:val="24"/>
          <w:szCs w:val="24"/>
        </w:rPr>
        <w:t xml:space="preserve"> </w:t>
      </w:r>
    </w:p>
    <w:p w14:paraId="03414557" w14:textId="5B77D1D6" w:rsidR="00CD6024" w:rsidRDefault="00C420B4" w:rsidP="00583FA2">
      <w:pPr>
        <w:spacing w:after="0" w:line="360" w:lineRule="auto"/>
        <w:jc w:val="both"/>
        <w:rPr>
          <w:rFonts w:ascii="Times New Roman" w:hAnsi="Times New Roman" w:cs="Times New Roman"/>
          <w:sz w:val="24"/>
          <w:szCs w:val="24"/>
        </w:rPr>
      </w:pPr>
      <w:r w:rsidRPr="005515B0">
        <w:rPr>
          <w:rFonts w:ascii="Times New Roman" w:hAnsi="Times New Roman" w:cs="Times New Roman"/>
          <w:sz w:val="24"/>
          <w:szCs w:val="24"/>
        </w:rPr>
        <w:t xml:space="preserve">Cuba no se encuentra al margen de esta problemática y sus correspondientes tendencias y enfoques de solución a escala planetaria. Al igual que otros muchos países en vías de desarrollo, enfrenta </w:t>
      </w:r>
      <w:r w:rsidRPr="00A141C1">
        <w:rPr>
          <w:rFonts w:ascii="Times New Roman" w:hAnsi="Times New Roman" w:cs="Times New Roman"/>
          <w:sz w:val="24"/>
          <w:szCs w:val="24"/>
        </w:rPr>
        <w:t>también la necesidad ineludible</w:t>
      </w:r>
      <w:r w:rsidR="00826E1B">
        <w:rPr>
          <w:rFonts w:ascii="Times New Roman" w:hAnsi="Times New Roman" w:cs="Times New Roman"/>
          <w:sz w:val="24"/>
          <w:szCs w:val="24"/>
        </w:rPr>
        <w:t xml:space="preserve"> </w:t>
      </w:r>
      <w:r w:rsidR="003B690C">
        <w:rPr>
          <w:rFonts w:ascii="Times New Roman" w:hAnsi="Times New Roman" w:cs="Times New Roman"/>
          <w:sz w:val="24"/>
          <w:szCs w:val="24"/>
        </w:rPr>
        <w:t xml:space="preserve">y perentoria </w:t>
      </w:r>
      <w:r w:rsidRPr="00A141C1">
        <w:rPr>
          <w:rFonts w:ascii="Times New Roman" w:hAnsi="Times New Roman" w:cs="Times New Roman"/>
          <w:sz w:val="24"/>
          <w:szCs w:val="24"/>
        </w:rPr>
        <w:t>de transformar el concepto tradicional de operación de sus puertos</w:t>
      </w:r>
      <w:r w:rsidR="00AB7C8E" w:rsidRPr="00A141C1">
        <w:rPr>
          <w:rFonts w:ascii="Times New Roman" w:hAnsi="Times New Roman" w:cs="Times New Roman"/>
          <w:sz w:val="24"/>
          <w:szCs w:val="24"/>
        </w:rPr>
        <w:t>, lo</w:t>
      </w:r>
      <w:r w:rsidRPr="00A141C1">
        <w:rPr>
          <w:rFonts w:ascii="Times New Roman" w:hAnsi="Times New Roman" w:cs="Times New Roman"/>
          <w:sz w:val="24"/>
          <w:szCs w:val="24"/>
        </w:rPr>
        <w:t xml:space="preserve"> que implica cambios significativos en el m</w:t>
      </w:r>
      <w:r w:rsidR="0018532C">
        <w:rPr>
          <w:rFonts w:ascii="Times New Roman" w:hAnsi="Times New Roman" w:cs="Times New Roman"/>
          <w:sz w:val="24"/>
          <w:szCs w:val="24"/>
        </w:rPr>
        <w:t>odelo ya caduco para su gestión.</w:t>
      </w:r>
      <w:r w:rsidRPr="00A141C1">
        <w:rPr>
          <w:rFonts w:ascii="Times New Roman" w:hAnsi="Times New Roman" w:cs="Times New Roman"/>
          <w:sz w:val="24"/>
          <w:szCs w:val="24"/>
        </w:rPr>
        <w:t xml:space="preserve"> </w:t>
      </w:r>
      <w:r w:rsidR="00583FA2" w:rsidRPr="00A141C1">
        <w:rPr>
          <w:rFonts w:ascii="Times New Roman" w:hAnsi="Times New Roman" w:cs="Times New Roman"/>
          <w:sz w:val="24"/>
          <w:szCs w:val="24"/>
        </w:rPr>
        <w:t>Su consideración pertinente</w:t>
      </w:r>
      <w:r w:rsidR="003A0D32" w:rsidRPr="00A141C1">
        <w:rPr>
          <w:rFonts w:ascii="Times New Roman" w:hAnsi="Times New Roman" w:cs="Times New Roman"/>
          <w:sz w:val="24"/>
          <w:szCs w:val="24"/>
        </w:rPr>
        <w:t>, tanto</w:t>
      </w:r>
      <w:r w:rsidR="00583FA2" w:rsidRPr="00A141C1">
        <w:rPr>
          <w:rFonts w:ascii="Times New Roman" w:hAnsi="Times New Roman" w:cs="Times New Roman"/>
          <w:sz w:val="24"/>
          <w:szCs w:val="24"/>
        </w:rPr>
        <w:t xml:space="preserve"> en los Lineamientos de la política económica y social del Partido y la Revolución</w:t>
      </w:r>
      <w:r w:rsidR="005515B0" w:rsidRPr="006843EE">
        <w:rPr>
          <w:rFonts w:ascii="Times New Roman" w:hAnsi="Times New Roman" w:cs="Times New Roman"/>
          <w:sz w:val="24"/>
          <w:szCs w:val="24"/>
        </w:rPr>
        <w:t xml:space="preserve"> </w:t>
      </w:r>
      <w:r w:rsidR="00C2345A">
        <w:rPr>
          <w:rFonts w:ascii="Times New Roman" w:hAnsi="Times New Roman" w:cs="Times New Roman"/>
          <w:sz w:val="24"/>
          <w:szCs w:val="24"/>
        </w:rPr>
        <w:t xml:space="preserve">en </w:t>
      </w:r>
      <w:r w:rsidR="00C2345A" w:rsidRPr="00963074">
        <w:rPr>
          <w:rFonts w:ascii="Times New Roman" w:hAnsi="Times New Roman" w:cs="Times New Roman"/>
          <w:sz w:val="24"/>
          <w:szCs w:val="24"/>
        </w:rPr>
        <w:t>lo</w:t>
      </w:r>
      <w:r w:rsidR="00A350F5" w:rsidRPr="00963074">
        <w:rPr>
          <w:rFonts w:ascii="Times New Roman" w:hAnsi="Times New Roman" w:cs="Times New Roman"/>
          <w:sz w:val="24"/>
          <w:szCs w:val="24"/>
        </w:rPr>
        <w:t>s</w:t>
      </w:r>
      <w:r w:rsidR="00A350F5">
        <w:rPr>
          <w:rFonts w:ascii="Times New Roman" w:hAnsi="Times New Roman" w:cs="Times New Roman"/>
          <w:sz w:val="24"/>
          <w:szCs w:val="24"/>
        </w:rPr>
        <w:t xml:space="preserve"> últimos congresos</w:t>
      </w:r>
      <w:r w:rsidR="0018532C">
        <w:rPr>
          <w:rFonts w:ascii="Times New Roman" w:hAnsi="Times New Roman" w:cs="Times New Roman"/>
          <w:sz w:val="24"/>
          <w:szCs w:val="24"/>
        </w:rPr>
        <w:t xml:space="preserve"> del PCC</w:t>
      </w:r>
      <w:r w:rsidR="000852D8">
        <w:rPr>
          <w:rFonts w:ascii="Times New Roman" w:hAnsi="Times New Roman" w:cs="Times New Roman"/>
          <w:sz w:val="24"/>
          <w:szCs w:val="24"/>
        </w:rPr>
        <w:t xml:space="preserve"> como</w:t>
      </w:r>
      <w:r w:rsidR="00583FA2" w:rsidRPr="00A141C1">
        <w:rPr>
          <w:rFonts w:ascii="Times New Roman" w:hAnsi="Times New Roman" w:cs="Times New Roman"/>
          <w:sz w:val="24"/>
          <w:szCs w:val="24"/>
        </w:rPr>
        <w:t xml:space="preserve"> por la Asamblea Nacional del Poder Popular (ANPP) e incluidos </w:t>
      </w:r>
      <w:r w:rsidR="006B4320">
        <w:rPr>
          <w:rFonts w:ascii="Times New Roman" w:hAnsi="Times New Roman" w:cs="Times New Roman"/>
          <w:sz w:val="24"/>
          <w:szCs w:val="24"/>
        </w:rPr>
        <w:t xml:space="preserve">consecuentemente </w:t>
      </w:r>
      <w:r w:rsidR="00583FA2" w:rsidRPr="00A141C1">
        <w:rPr>
          <w:rFonts w:ascii="Times New Roman" w:hAnsi="Times New Roman" w:cs="Times New Roman"/>
          <w:sz w:val="24"/>
          <w:szCs w:val="24"/>
        </w:rPr>
        <w:t xml:space="preserve">en los respectivos planes </w:t>
      </w:r>
      <w:r w:rsidR="006843EE">
        <w:rPr>
          <w:rFonts w:ascii="Times New Roman" w:hAnsi="Times New Roman" w:cs="Times New Roman"/>
          <w:sz w:val="24"/>
          <w:szCs w:val="24"/>
        </w:rPr>
        <w:t xml:space="preserve">nacionales </w:t>
      </w:r>
      <w:r w:rsidR="00583FA2" w:rsidRPr="00A141C1">
        <w:rPr>
          <w:rFonts w:ascii="Times New Roman" w:hAnsi="Times New Roman" w:cs="Times New Roman"/>
          <w:sz w:val="24"/>
          <w:szCs w:val="24"/>
        </w:rPr>
        <w:t xml:space="preserve">de desarrollo económico y social del país </w:t>
      </w:r>
      <w:r w:rsidR="00826E1B">
        <w:rPr>
          <w:rFonts w:ascii="Times New Roman" w:hAnsi="Times New Roman" w:cs="Times New Roman"/>
          <w:sz w:val="24"/>
          <w:szCs w:val="24"/>
        </w:rPr>
        <w:t>(PNDES)</w:t>
      </w:r>
      <w:r w:rsidR="008C4D7E" w:rsidRPr="008C4D7E">
        <w:rPr>
          <w:rFonts w:ascii="Times New Roman" w:hAnsi="Times New Roman" w:cs="Times New Roman"/>
          <w:sz w:val="24"/>
          <w:szCs w:val="24"/>
        </w:rPr>
        <w:t xml:space="preserve"> </w:t>
      </w:r>
      <w:r w:rsidR="008C4D7E" w:rsidRPr="00A141C1">
        <w:rPr>
          <w:rFonts w:ascii="Times New Roman" w:hAnsi="Times New Roman" w:cs="Times New Roman"/>
          <w:sz w:val="24"/>
          <w:szCs w:val="24"/>
        </w:rPr>
        <w:t>para los correspondientes horizontes de planeación estratégica</w:t>
      </w:r>
      <w:r w:rsidR="008C4D7E">
        <w:rPr>
          <w:rFonts w:ascii="Times New Roman" w:hAnsi="Times New Roman" w:cs="Times New Roman"/>
          <w:sz w:val="24"/>
          <w:szCs w:val="24"/>
        </w:rPr>
        <w:t xml:space="preserve"> 2020 y 2030</w:t>
      </w:r>
      <w:r w:rsidR="00583FA2" w:rsidRPr="00A141C1">
        <w:rPr>
          <w:rFonts w:ascii="Times New Roman" w:hAnsi="Times New Roman" w:cs="Times New Roman"/>
          <w:sz w:val="24"/>
          <w:szCs w:val="24"/>
        </w:rPr>
        <w:t>, demuestran la importancia y prioridad que le otorga el Estado cubano a esta problemática, aun en periodos muy complejos, difíciles y comprometidos del desarrollo económico-social del país.</w:t>
      </w:r>
      <w:r w:rsidR="00A350F5">
        <w:rPr>
          <w:rFonts w:ascii="Times New Roman" w:hAnsi="Times New Roman" w:cs="Times New Roman"/>
          <w:sz w:val="24"/>
          <w:szCs w:val="24"/>
        </w:rPr>
        <w:t xml:space="preserve"> </w:t>
      </w:r>
      <w:r w:rsidR="00583FA2" w:rsidRPr="00A141C1">
        <w:rPr>
          <w:rFonts w:ascii="Times New Roman" w:hAnsi="Times New Roman" w:cs="Times New Roman"/>
          <w:sz w:val="24"/>
          <w:szCs w:val="24"/>
        </w:rPr>
        <w:t xml:space="preserve">Sin embargo, motivado por causas y problemas de diferente índole, en la actualidad </w:t>
      </w:r>
      <w:r w:rsidR="00A126BF" w:rsidRPr="00A141C1">
        <w:rPr>
          <w:rFonts w:ascii="Times New Roman" w:hAnsi="Times New Roman" w:cs="Times New Roman"/>
          <w:sz w:val="24"/>
          <w:szCs w:val="24"/>
        </w:rPr>
        <w:t>persiste</w:t>
      </w:r>
      <w:r w:rsidR="00583FA2" w:rsidRPr="00A141C1">
        <w:rPr>
          <w:rFonts w:ascii="Times New Roman" w:hAnsi="Times New Roman" w:cs="Times New Roman"/>
          <w:sz w:val="24"/>
          <w:szCs w:val="24"/>
        </w:rPr>
        <w:t xml:space="preserve"> una </w:t>
      </w:r>
      <w:r w:rsidR="00522DD5" w:rsidRPr="00A141C1">
        <w:rPr>
          <w:rFonts w:ascii="Times New Roman" w:hAnsi="Times New Roman" w:cs="Times New Roman"/>
          <w:sz w:val="24"/>
          <w:szCs w:val="24"/>
        </w:rPr>
        <w:t>“</w:t>
      </w:r>
      <w:r w:rsidR="00583FA2" w:rsidRPr="00A141C1">
        <w:rPr>
          <w:rFonts w:ascii="Times New Roman" w:hAnsi="Times New Roman" w:cs="Times New Roman"/>
          <w:sz w:val="24"/>
          <w:szCs w:val="24"/>
        </w:rPr>
        <w:t>brecha</w:t>
      </w:r>
      <w:r w:rsidR="00522DD5" w:rsidRPr="00A141C1">
        <w:rPr>
          <w:rFonts w:ascii="Times New Roman" w:hAnsi="Times New Roman" w:cs="Times New Roman"/>
          <w:sz w:val="24"/>
          <w:szCs w:val="24"/>
        </w:rPr>
        <w:t>”</w:t>
      </w:r>
      <w:r w:rsidR="00583FA2" w:rsidRPr="00A141C1">
        <w:rPr>
          <w:rFonts w:ascii="Times New Roman" w:hAnsi="Times New Roman" w:cs="Times New Roman"/>
          <w:sz w:val="24"/>
          <w:szCs w:val="24"/>
        </w:rPr>
        <w:t xml:space="preserve"> </w:t>
      </w:r>
      <w:r w:rsidR="00583FA2" w:rsidRPr="00A141C1">
        <w:rPr>
          <w:rFonts w:ascii="Times New Roman" w:hAnsi="Times New Roman" w:cs="Times New Roman"/>
          <w:sz w:val="24"/>
          <w:szCs w:val="24"/>
        </w:rPr>
        <w:lastRenderedPageBreak/>
        <w:t xml:space="preserve">significativa en infraestructura y modelos de gestión de los </w:t>
      </w:r>
      <w:r w:rsidR="00A350F5" w:rsidRPr="00A350F5">
        <w:rPr>
          <w:rFonts w:ascii="Times New Roman" w:hAnsi="Times New Roman" w:cs="Times New Roman"/>
          <w:sz w:val="24"/>
          <w:szCs w:val="24"/>
        </w:rPr>
        <w:t>principales</w:t>
      </w:r>
      <w:r w:rsidR="00A350F5" w:rsidRPr="00A141C1">
        <w:rPr>
          <w:rFonts w:ascii="Times New Roman" w:hAnsi="Times New Roman" w:cs="Times New Roman"/>
          <w:sz w:val="24"/>
          <w:szCs w:val="24"/>
        </w:rPr>
        <w:t xml:space="preserve"> </w:t>
      </w:r>
      <w:r w:rsidR="00583FA2" w:rsidRPr="00A141C1">
        <w:rPr>
          <w:rFonts w:ascii="Times New Roman" w:hAnsi="Times New Roman" w:cs="Times New Roman"/>
          <w:sz w:val="24"/>
          <w:szCs w:val="24"/>
        </w:rPr>
        <w:t xml:space="preserve">puertos </w:t>
      </w:r>
      <w:r w:rsidR="00A350F5">
        <w:rPr>
          <w:rFonts w:ascii="Times New Roman" w:hAnsi="Times New Roman" w:cs="Times New Roman"/>
          <w:sz w:val="24"/>
          <w:szCs w:val="24"/>
        </w:rPr>
        <w:t xml:space="preserve"> </w:t>
      </w:r>
      <w:r w:rsidR="00583FA2" w:rsidRPr="00A141C1">
        <w:rPr>
          <w:rFonts w:ascii="Times New Roman" w:hAnsi="Times New Roman" w:cs="Times New Roman"/>
          <w:sz w:val="24"/>
          <w:szCs w:val="24"/>
        </w:rPr>
        <w:t xml:space="preserve">del sistema portuario </w:t>
      </w:r>
      <w:r w:rsidR="00A350F5">
        <w:rPr>
          <w:rFonts w:ascii="Times New Roman" w:hAnsi="Times New Roman" w:cs="Times New Roman"/>
          <w:sz w:val="24"/>
          <w:szCs w:val="24"/>
        </w:rPr>
        <w:t>cubano (SPC)</w:t>
      </w:r>
      <w:r w:rsidR="00583FA2" w:rsidRPr="00A141C1">
        <w:rPr>
          <w:rFonts w:ascii="Times New Roman" w:hAnsi="Times New Roman" w:cs="Times New Roman"/>
          <w:sz w:val="24"/>
          <w:szCs w:val="24"/>
        </w:rPr>
        <w:t xml:space="preserve">, </w:t>
      </w:r>
      <w:r w:rsidR="006B4320">
        <w:rPr>
          <w:rFonts w:ascii="Times New Roman" w:hAnsi="Times New Roman" w:cs="Times New Roman"/>
          <w:sz w:val="24"/>
          <w:szCs w:val="24"/>
        </w:rPr>
        <w:t xml:space="preserve">particularmente de los territoriales, </w:t>
      </w:r>
      <w:r w:rsidR="00583FA2" w:rsidRPr="00A141C1">
        <w:rPr>
          <w:rFonts w:ascii="Times New Roman" w:hAnsi="Times New Roman" w:cs="Times New Roman"/>
          <w:sz w:val="24"/>
          <w:szCs w:val="24"/>
        </w:rPr>
        <w:t xml:space="preserve">tanto respecto al entorno mundial como latinoamericano y caribeño. </w:t>
      </w:r>
    </w:p>
    <w:p w14:paraId="5A3EE2FC" w14:textId="24CC3435" w:rsidR="00583FA2" w:rsidRPr="00A141C1" w:rsidRDefault="001408FA" w:rsidP="00583FA2">
      <w:pPr>
        <w:spacing w:after="0" w:line="360" w:lineRule="auto"/>
        <w:jc w:val="both"/>
        <w:rPr>
          <w:rFonts w:ascii="Times New Roman" w:hAnsi="Times New Roman" w:cs="Times New Roman"/>
          <w:sz w:val="24"/>
          <w:szCs w:val="24"/>
        </w:rPr>
      </w:pPr>
      <w:r w:rsidRPr="00A141C1">
        <w:rPr>
          <w:rFonts w:ascii="Times New Roman" w:hAnsi="Times New Roman" w:cs="Times New Roman"/>
          <w:sz w:val="24"/>
          <w:szCs w:val="24"/>
        </w:rPr>
        <w:t xml:space="preserve">Derivado del análisis contextual realizado en el marco de la investigación originaria, </w:t>
      </w:r>
      <w:r w:rsidR="00583FA2" w:rsidRPr="00A141C1">
        <w:rPr>
          <w:rFonts w:ascii="Times New Roman" w:hAnsi="Times New Roman" w:cs="Times New Roman"/>
          <w:sz w:val="24"/>
          <w:szCs w:val="24"/>
        </w:rPr>
        <w:t xml:space="preserve">el SPC se ha </w:t>
      </w:r>
      <w:r w:rsidRPr="00A141C1">
        <w:rPr>
          <w:rFonts w:ascii="Times New Roman" w:hAnsi="Times New Roman" w:cs="Times New Roman"/>
          <w:sz w:val="24"/>
          <w:szCs w:val="24"/>
        </w:rPr>
        <w:t>visto afectado</w:t>
      </w:r>
      <w:r w:rsidR="00522DD5" w:rsidRPr="00A141C1">
        <w:rPr>
          <w:rFonts w:ascii="Times New Roman" w:hAnsi="Times New Roman" w:cs="Times New Roman"/>
          <w:sz w:val="24"/>
          <w:szCs w:val="24"/>
        </w:rPr>
        <w:t>, en mayor o menor medida y</w:t>
      </w:r>
      <w:r w:rsidR="00583FA2" w:rsidRPr="00A141C1">
        <w:rPr>
          <w:rFonts w:ascii="Times New Roman" w:hAnsi="Times New Roman" w:cs="Times New Roman"/>
          <w:sz w:val="24"/>
          <w:szCs w:val="24"/>
        </w:rPr>
        <w:t xml:space="preserve"> entre otros específicos</w:t>
      </w:r>
      <w:r w:rsidR="00522DD5" w:rsidRPr="00A141C1">
        <w:rPr>
          <w:rFonts w:ascii="Times New Roman" w:hAnsi="Times New Roman" w:cs="Times New Roman"/>
          <w:sz w:val="24"/>
          <w:szCs w:val="24"/>
        </w:rPr>
        <w:t>, por:</w:t>
      </w:r>
      <w:r w:rsidR="00583FA2" w:rsidRPr="00A141C1">
        <w:rPr>
          <w:rFonts w:ascii="Times New Roman" w:hAnsi="Times New Roman" w:cs="Times New Roman"/>
          <w:sz w:val="24"/>
          <w:szCs w:val="24"/>
        </w:rPr>
        <w:t xml:space="preserve"> la existencia de normativas y regu</w:t>
      </w:r>
      <w:r w:rsidR="00522DD5" w:rsidRPr="00A141C1">
        <w:rPr>
          <w:rFonts w:ascii="Times New Roman" w:hAnsi="Times New Roman" w:cs="Times New Roman"/>
          <w:sz w:val="24"/>
          <w:szCs w:val="24"/>
        </w:rPr>
        <w:t>laciones generalmente obsoletas;</w:t>
      </w:r>
      <w:r w:rsidR="00583FA2" w:rsidRPr="00A141C1">
        <w:rPr>
          <w:rFonts w:ascii="Times New Roman" w:hAnsi="Times New Roman" w:cs="Times New Roman"/>
          <w:sz w:val="24"/>
          <w:szCs w:val="24"/>
        </w:rPr>
        <w:t xml:space="preserve"> un desequilibrio creciente en la utilización de los distintos modos de transporte, </w:t>
      </w:r>
      <w:r w:rsidR="00CA7A02">
        <w:rPr>
          <w:rFonts w:ascii="Times New Roman" w:hAnsi="Times New Roman" w:cs="Times New Roman"/>
          <w:sz w:val="24"/>
          <w:szCs w:val="24"/>
        </w:rPr>
        <w:t xml:space="preserve">especialmente del </w:t>
      </w:r>
      <w:r w:rsidR="00522DD5" w:rsidRPr="00A141C1">
        <w:rPr>
          <w:rFonts w:ascii="Times New Roman" w:hAnsi="Times New Roman" w:cs="Times New Roman"/>
          <w:sz w:val="24"/>
          <w:szCs w:val="24"/>
        </w:rPr>
        <w:t xml:space="preserve">ferroviario y </w:t>
      </w:r>
      <w:r w:rsidR="006B4320">
        <w:rPr>
          <w:rFonts w:ascii="Times New Roman" w:hAnsi="Times New Roman" w:cs="Times New Roman"/>
          <w:sz w:val="24"/>
          <w:szCs w:val="24"/>
        </w:rPr>
        <w:t>d</w:t>
      </w:r>
      <w:r w:rsidR="00CA7A02">
        <w:rPr>
          <w:rFonts w:ascii="Times New Roman" w:hAnsi="Times New Roman" w:cs="Times New Roman"/>
          <w:sz w:val="24"/>
          <w:szCs w:val="24"/>
        </w:rPr>
        <w:t xml:space="preserve">el </w:t>
      </w:r>
      <w:r w:rsidR="00522DD5" w:rsidRPr="00A141C1">
        <w:rPr>
          <w:rFonts w:ascii="Times New Roman" w:hAnsi="Times New Roman" w:cs="Times New Roman"/>
          <w:sz w:val="24"/>
          <w:szCs w:val="24"/>
        </w:rPr>
        <w:t>cabotaje marítimo;</w:t>
      </w:r>
      <w:r w:rsidR="00583FA2" w:rsidRPr="00A141C1">
        <w:rPr>
          <w:rFonts w:ascii="Times New Roman" w:hAnsi="Times New Roman" w:cs="Times New Roman"/>
          <w:sz w:val="24"/>
          <w:szCs w:val="24"/>
        </w:rPr>
        <w:t xml:space="preserve"> una evolución reactiva a los mercados en la búsqueda de servicios de valor agregado</w:t>
      </w:r>
      <w:r w:rsidR="00A73409">
        <w:rPr>
          <w:rFonts w:ascii="Times New Roman" w:hAnsi="Times New Roman" w:cs="Times New Roman"/>
          <w:sz w:val="24"/>
          <w:szCs w:val="24"/>
        </w:rPr>
        <w:t xml:space="preserve"> y en consecuencia, </w:t>
      </w:r>
      <w:r w:rsidR="00A73409" w:rsidRPr="00A141C1">
        <w:rPr>
          <w:rFonts w:ascii="Times New Roman" w:hAnsi="Times New Roman" w:cs="Times New Roman"/>
          <w:sz w:val="24"/>
          <w:szCs w:val="24"/>
        </w:rPr>
        <w:t xml:space="preserve">muy poca presencia en los puertos </w:t>
      </w:r>
      <w:r w:rsidR="003B690C">
        <w:rPr>
          <w:rFonts w:ascii="Times New Roman" w:hAnsi="Times New Roman" w:cs="Times New Roman"/>
          <w:sz w:val="24"/>
          <w:szCs w:val="24"/>
        </w:rPr>
        <w:t xml:space="preserve">territoriales </w:t>
      </w:r>
      <w:r w:rsidR="00A73409" w:rsidRPr="00A141C1">
        <w:rPr>
          <w:rFonts w:ascii="Times New Roman" w:hAnsi="Times New Roman" w:cs="Times New Roman"/>
          <w:sz w:val="24"/>
          <w:szCs w:val="24"/>
        </w:rPr>
        <w:t xml:space="preserve">de actividades de transformación y auxiliares a las cargas y a los buques </w:t>
      </w:r>
      <w:r w:rsidR="00A73409">
        <w:rPr>
          <w:rFonts w:ascii="Times New Roman" w:hAnsi="Times New Roman" w:cs="Times New Roman"/>
          <w:sz w:val="24"/>
          <w:szCs w:val="24"/>
        </w:rPr>
        <w:t xml:space="preserve">para </w:t>
      </w:r>
      <w:r w:rsidR="00A73409" w:rsidRPr="00A141C1">
        <w:rPr>
          <w:rFonts w:ascii="Times New Roman" w:hAnsi="Times New Roman" w:cs="Times New Roman"/>
          <w:sz w:val="24"/>
          <w:szCs w:val="24"/>
        </w:rPr>
        <w:t>integrarse a las cadenas de suministro de las economías domésticas</w:t>
      </w:r>
      <w:r w:rsidR="00522DD5" w:rsidRPr="00A141C1">
        <w:rPr>
          <w:rFonts w:ascii="Times New Roman" w:hAnsi="Times New Roman" w:cs="Times New Roman"/>
          <w:sz w:val="24"/>
          <w:szCs w:val="24"/>
        </w:rPr>
        <w:t>;</w:t>
      </w:r>
      <w:r w:rsidR="00583FA2" w:rsidRPr="00A141C1">
        <w:rPr>
          <w:rFonts w:ascii="Times New Roman" w:hAnsi="Times New Roman" w:cs="Times New Roman"/>
          <w:sz w:val="24"/>
          <w:szCs w:val="24"/>
        </w:rPr>
        <w:t xml:space="preserve"> </w:t>
      </w:r>
      <w:r w:rsidR="00034EE9" w:rsidRPr="00A141C1">
        <w:rPr>
          <w:rFonts w:ascii="Times New Roman" w:hAnsi="Times New Roman" w:cs="Times New Roman"/>
          <w:sz w:val="24"/>
          <w:szCs w:val="24"/>
        </w:rPr>
        <w:t>la consideración d</w:t>
      </w:r>
      <w:r w:rsidR="00583FA2" w:rsidRPr="00A141C1">
        <w:rPr>
          <w:rFonts w:ascii="Times New Roman" w:hAnsi="Times New Roman" w:cs="Times New Roman"/>
          <w:sz w:val="24"/>
          <w:szCs w:val="24"/>
        </w:rPr>
        <w:t xml:space="preserve">el puerto </w:t>
      </w:r>
      <w:r w:rsidR="00D84A56" w:rsidRPr="00A141C1">
        <w:rPr>
          <w:rFonts w:ascii="Times New Roman" w:hAnsi="Times New Roman" w:cs="Times New Roman"/>
          <w:sz w:val="24"/>
          <w:szCs w:val="24"/>
        </w:rPr>
        <w:t xml:space="preserve">como </w:t>
      </w:r>
      <w:r w:rsidR="00583FA2" w:rsidRPr="00A141C1">
        <w:rPr>
          <w:rFonts w:ascii="Times New Roman" w:hAnsi="Times New Roman" w:cs="Times New Roman"/>
          <w:sz w:val="24"/>
          <w:szCs w:val="24"/>
        </w:rPr>
        <w:t>un ente pasivo dentro del flujo de mercancías</w:t>
      </w:r>
      <w:r w:rsidR="00E0680E" w:rsidRPr="00A141C1">
        <w:rPr>
          <w:rFonts w:ascii="Times New Roman" w:hAnsi="Times New Roman" w:cs="Times New Roman"/>
          <w:sz w:val="24"/>
          <w:szCs w:val="24"/>
        </w:rPr>
        <w:t xml:space="preserve"> que opera como una “simple interfaz” entre el lado mar y la tierra</w:t>
      </w:r>
      <w:r w:rsidR="00034EE9" w:rsidRPr="00A141C1">
        <w:rPr>
          <w:rFonts w:ascii="Times New Roman" w:hAnsi="Times New Roman" w:cs="Times New Roman"/>
          <w:sz w:val="24"/>
          <w:szCs w:val="24"/>
        </w:rPr>
        <w:t>;</w:t>
      </w:r>
      <w:r w:rsidR="00583FA2" w:rsidRPr="00A141C1">
        <w:rPr>
          <w:rFonts w:ascii="Times New Roman" w:hAnsi="Times New Roman" w:cs="Times New Roman"/>
          <w:sz w:val="24"/>
          <w:szCs w:val="24"/>
        </w:rPr>
        <w:t xml:space="preserve"> </w:t>
      </w:r>
      <w:r w:rsidR="003B690C">
        <w:rPr>
          <w:rFonts w:ascii="Times New Roman" w:hAnsi="Times New Roman" w:cs="Times New Roman"/>
          <w:sz w:val="24"/>
          <w:szCs w:val="24"/>
        </w:rPr>
        <w:t xml:space="preserve">la </w:t>
      </w:r>
      <w:r w:rsidR="00E0680E" w:rsidRPr="00A141C1">
        <w:rPr>
          <w:rFonts w:ascii="Times New Roman" w:hAnsi="Times New Roman" w:cs="Times New Roman"/>
          <w:sz w:val="24"/>
          <w:szCs w:val="24"/>
        </w:rPr>
        <w:t>aún insuficiente</w:t>
      </w:r>
      <w:r w:rsidR="00583FA2" w:rsidRPr="00A141C1">
        <w:rPr>
          <w:rFonts w:ascii="Times New Roman" w:hAnsi="Times New Roman" w:cs="Times New Roman"/>
          <w:sz w:val="24"/>
          <w:szCs w:val="24"/>
        </w:rPr>
        <w:t xml:space="preserve"> inver</w:t>
      </w:r>
      <w:r w:rsidR="00034EE9" w:rsidRPr="00A141C1">
        <w:rPr>
          <w:rFonts w:ascii="Times New Roman" w:hAnsi="Times New Roman" w:cs="Times New Roman"/>
          <w:sz w:val="24"/>
          <w:szCs w:val="24"/>
        </w:rPr>
        <w:t>sión en tecnología e innovación;</w:t>
      </w:r>
      <w:r w:rsidR="00583FA2" w:rsidRPr="00A141C1">
        <w:rPr>
          <w:rFonts w:ascii="Times New Roman" w:hAnsi="Times New Roman" w:cs="Times New Roman"/>
          <w:sz w:val="24"/>
          <w:szCs w:val="24"/>
        </w:rPr>
        <w:t xml:space="preserve"> una baja productividad y altos costos</w:t>
      </w:r>
      <w:r w:rsidR="004C01CA">
        <w:rPr>
          <w:rFonts w:ascii="Times New Roman" w:hAnsi="Times New Roman" w:cs="Times New Roman"/>
          <w:sz w:val="24"/>
          <w:szCs w:val="24"/>
        </w:rPr>
        <w:t xml:space="preserve"> de operación de sus instalaciones</w:t>
      </w:r>
      <w:r w:rsidR="00522DD5" w:rsidRPr="00A141C1">
        <w:rPr>
          <w:rFonts w:ascii="Times New Roman" w:hAnsi="Times New Roman" w:cs="Times New Roman"/>
          <w:sz w:val="24"/>
          <w:szCs w:val="24"/>
        </w:rPr>
        <w:t xml:space="preserve">; </w:t>
      </w:r>
      <w:r w:rsidR="00BB1B33">
        <w:rPr>
          <w:rFonts w:ascii="Times New Roman" w:hAnsi="Times New Roman" w:cs="Times New Roman"/>
          <w:sz w:val="24"/>
          <w:szCs w:val="24"/>
        </w:rPr>
        <w:t xml:space="preserve">la ausencia o </w:t>
      </w:r>
      <w:r w:rsidR="00583FA2" w:rsidRPr="00A141C1">
        <w:rPr>
          <w:rFonts w:ascii="Times New Roman" w:hAnsi="Times New Roman" w:cs="Times New Roman"/>
          <w:sz w:val="24"/>
          <w:szCs w:val="24"/>
        </w:rPr>
        <w:t xml:space="preserve">incipiente </w:t>
      </w:r>
      <w:r w:rsidR="00034EE9" w:rsidRPr="00A141C1">
        <w:rPr>
          <w:rFonts w:ascii="Times New Roman" w:hAnsi="Times New Roman" w:cs="Times New Roman"/>
          <w:sz w:val="24"/>
          <w:szCs w:val="24"/>
        </w:rPr>
        <w:t xml:space="preserve">creación de una </w:t>
      </w:r>
      <w:r w:rsidR="00583FA2" w:rsidRPr="00A141C1">
        <w:rPr>
          <w:rFonts w:ascii="Times New Roman" w:hAnsi="Times New Roman" w:cs="Times New Roman"/>
          <w:sz w:val="24"/>
          <w:szCs w:val="24"/>
        </w:rPr>
        <w:t>comunidad logística portuaria, donde la cooperación y la colaboración</w:t>
      </w:r>
      <w:r w:rsidR="00AE16FF" w:rsidRPr="00A141C1">
        <w:rPr>
          <w:rFonts w:ascii="Times New Roman" w:hAnsi="Times New Roman" w:cs="Times New Roman"/>
          <w:sz w:val="24"/>
          <w:szCs w:val="24"/>
        </w:rPr>
        <w:t>, aún fragmentada</w:t>
      </w:r>
      <w:r w:rsidR="00DC2847">
        <w:rPr>
          <w:rFonts w:ascii="Times New Roman" w:hAnsi="Times New Roman" w:cs="Times New Roman"/>
          <w:sz w:val="24"/>
          <w:szCs w:val="24"/>
        </w:rPr>
        <w:t>,</w:t>
      </w:r>
      <w:r w:rsidR="00AE16FF" w:rsidRPr="00A141C1">
        <w:rPr>
          <w:rFonts w:ascii="Times New Roman" w:hAnsi="Times New Roman" w:cs="Times New Roman"/>
          <w:sz w:val="24"/>
          <w:szCs w:val="24"/>
        </w:rPr>
        <w:t xml:space="preserve"> </w:t>
      </w:r>
      <w:r w:rsidR="00583FA2" w:rsidRPr="00A141C1">
        <w:rPr>
          <w:rFonts w:ascii="Times New Roman" w:hAnsi="Times New Roman" w:cs="Times New Roman"/>
          <w:sz w:val="24"/>
          <w:szCs w:val="24"/>
        </w:rPr>
        <w:t>es generalmente muy escasa, con una relación ocasio</w:t>
      </w:r>
      <w:r w:rsidR="00B345F5" w:rsidRPr="00A141C1">
        <w:rPr>
          <w:rFonts w:ascii="Times New Roman" w:hAnsi="Times New Roman" w:cs="Times New Roman"/>
          <w:sz w:val="24"/>
          <w:szCs w:val="24"/>
        </w:rPr>
        <w:t>nal entre la ciudad y el puerto;</w:t>
      </w:r>
      <w:r w:rsidR="00583FA2" w:rsidRPr="00A141C1">
        <w:rPr>
          <w:rFonts w:ascii="Times New Roman" w:hAnsi="Times New Roman" w:cs="Times New Roman"/>
          <w:sz w:val="24"/>
          <w:szCs w:val="24"/>
        </w:rPr>
        <w:t xml:space="preserve"> </w:t>
      </w:r>
      <w:r w:rsidR="00C420B4" w:rsidRPr="00A141C1">
        <w:rPr>
          <w:rFonts w:ascii="Times New Roman" w:hAnsi="Times New Roman" w:cs="Times New Roman"/>
          <w:sz w:val="24"/>
          <w:szCs w:val="24"/>
        </w:rPr>
        <w:t xml:space="preserve">un insuficiente </w:t>
      </w:r>
      <w:r w:rsidR="00583FA2" w:rsidRPr="00A141C1">
        <w:rPr>
          <w:rFonts w:ascii="Times New Roman" w:hAnsi="Times New Roman" w:cs="Times New Roman"/>
          <w:sz w:val="24"/>
          <w:szCs w:val="24"/>
        </w:rPr>
        <w:t>nivel de informatización y automatización de sus procesos</w:t>
      </w:r>
      <w:r w:rsidR="00B345F5" w:rsidRPr="00A141C1">
        <w:rPr>
          <w:rFonts w:ascii="Times New Roman" w:hAnsi="Times New Roman" w:cs="Times New Roman"/>
          <w:sz w:val="24"/>
          <w:szCs w:val="24"/>
        </w:rPr>
        <w:t xml:space="preserve">, </w:t>
      </w:r>
      <w:r w:rsidR="00C420B4" w:rsidRPr="00A141C1">
        <w:rPr>
          <w:rFonts w:ascii="Times New Roman" w:hAnsi="Times New Roman" w:cs="Times New Roman"/>
          <w:sz w:val="24"/>
          <w:szCs w:val="24"/>
        </w:rPr>
        <w:t xml:space="preserve">así como </w:t>
      </w:r>
      <w:r w:rsidR="00B345F5" w:rsidRPr="00A141C1">
        <w:rPr>
          <w:rFonts w:ascii="Times New Roman" w:hAnsi="Times New Roman" w:cs="Times New Roman"/>
          <w:sz w:val="24"/>
          <w:szCs w:val="24"/>
        </w:rPr>
        <w:t xml:space="preserve">limitada capacidad de compartir información de manera eficiente y efectiva, </w:t>
      </w:r>
      <w:r w:rsidR="004C01CA">
        <w:rPr>
          <w:rFonts w:ascii="Times New Roman" w:hAnsi="Times New Roman" w:cs="Times New Roman"/>
          <w:sz w:val="24"/>
          <w:szCs w:val="24"/>
        </w:rPr>
        <w:t xml:space="preserve">con sus consecuencias negativas sobre la </w:t>
      </w:r>
      <w:r w:rsidR="00B345F5" w:rsidRPr="00A141C1">
        <w:rPr>
          <w:rFonts w:ascii="Times New Roman" w:hAnsi="Times New Roman" w:cs="Times New Roman"/>
          <w:sz w:val="24"/>
          <w:szCs w:val="24"/>
        </w:rPr>
        <w:t>sincronización entre los flujos documentales y los flujos físicos reales de la carga, primando la falta de confiabilidad y</w:t>
      </w:r>
      <w:r w:rsidR="00583FA2" w:rsidRPr="00A141C1">
        <w:rPr>
          <w:rFonts w:ascii="Times New Roman" w:hAnsi="Times New Roman" w:cs="Times New Roman"/>
          <w:sz w:val="24"/>
          <w:szCs w:val="24"/>
        </w:rPr>
        <w:t xml:space="preserve"> una baja coordinaci</w:t>
      </w:r>
      <w:r w:rsidR="00C420B4" w:rsidRPr="00A141C1">
        <w:rPr>
          <w:rFonts w:ascii="Times New Roman" w:hAnsi="Times New Roman" w:cs="Times New Roman"/>
          <w:sz w:val="24"/>
          <w:szCs w:val="24"/>
        </w:rPr>
        <w:t>ón y colaboración institucional</w:t>
      </w:r>
      <w:r w:rsidR="00B345F5" w:rsidRPr="00A141C1">
        <w:rPr>
          <w:rFonts w:ascii="Times New Roman" w:hAnsi="Times New Roman" w:cs="Times New Roman"/>
          <w:sz w:val="24"/>
          <w:szCs w:val="24"/>
        </w:rPr>
        <w:t xml:space="preserve"> que se traduce, entre otras, en pérdidas económicas por tiempos de mora que son transferidos al consumidor final y otras</w:t>
      </w:r>
      <w:r w:rsidR="00583FA2" w:rsidRPr="00A141C1">
        <w:rPr>
          <w:rFonts w:ascii="Times New Roman" w:hAnsi="Times New Roman" w:cs="Times New Roman"/>
          <w:sz w:val="24"/>
          <w:szCs w:val="24"/>
        </w:rPr>
        <w:t xml:space="preserve"> </w:t>
      </w:r>
      <w:r w:rsidR="0035368D" w:rsidRPr="00A141C1">
        <w:rPr>
          <w:rFonts w:ascii="Times New Roman" w:hAnsi="Times New Roman" w:cs="Times New Roman"/>
          <w:sz w:val="24"/>
          <w:szCs w:val="24"/>
        </w:rPr>
        <w:t>que traen como consecuencia interrupciones en todas las cadenas de suministro asociadas al puerto</w:t>
      </w:r>
      <w:r w:rsidR="00583FA2" w:rsidRPr="00A141C1">
        <w:rPr>
          <w:rFonts w:ascii="Times New Roman" w:hAnsi="Times New Roman" w:cs="Times New Roman"/>
          <w:sz w:val="24"/>
          <w:szCs w:val="24"/>
        </w:rPr>
        <w:t xml:space="preserve">. </w:t>
      </w:r>
    </w:p>
    <w:p w14:paraId="3A1BE64F" w14:textId="6851CC47" w:rsidR="00274047" w:rsidRPr="00583FA2" w:rsidRDefault="009A320F" w:rsidP="00D46FF8">
      <w:pPr>
        <w:spacing w:after="120" w:line="360" w:lineRule="auto"/>
        <w:jc w:val="both"/>
        <w:rPr>
          <w:rFonts w:ascii="Times New Roman" w:hAnsi="Times New Roman" w:cs="Times New Roman"/>
          <w:b/>
          <w:sz w:val="24"/>
          <w:szCs w:val="24"/>
        </w:rPr>
      </w:pPr>
      <w:r w:rsidRPr="00A141C1">
        <w:rPr>
          <w:rFonts w:ascii="Times New Roman" w:hAnsi="Times New Roman" w:cs="Times New Roman"/>
          <w:sz w:val="24"/>
          <w:szCs w:val="24"/>
        </w:rPr>
        <w:t>En</w:t>
      </w:r>
      <w:r w:rsidR="00583FA2" w:rsidRPr="00A141C1">
        <w:rPr>
          <w:rFonts w:ascii="Times New Roman" w:hAnsi="Times New Roman" w:cs="Times New Roman"/>
          <w:sz w:val="24"/>
          <w:szCs w:val="24"/>
        </w:rPr>
        <w:t xml:space="preserve"> estas condiciones</w:t>
      </w:r>
      <w:r w:rsidRPr="00A141C1">
        <w:rPr>
          <w:rFonts w:ascii="Times New Roman" w:hAnsi="Times New Roman" w:cs="Times New Roman"/>
          <w:sz w:val="24"/>
          <w:szCs w:val="24"/>
        </w:rPr>
        <w:t xml:space="preserve"> </w:t>
      </w:r>
      <w:r w:rsidR="00DC2847">
        <w:rPr>
          <w:rFonts w:ascii="Times New Roman" w:hAnsi="Times New Roman" w:cs="Times New Roman"/>
          <w:sz w:val="24"/>
          <w:szCs w:val="24"/>
        </w:rPr>
        <w:t xml:space="preserve">internas </w:t>
      </w:r>
      <w:r w:rsidRPr="00A141C1">
        <w:rPr>
          <w:rFonts w:ascii="Times New Roman" w:hAnsi="Times New Roman" w:cs="Times New Roman"/>
          <w:sz w:val="24"/>
          <w:szCs w:val="24"/>
        </w:rPr>
        <w:t>adversas</w:t>
      </w:r>
      <w:r w:rsidR="00583FA2" w:rsidRPr="00A141C1">
        <w:rPr>
          <w:rFonts w:ascii="Times New Roman" w:hAnsi="Times New Roman" w:cs="Times New Roman"/>
          <w:sz w:val="24"/>
          <w:szCs w:val="24"/>
        </w:rPr>
        <w:t>, se tiene que insertar el SPC en el contexto internacional / regional</w:t>
      </w:r>
      <w:r w:rsidRPr="00A141C1">
        <w:rPr>
          <w:rFonts w:ascii="Times New Roman" w:hAnsi="Times New Roman" w:cs="Times New Roman"/>
          <w:sz w:val="24"/>
          <w:szCs w:val="24"/>
        </w:rPr>
        <w:t>, por lo</w:t>
      </w:r>
      <w:r w:rsidR="00583FA2" w:rsidRPr="00A141C1">
        <w:rPr>
          <w:rFonts w:ascii="Times New Roman" w:hAnsi="Times New Roman" w:cs="Times New Roman"/>
          <w:sz w:val="24"/>
          <w:szCs w:val="24"/>
        </w:rPr>
        <w:t xml:space="preserve"> que se constituyen, a su vez, en reales desafíos a enfrentar y que</w:t>
      </w:r>
      <w:r w:rsidR="009056AA" w:rsidRPr="00A141C1">
        <w:rPr>
          <w:rFonts w:ascii="Times New Roman" w:hAnsi="Times New Roman" w:cs="Times New Roman"/>
          <w:sz w:val="24"/>
          <w:szCs w:val="24"/>
        </w:rPr>
        <w:t xml:space="preserve"> de hecho, caracterizan</w:t>
      </w:r>
      <w:r w:rsidR="00583FA2" w:rsidRPr="00A141C1">
        <w:rPr>
          <w:rFonts w:ascii="Times New Roman" w:hAnsi="Times New Roman" w:cs="Times New Roman"/>
          <w:sz w:val="24"/>
          <w:szCs w:val="24"/>
        </w:rPr>
        <w:t xml:space="preserve"> la situación problemática que fundamenta la investigación originaria, cuya solución </w:t>
      </w:r>
      <w:r w:rsidR="008C4D7E">
        <w:rPr>
          <w:rFonts w:ascii="Times New Roman" w:hAnsi="Times New Roman" w:cs="Times New Roman"/>
          <w:sz w:val="24"/>
          <w:szCs w:val="24"/>
        </w:rPr>
        <w:t>contribuirá</w:t>
      </w:r>
      <w:r w:rsidR="00583FA2" w:rsidRPr="00A141C1">
        <w:rPr>
          <w:rFonts w:ascii="Times New Roman" w:hAnsi="Times New Roman" w:cs="Times New Roman"/>
          <w:sz w:val="24"/>
          <w:szCs w:val="24"/>
        </w:rPr>
        <w:t>, entre otras</w:t>
      </w:r>
      <w:r w:rsidR="00583FA2" w:rsidRPr="00D90DDF">
        <w:rPr>
          <w:rFonts w:ascii="Times New Roman" w:hAnsi="Times New Roman" w:cs="Times New Roman"/>
          <w:sz w:val="24"/>
          <w:szCs w:val="24"/>
        </w:rPr>
        <w:t xml:space="preserve">, a la toma de </w:t>
      </w:r>
      <w:r w:rsidR="00B531E7" w:rsidRPr="00D90DDF">
        <w:rPr>
          <w:rFonts w:ascii="Times New Roman" w:hAnsi="Times New Roman" w:cs="Times New Roman"/>
          <w:sz w:val="24"/>
          <w:szCs w:val="24"/>
        </w:rPr>
        <w:t xml:space="preserve">importantes </w:t>
      </w:r>
      <w:r w:rsidR="00583FA2" w:rsidRPr="00D90DDF">
        <w:rPr>
          <w:rFonts w:ascii="Times New Roman" w:hAnsi="Times New Roman" w:cs="Times New Roman"/>
          <w:sz w:val="24"/>
          <w:szCs w:val="24"/>
        </w:rPr>
        <w:t xml:space="preserve">decisiones </w:t>
      </w:r>
      <w:r w:rsidR="00002AC6" w:rsidRPr="00002AC6">
        <w:rPr>
          <w:rFonts w:ascii="Times New Roman" w:hAnsi="Times New Roman" w:cs="Times New Roman"/>
          <w:sz w:val="24"/>
          <w:szCs w:val="24"/>
        </w:rPr>
        <w:t>para enfrentar los retos</w:t>
      </w:r>
      <w:r w:rsidR="00E06FD7">
        <w:rPr>
          <w:rFonts w:ascii="Times New Roman" w:hAnsi="Times New Roman" w:cs="Times New Roman"/>
          <w:sz w:val="24"/>
          <w:szCs w:val="24"/>
        </w:rPr>
        <w:t xml:space="preserve"> </w:t>
      </w:r>
      <w:r w:rsidR="00002AC6" w:rsidRPr="00002AC6">
        <w:rPr>
          <w:rFonts w:ascii="Times New Roman" w:hAnsi="Times New Roman" w:cs="Times New Roman"/>
          <w:sz w:val="24"/>
          <w:szCs w:val="24"/>
        </w:rPr>
        <w:t xml:space="preserve"> / desafíos </w:t>
      </w:r>
      <w:r w:rsidR="00002AC6" w:rsidRPr="00432D0C">
        <w:rPr>
          <w:rFonts w:ascii="Times New Roman" w:hAnsi="Times New Roman" w:cs="Times New Roman"/>
          <w:sz w:val="24"/>
          <w:szCs w:val="24"/>
        </w:rPr>
        <w:t>siguientes</w:t>
      </w:r>
      <w:r w:rsidR="00432D0C" w:rsidRPr="00432D0C">
        <w:rPr>
          <w:rFonts w:ascii="Times New Roman" w:hAnsi="Times New Roman" w:cs="Times New Roman"/>
          <w:sz w:val="24"/>
          <w:szCs w:val="24"/>
        </w:rPr>
        <w:t xml:space="preserve"> (</w:t>
      </w:r>
      <w:r w:rsidR="00432D0C" w:rsidRPr="00432D0C">
        <w:rPr>
          <w:rFonts w:ascii="Times New Roman" w:hAnsi="Times New Roman" w:cs="Times New Roman"/>
          <w:sz w:val="24"/>
          <w:szCs w:val="24"/>
        </w:rPr>
        <w:fldChar w:fldCharType="begin"/>
      </w:r>
      <w:r w:rsidR="00432D0C" w:rsidRPr="00432D0C">
        <w:rPr>
          <w:rFonts w:ascii="Times New Roman" w:hAnsi="Times New Roman" w:cs="Times New Roman"/>
          <w:sz w:val="24"/>
          <w:szCs w:val="24"/>
        </w:rPr>
        <w:instrText xml:space="preserve"> ADDIN ZOTERO_ITEM CSL_CITATION {"citationID":"2HOFpIwB","properties":{"formattedCitation":"(Silva Delgado et\\uc0\\u160{}al. 2022)","plainCitation":"(Silva Delgado et al. 2022)","noteIndex":0},"citationItems":[{"id":801,"uris":["http://zotero.org/users/11172100/items/Y7GFFUTR"],"uri":["http://zotero.org/users/11172100/items/Y7GFFUTR"],"itemData":{"id":801,"type":"article-journal","container-title":"Universidad y Sociedad","page":"349-357","title":"Propuesta para la transformación del puerto de Cienfuegos en una plataforma logística integrada.","URL":"https://rus.ucf.edu.cu/index.php/rus/article/view/3465","volume":"14(S6)","author":[{"family":"Silva Delgado","given":"A.V."},{"family":"Hernández Pérez","given":"G.D."},{"family":"Knudsen González","given":"J.A."},{"family":"Gómez Acosta","given":"M.I."},{"family":"Pérez de Armas","given":"M."}],"issued":{"date-parts":[["2022"]]}}}],"schema":"https://github.com/citation-style-language/schema/raw/master/csl-citation.json"} </w:instrText>
      </w:r>
      <w:r w:rsidR="00432D0C" w:rsidRPr="00432D0C">
        <w:rPr>
          <w:rFonts w:ascii="Times New Roman" w:hAnsi="Times New Roman" w:cs="Times New Roman"/>
          <w:sz w:val="24"/>
          <w:szCs w:val="24"/>
        </w:rPr>
        <w:fldChar w:fldCharType="separate"/>
      </w:r>
      <w:r w:rsidR="00432D0C" w:rsidRPr="00432D0C">
        <w:rPr>
          <w:rFonts w:ascii="Times New Roman" w:hAnsi="Times New Roman" w:cs="Times New Roman"/>
          <w:sz w:val="24"/>
          <w:szCs w:val="24"/>
        </w:rPr>
        <w:t xml:space="preserve">Silva Delgado </w:t>
      </w:r>
      <w:r w:rsidR="00432D0C" w:rsidRPr="00432D0C">
        <w:rPr>
          <w:rFonts w:ascii="Times New Roman" w:hAnsi="Times New Roman" w:cs="Times New Roman"/>
          <w:i/>
          <w:sz w:val="24"/>
          <w:szCs w:val="24"/>
        </w:rPr>
        <w:t>et al.</w:t>
      </w:r>
      <w:r w:rsidR="00432D0C" w:rsidRPr="00432D0C">
        <w:rPr>
          <w:rFonts w:ascii="Times New Roman" w:hAnsi="Times New Roman" w:cs="Times New Roman"/>
          <w:sz w:val="24"/>
          <w:szCs w:val="24"/>
        </w:rPr>
        <w:t xml:space="preserve"> 2022)</w:t>
      </w:r>
      <w:r w:rsidR="00432D0C" w:rsidRPr="00432D0C">
        <w:rPr>
          <w:rFonts w:ascii="Times New Roman" w:hAnsi="Times New Roman" w:cs="Times New Roman"/>
          <w:sz w:val="24"/>
          <w:szCs w:val="24"/>
        </w:rPr>
        <w:fldChar w:fldCharType="end"/>
      </w:r>
      <w:r w:rsidR="00002AC6" w:rsidRPr="00432D0C">
        <w:rPr>
          <w:rFonts w:ascii="Times New Roman" w:hAnsi="Times New Roman" w:cs="Times New Roman"/>
          <w:sz w:val="24"/>
          <w:szCs w:val="24"/>
        </w:rPr>
        <w:t>:</w:t>
      </w:r>
      <w:r w:rsidR="00002AC6" w:rsidRPr="00002AC6">
        <w:rPr>
          <w:rFonts w:ascii="Times New Roman" w:hAnsi="Times New Roman" w:cs="Times New Roman"/>
          <w:sz w:val="24"/>
          <w:szCs w:val="24"/>
        </w:rPr>
        <w:t xml:space="preserve"> (1) planificar e implementar la expansión de la capacidad del SPC de manera sostenible y </w:t>
      </w:r>
      <w:proofErr w:type="spellStart"/>
      <w:r w:rsidR="00002AC6" w:rsidRPr="00002AC6">
        <w:rPr>
          <w:rFonts w:ascii="Times New Roman" w:hAnsi="Times New Roman" w:cs="Times New Roman"/>
          <w:sz w:val="24"/>
          <w:szCs w:val="24"/>
        </w:rPr>
        <w:t>resiliente</w:t>
      </w:r>
      <w:proofErr w:type="spellEnd"/>
      <w:r w:rsidR="00002AC6" w:rsidRPr="00002AC6">
        <w:rPr>
          <w:rFonts w:ascii="Times New Roman" w:hAnsi="Times New Roman" w:cs="Times New Roman"/>
          <w:sz w:val="24"/>
          <w:szCs w:val="24"/>
        </w:rPr>
        <w:t xml:space="preserve"> para responder a los nuevos crecimientos, ya sea agregando nuevas capacidades y/o reemplazando la infraestructura obsoleta existente, junto a necesarias mejoras de la productividad y la eficiencia, tanto en los propios puertos como en las cadenas logísticas asociadas, y dotarlo de la correspondiente infraestructura de conectividad; (2) mejorar la logística portuaria, mediante la implementación de modelos colaborativos del tipo de </w:t>
      </w:r>
      <w:proofErr w:type="spellStart"/>
      <w:r w:rsidR="00002AC6" w:rsidRPr="00002AC6">
        <w:rPr>
          <w:rFonts w:ascii="Times New Roman" w:hAnsi="Times New Roman" w:cs="Times New Roman"/>
          <w:sz w:val="24"/>
          <w:szCs w:val="24"/>
        </w:rPr>
        <w:t>ComLogPort</w:t>
      </w:r>
      <w:proofErr w:type="spellEnd"/>
      <w:r w:rsidR="00002AC6" w:rsidRPr="00002AC6">
        <w:rPr>
          <w:rFonts w:ascii="Times New Roman" w:hAnsi="Times New Roman" w:cs="Times New Roman"/>
          <w:sz w:val="24"/>
          <w:szCs w:val="24"/>
        </w:rPr>
        <w:t xml:space="preserve">, con el apoyo de las tecnologías de la información y las comunicaciones (TIC), tanto en las propias instalaciones portuarias como en </w:t>
      </w:r>
      <w:r w:rsidR="00002AC6" w:rsidRPr="00002AC6">
        <w:rPr>
          <w:rFonts w:ascii="Times New Roman" w:hAnsi="Times New Roman" w:cs="Times New Roman"/>
          <w:sz w:val="24"/>
          <w:szCs w:val="24"/>
        </w:rPr>
        <w:lastRenderedPageBreak/>
        <w:t xml:space="preserve">su entorno logístico, de manera que contribuyan a mejorar la eficiencia de los distintos eslabones de las cadenas logísticas asociadas; (3) facilitar y fomentar la integración con el </w:t>
      </w:r>
      <w:r w:rsidR="00002AC6" w:rsidRPr="00ED2C1D">
        <w:rPr>
          <w:rFonts w:ascii="Times New Roman" w:hAnsi="Times New Roman" w:cs="Times New Roman"/>
          <w:i/>
          <w:sz w:val="24"/>
          <w:szCs w:val="24"/>
        </w:rPr>
        <w:t>Hinterland</w:t>
      </w:r>
      <w:r w:rsidR="00002AC6" w:rsidRPr="00002AC6">
        <w:rPr>
          <w:rFonts w:ascii="Times New Roman" w:hAnsi="Times New Roman" w:cs="Times New Roman"/>
          <w:sz w:val="24"/>
          <w:szCs w:val="24"/>
        </w:rPr>
        <w:t xml:space="preserve">,  y una gestión integral de los procesos portuarios con la infraestructura y plataformas de servicios en red, para asegurar una mayor sostenibilidad y competitividad en toda la cadena que es utilizada por el comercio exterior vía marítima; (4) promover e incentivar </w:t>
      </w:r>
      <w:r w:rsidR="00E06FD7">
        <w:rPr>
          <w:rFonts w:ascii="Times New Roman" w:hAnsi="Times New Roman" w:cs="Times New Roman"/>
          <w:sz w:val="24"/>
          <w:szCs w:val="24"/>
        </w:rPr>
        <w:t xml:space="preserve">la generación de conocimiento endógeno y la introducción progresiva y pertinente de </w:t>
      </w:r>
      <w:r w:rsidR="00002AC6" w:rsidRPr="00002AC6">
        <w:rPr>
          <w:rFonts w:ascii="Times New Roman" w:hAnsi="Times New Roman" w:cs="Times New Roman"/>
          <w:sz w:val="24"/>
          <w:szCs w:val="24"/>
        </w:rPr>
        <w:t>avances científicos, tecnológicos y de innovación (</w:t>
      </w:r>
      <w:proofErr w:type="spellStart"/>
      <w:r w:rsidR="00002AC6" w:rsidRPr="00002AC6">
        <w:rPr>
          <w:rFonts w:ascii="Times New Roman" w:hAnsi="Times New Roman" w:cs="Times New Roman"/>
          <w:sz w:val="24"/>
          <w:szCs w:val="24"/>
        </w:rPr>
        <w:t>I+D+i</w:t>
      </w:r>
      <w:proofErr w:type="spellEnd"/>
      <w:r w:rsidR="00002AC6" w:rsidRPr="00002AC6">
        <w:rPr>
          <w:rFonts w:ascii="Times New Roman" w:hAnsi="Times New Roman" w:cs="Times New Roman"/>
          <w:sz w:val="24"/>
          <w:szCs w:val="24"/>
        </w:rPr>
        <w:t xml:space="preserve">), mediante la creación de ecosistemas de innovación portuarios (Ascencio Carreño </w:t>
      </w:r>
      <w:r w:rsidR="00002AC6" w:rsidRPr="00002AC6">
        <w:rPr>
          <w:rFonts w:ascii="Times New Roman" w:hAnsi="Times New Roman" w:cs="Times New Roman"/>
          <w:i/>
          <w:sz w:val="24"/>
          <w:szCs w:val="24"/>
        </w:rPr>
        <w:t>et al.</w:t>
      </w:r>
      <w:r w:rsidR="00002AC6" w:rsidRPr="00002AC6">
        <w:rPr>
          <w:rFonts w:ascii="Times New Roman" w:hAnsi="Times New Roman" w:cs="Times New Roman"/>
          <w:sz w:val="24"/>
          <w:szCs w:val="24"/>
        </w:rPr>
        <w:t xml:space="preserve"> 2023; Méndez Constante </w:t>
      </w:r>
      <w:r w:rsidR="00002AC6" w:rsidRPr="00F266DF">
        <w:rPr>
          <w:rFonts w:ascii="Times New Roman" w:hAnsi="Times New Roman" w:cs="Times New Roman"/>
          <w:i/>
          <w:sz w:val="24"/>
          <w:szCs w:val="24"/>
        </w:rPr>
        <w:t>et al.</w:t>
      </w:r>
      <w:r w:rsidR="00002AC6" w:rsidRPr="00002AC6">
        <w:rPr>
          <w:rFonts w:ascii="Times New Roman" w:hAnsi="Times New Roman" w:cs="Times New Roman"/>
          <w:sz w:val="24"/>
          <w:szCs w:val="24"/>
        </w:rPr>
        <w:t xml:space="preserve"> 2023), con un enfoque de modelo de innovación abierto y con capacidad de absorción  (</w:t>
      </w:r>
      <w:proofErr w:type="spellStart"/>
      <w:r w:rsidR="00F266DF" w:rsidRPr="00002AC6">
        <w:rPr>
          <w:rFonts w:ascii="Times New Roman" w:hAnsi="Times New Roman" w:cs="Times New Roman"/>
          <w:sz w:val="24"/>
          <w:szCs w:val="24"/>
        </w:rPr>
        <w:t>Cahoun</w:t>
      </w:r>
      <w:proofErr w:type="spellEnd"/>
      <w:r w:rsidR="00F266DF" w:rsidRPr="00002AC6">
        <w:rPr>
          <w:rFonts w:ascii="Times New Roman" w:hAnsi="Times New Roman" w:cs="Times New Roman"/>
          <w:sz w:val="24"/>
          <w:szCs w:val="24"/>
        </w:rPr>
        <w:t xml:space="preserve"> </w:t>
      </w:r>
      <w:r w:rsidR="00F266DF" w:rsidRPr="00F266DF">
        <w:rPr>
          <w:rFonts w:ascii="Times New Roman" w:hAnsi="Times New Roman" w:cs="Times New Roman"/>
          <w:i/>
          <w:sz w:val="24"/>
          <w:szCs w:val="24"/>
        </w:rPr>
        <w:t>et al.</w:t>
      </w:r>
      <w:r w:rsidR="00F266DF" w:rsidRPr="00002AC6">
        <w:rPr>
          <w:rFonts w:ascii="Times New Roman" w:hAnsi="Times New Roman" w:cs="Times New Roman"/>
          <w:sz w:val="24"/>
          <w:szCs w:val="24"/>
        </w:rPr>
        <w:t xml:space="preserve"> 2013</w:t>
      </w:r>
      <w:r w:rsidR="00F266DF">
        <w:rPr>
          <w:rFonts w:ascii="Times New Roman" w:hAnsi="Times New Roman" w:cs="Times New Roman"/>
          <w:sz w:val="24"/>
          <w:szCs w:val="24"/>
        </w:rPr>
        <w:t xml:space="preserve">; </w:t>
      </w:r>
      <w:proofErr w:type="spellStart"/>
      <w:r w:rsidR="00002AC6" w:rsidRPr="00002AC6">
        <w:rPr>
          <w:rFonts w:ascii="Times New Roman" w:hAnsi="Times New Roman" w:cs="Times New Roman"/>
          <w:sz w:val="24"/>
          <w:szCs w:val="24"/>
        </w:rPr>
        <w:t>Nicotra</w:t>
      </w:r>
      <w:proofErr w:type="spellEnd"/>
      <w:r w:rsidR="00002AC6" w:rsidRPr="00002AC6">
        <w:rPr>
          <w:rFonts w:ascii="Times New Roman" w:hAnsi="Times New Roman" w:cs="Times New Roman"/>
          <w:sz w:val="24"/>
          <w:szCs w:val="24"/>
        </w:rPr>
        <w:t xml:space="preserve"> </w:t>
      </w:r>
      <w:r w:rsidR="00002AC6" w:rsidRPr="00F266DF">
        <w:rPr>
          <w:rFonts w:ascii="Times New Roman" w:hAnsi="Times New Roman" w:cs="Times New Roman"/>
          <w:i/>
          <w:sz w:val="24"/>
          <w:szCs w:val="24"/>
        </w:rPr>
        <w:t>et al.</w:t>
      </w:r>
      <w:r w:rsidR="00002AC6" w:rsidRPr="00002AC6">
        <w:rPr>
          <w:rFonts w:ascii="Times New Roman" w:hAnsi="Times New Roman" w:cs="Times New Roman"/>
          <w:sz w:val="24"/>
          <w:szCs w:val="24"/>
        </w:rPr>
        <w:t xml:space="preserve"> 2014), con especial orientación hacia la cultura de planificación colaborativa, gestión de la innovación y del cambio tecnológico, relacionados con los procesos y proyectos en pos de mejorar la eficiencia, el valor agregado, la calidad de los servicios prestados y la sostenibilidad en los puertos y en sus cadenas logísticas asociadas; (5) gestionar la relación ciudad-puerto, sobre la base, en una primera fase, del concepto de puertos 3G (3ª Generación) con vistas a establecer caminos de acción conjunta para abordarlos, orientando los esfuerzos hacia la diversificación y las actividades de generar valor para la ciudad-región, y con ello crear progresivamente las condiciones para su escalado a generaciones más avanzadas en su gestión; (6) mejorar el desempeño ambiental y la </w:t>
      </w:r>
      <w:proofErr w:type="spellStart"/>
      <w:r w:rsidR="00002AC6" w:rsidRPr="00002AC6">
        <w:rPr>
          <w:rFonts w:ascii="Times New Roman" w:hAnsi="Times New Roman" w:cs="Times New Roman"/>
          <w:sz w:val="24"/>
          <w:szCs w:val="24"/>
        </w:rPr>
        <w:t>resiliencia</w:t>
      </w:r>
      <w:proofErr w:type="spellEnd"/>
      <w:r w:rsidR="00002AC6" w:rsidRPr="00002AC6">
        <w:rPr>
          <w:rFonts w:ascii="Times New Roman" w:hAnsi="Times New Roman" w:cs="Times New Roman"/>
          <w:sz w:val="24"/>
          <w:szCs w:val="24"/>
        </w:rPr>
        <w:t xml:space="preserve"> de los puertos con su medio ambiente natural y construido (urbano), así como el uso eficiente de la infraestructura existente y de los recursos costeros escasos, para reducir los impactos negativos en todas las interfaces ciudad-puerto</w:t>
      </w:r>
      <w:r w:rsidR="00ED2C1D">
        <w:rPr>
          <w:rFonts w:ascii="Times New Roman" w:hAnsi="Times New Roman" w:cs="Times New Roman"/>
          <w:sz w:val="24"/>
          <w:szCs w:val="24"/>
        </w:rPr>
        <w:t>, así como</w:t>
      </w:r>
      <w:r w:rsidR="00ED2C1D" w:rsidRPr="00002AC6">
        <w:rPr>
          <w:rFonts w:ascii="Times New Roman" w:hAnsi="Times New Roman" w:cs="Times New Roman"/>
          <w:sz w:val="24"/>
          <w:szCs w:val="24"/>
        </w:rPr>
        <w:t xml:space="preserve"> </w:t>
      </w:r>
      <w:r w:rsidR="00002AC6" w:rsidRPr="00002AC6">
        <w:rPr>
          <w:rFonts w:ascii="Times New Roman" w:hAnsi="Times New Roman" w:cs="Times New Roman"/>
          <w:sz w:val="24"/>
          <w:szCs w:val="24"/>
        </w:rPr>
        <w:t>la transición hacia una economía circular</w:t>
      </w:r>
      <w:r w:rsidR="00ED2C1D">
        <w:rPr>
          <w:rFonts w:ascii="Times New Roman" w:hAnsi="Times New Roman" w:cs="Times New Roman"/>
          <w:sz w:val="24"/>
          <w:szCs w:val="24"/>
        </w:rPr>
        <w:t xml:space="preserve"> y </w:t>
      </w:r>
      <w:r w:rsidR="00002AC6" w:rsidRPr="00002AC6">
        <w:rPr>
          <w:rFonts w:ascii="Times New Roman" w:hAnsi="Times New Roman" w:cs="Times New Roman"/>
          <w:sz w:val="24"/>
          <w:szCs w:val="24"/>
        </w:rPr>
        <w:t xml:space="preserve">la transición energética (uso de las tecnologías de frontera y la innovación </w:t>
      </w:r>
      <w:r w:rsidR="00002AC6" w:rsidRPr="00F266DF">
        <w:rPr>
          <w:rFonts w:ascii="Times New Roman" w:hAnsi="Times New Roman" w:cs="Times New Roman"/>
          <w:sz w:val="24"/>
          <w:szCs w:val="24"/>
        </w:rPr>
        <w:t>ecológica).</w:t>
      </w:r>
    </w:p>
    <w:p w14:paraId="6513F43F" w14:textId="5E288116" w:rsidR="00270CAD" w:rsidRPr="00274047" w:rsidRDefault="00E75859" w:rsidP="00274047">
      <w:pPr>
        <w:pStyle w:val="Prrafodelista"/>
        <w:numPr>
          <w:ilvl w:val="0"/>
          <w:numId w:val="9"/>
        </w:numPr>
        <w:spacing w:after="0" w:line="360" w:lineRule="auto"/>
        <w:ind w:left="284" w:hanging="284"/>
        <w:jc w:val="both"/>
        <w:rPr>
          <w:rFonts w:ascii="Times New Roman" w:hAnsi="Times New Roman" w:cs="Times New Roman"/>
          <w:b/>
          <w:sz w:val="24"/>
          <w:szCs w:val="24"/>
        </w:rPr>
      </w:pPr>
      <w:r w:rsidRPr="00274047">
        <w:rPr>
          <w:rFonts w:ascii="Times New Roman" w:hAnsi="Times New Roman" w:cs="Times New Roman"/>
          <w:b/>
          <w:sz w:val="24"/>
          <w:szCs w:val="24"/>
        </w:rPr>
        <w:t>Metodología</w:t>
      </w:r>
    </w:p>
    <w:p w14:paraId="5DBEE1B4" w14:textId="48FB8FBC" w:rsidR="00270CAD" w:rsidRPr="00E75859" w:rsidRDefault="00270CAD" w:rsidP="00D46FF8">
      <w:pPr>
        <w:spacing w:after="120" w:line="360" w:lineRule="auto"/>
        <w:jc w:val="both"/>
        <w:rPr>
          <w:rFonts w:ascii="Times New Roman" w:hAnsi="Times New Roman" w:cs="Times New Roman"/>
          <w:color w:val="000000" w:themeColor="text1"/>
          <w:sz w:val="24"/>
          <w:szCs w:val="24"/>
        </w:rPr>
      </w:pPr>
      <w:r w:rsidRPr="004C01CA">
        <w:rPr>
          <w:rFonts w:ascii="Times New Roman" w:hAnsi="Times New Roman" w:cs="Times New Roman"/>
          <w:sz w:val="24"/>
          <w:szCs w:val="24"/>
        </w:rPr>
        <w:t xml:space="preserve">En el desarrollo de la investigación </w:t>
      </w:r>
      <w:r w:rsidR="00274047" w:rsidRPr="004C01CA">
        <w:rPr>
          <w:rFonts w:ascii="Times New Roman" w:hAnsi="Times New Roman" w:cs="Times New Roman"/>
          <w:sz w:val="24"/>
          <w:szCs w:val="24"/>
        </w:rPr>
        <w:t>originaria</w:t>
      </w:r>
      <w:r w:rsidR="00E243AA" w:rsidRPr="004C01CA">
        <w:rPr>
          <w:rFonts w:ascii="Times New Roman" w:hAnsi="Times New Roman" w:cs="Times New Roman"/>
          <w:sz w:val="24"/>
          <w:szCs w:val="24"/>
        </w:rPr>
        <w:t xml:space="preserve"> (esencialmente de tipo aplicada)</w:t>
      </w:r>
      <w:r w:rsidR="00274047" w:rsidRPr="004C01CA">
        <w:rPr>
          <w:rFonts w:ascii="Times New Roman" w:hAnsi="Times New Roman" w:cs="Times New Roman"/>
          <w:sz w:val="24"/>
          <w:szCs w:val="24"/>
        </w:rPr>
        <w:t xml:space="preserve"> </w:t>
      </w:r>
      <w:r w:rsidR="005E5B1A" w:rsidRPr="004C01CA">
        <w:rPr>
          <w:rFonts w:ascii="Times New Roman" w:hAnsi="Times New Roman" w:cs="Times New Roman"/>
          <w:sz w:val="24"/>
          <w:szCs w:val="24"/>
        </w:rPr>
        <w:t>que soporta la presente contribución</w:t>
      </w:r>
      <w:r w:rsidR="003713D9">
        <w:rPr>
          <w:rFonts w:ascii="Times New Roman" w:hAnsi="Times New Roman" w:cs="Times New Roman"/>
          <w:sz w:val="24"/>
          <w:szCs w:val="24"/>
        </w:rPr>
        <w:t>,</w:t>
      </w:r>
      <w:r w:rsidR="005E5B1A" w:rsidRPr="004C01CA">
        <w:rPr>
          <w:rFonts w:ascii="Times New Roman" w:hAnsi="Times New Roman" w:cs="Times New Roman"/>
          <w:sz w:val="24"/>
          <w:szCs w:val="24"/>
        </w:rPr>
        <w:t xml:space="preserve"> </w:t>
      </w:r>
      <w:r w:rsidRPr="004C01CA">
        <w:rPr>
          <w:rFonts w:ascii="Times New Roman" w:hAnsi="Times New Roman" w:cs="Times New Roman"/>
          <w:sz w:val="24"/>
          <w:szCs w:val="24"/>
        </w:rPr>
        <w:t xml:space="preserve">se utilizaron métodos teóricos y empíricos que integran instrumentos de diversa índole. Dentro de los </w:t>
      </w:r>
      <w:r w:rsidRPr="003A52CC">
        <w:rPr>
          <w:rFonts w:ascii="Times New Roman" w:hAnsi="Times New Roman" w:cs="Times New Roman"/>
          <w:sz w:val="24"/>
          <w:szCs w:val="24"/>
        </w:rPr>
        <w:t>métodos teóricos</w:t>
      </w:r>
      <w:r w:rsidRPr="004C01CA">
        <w:rPr>
          <w:rFonts w:ascii="Times New Roman" w:hAnsi="Times New Roman" w:cs="Times New Roman"/>
          <w:sz w:val="24"/>
          <w:szCs w:val="24"/>
        </w:rPr>
        <w:t xml:space="preserve"> generales utilizados se incluyen el análisis, la síntesis y el procesamiento </w:t>
      </w:r>
      <w:r w:rsidRPr="004C01CA">
        <w:rPr>
          <w:rFonts w:ascii="Times New Roman" w:hAnsi="Times New Roman" w:cs="Times New Roman"/>
          <w:color w:val="000000" w:themeColor="text1"/>
          <w:sz w:val="24"/>
          <w:szCs w:val="24"/>
        </w:rPr>
        <w:t xml:space="preserve">(incluye el estadístico) de </w:t>
      </w:r>
      <w:r w:rsidRPr="004C01CA">
        <w:rPr>
          <w:rFonts w:ascii="Times New Roman" w:hAnsi="Times New Roman" w:cs="Times New Roman"/>
          <w:sz w:val="24"/>
          <w:szCs w:val="24"/>
        </w:rPr>
        <w:t xml:space="preserve">información obtenida de la literatura especializada, la consulta a expertos en los temas abordados, el análisis comparativo, lógico y sistémico, la analogía, la reflexión y otros procesos mentales aceptados por la ciencia. </w:t>
      </w:r>
      <w:r w:rsidR="003A52CC">
        <w:rPr>
          <w:rFonts w:ascii="Times New Roman" w:hAnsi="Times New Roman" w:cs="Times New Roman"/>
          <w:sz w:val="24"/>
          <w:szCs w:val="24"/>
        </w:rPr>
        <w:t>L</w:t>
      </w:r>
      <w:r w:rsidRPr="004C01CA">
        <w:rPr>
          <w:rFonts w:ascii="Times New Roman" w:hAnsi="Times New Roman" w:cs="Times New Roman"/>
          <w:sz w:val="24"/>
          <w:szCs w:val="24"/>
        </w:rPr>
        <w:t xml:space="preserve">os </w:t>
      </w:r>
      <w:r w:rsidRPr="004C01CA">
        <w:rPr>
          <w:rFonts w:ascii="Times New Roman" w:hAnsi="Times New Roman" w:cs="Times New Roman"/>
          <w:b/>
          <w:sz w:val="24"/>
          <w:szCs w:val="24"/>
        </w:rPr>
        <w:t>métodos empíricos</w:t>
      </w:r>
      <w:r w:rsidRPr="004C01CA">
        <w:rPr>
          <w:rFonts w:ascii="Times New Roman" w:hAnsi="Times New Roman" w:cs="Times New Roman"/>
          <w:sz w:val="24"/>
          <w:szCs w:val="24"/>
        </w:rPr>
        <w:t xml:space="preserve"> empleados están vinculados </w:t>
      </w:r>
      <w:r w:rsidR="005E5B1A" w:rsidRPr="004C01CA">
        <w:rPr>
          <w:rFonts w:ascii="Times New Roman" w:hAnsi="Times New Roman" w:cs="Times New Roman"/>
          <w:sz w:val="24"/>
          <w:szCs w:val="24"/>
        </w:rPr>
        <w:t xml:space="preserve">fundamentalmente </w:t>
      </w:r>
      <w:r w:rsidRPr="004C01CA">
        <w:rPr>
          <w:rFonts w:ascii="Times New Roman" w:hAnsi="Times New Roman" w:cs="Times New Roman"/>
          <w:sz w:val="24"/>
          <w:szCs w:val="24"/>
        </w:rPr>
        <w:t xml:space="preserve">con instrumentos de gestión y ordenamiento de la información científico-técnica obtenida, así como </w:t>
      </w:r>
      <w:r w:rsidR="00E243AA" w:rsidRPr="004C01CA">
        <w:rPr>
          <w:rFonts w:ascii="Times New Roman" w:hAnsi="Times New Roman" w:cs="Times New Roman"/>
          <w:sz w:val="24"/>
          <w:szCs w:val="24"/>
        </w:rPr>
        <w:t xml:space="preserve">otros </w:t>
      </w:r>
      <w:r w:rsidRPr="004C01CA">
        <w:rPr>
          <w:rFonts w:ascii="Times New Roman" w:hAnsi="Times New Roman" w:cs="Times New Roman"/>
          <w:color w:val="000000" w:themeColor="text1"/>
          <w:sz w:val="24"/>
          <w:szCs w:val="24"/>
        </w:rPr>
        <w:t>para comprobar las principales cualidades del instrumento metodológico propuesto</w:t>
      </w:r>
      <w:r w:rsidRPr="004C01CA">
        <w:rPr>
          <w:rStyle w:val="Refdecomentario"/>
          <w:rFonts w:ascii="Times New Roman" w:hAnsi="Times New Roman" w:cs="Times New Roman"/>
          <w:color w:val="000000" w:themeColor="text1"/>
          <w:sz w:val="24"/>
          <w:szCs w:val="24"/>
        </w:rPr>
        <w:t>.</w:t>
      </w:r>
      <w:r w:rsidR="00BB1B33" w:rsidRPr="004C01CA">
        <w:rPr>
          <w:rStyle w:val="Refdecomentario"/>
          <w:rFonts w:ascii="Times New Roman" w:hAnsi="Times New Roman" w:cs="Times New Roman"/>
          <w:color w:val="000000" w:themeColor="text1"/>
          <w:sz w:val="24"/>
          <w:szCs w:val="24"/>
        </w:rPr>
        <w:t xml:space="preserve"> Un aspecto muy importante de la </w:t>
      </w:r>
      <w:r w:rsidR="000C30FB" w:rsidRPr="004C01CA">
        <w:rPr>
          <w:rStyle w:val="Refdecomentario"/>
          <w:rFonts w:ascii="Times New Roman" w:hAnsi="Times New Roman" w:cs="Times New Roman"/>
          <w:color w:val="000000" w:themeColor="text1"/>
          <w:sz w:val="24"/>
          <w:szCs w:val="24"/>
        </w:rPr>
        <w:t xml:space="preserve">metodología </w:t>
      </w:r>
      <w:r w:rsidR="00A258CC">
        <w:rPr>
          <w:rStyle w:val="Refdecomentario"/>
          <w:rFonts w:ascii="Times New Roman" w:hAnsi="Times New Roman" w:cs="Times New Roman"/>
          <w:color w:val="000000" w:themeColor="text1"/>
          <w:sz w:val="24"/>
          <w:szCs w:val="24"/>
        </w:rPr>
        <w:t>empleada en</w:t>
      </w:r>
      <w:r w:rsidR="000C30FB" w:rsidRPr="004C01CA">
        <w:rPr>
          <w:rStyle w:val="Refdecomentario"/>
          <w:rFonts w:ascii="Times New Roman" w:hAnsi="Times New Roman" w:cs="Times New Roman"/>
          <w:color w:val="000000" w:themeColor="text1"/>
          <w:sz w:val="24"/>
          <w:szCs w:val="24"/>
        </w:rPr>
        <w:t xml:space="preserve"> la </w:t>
      </w:r>
      <w:r w:rsidR="00BB1B33" w:rsidRPr="004C01CA">
        <w:rPr>
          <w:rStyle w:val="Refdecomentario"/>
          <w:rFonts w:ascii="Times New Roman" w:hAnsi="Times New Roman" w:cs="Times New Roman"/>
          <w:color w:val="000000" w:themeColor="text1"/>
          <w:sz w:val="24"/>
          <w:szCs w:val="24"/>
        </w:rPr>
        <w:t xml:space="preserve">investigación </w:t>
      </w:r>
      <w:r w:rsidR="00BB1B33" w:rsidRPr="004C01CA">
        <w:rPr>
          <w:rStyle w:val="Refdecomentario"/>
          <w:rFonts w:ascii="Times New Roman" w:hAnsi="Times New Roman" w:cs="Times New Roman"/>
          <w:color w:val="000000" w:themeColor="text1"/>
          <w:sz w:val="24"/>
          <w:szCs w:val="24"/>
        </w:rPr>
        <w:lastRenderedPageBreak/>
        <w:t>originaria fue la constru</w:t>
      </w:r>
      <w:r w:rsidR="000C30FB" w:rsidRPr="004C01CA">
        <w:rPr>
          <w:rStyle w:val="Refdecomentario"/>
          <w:rFonts w:ascii="Times New Roman" w:hAnsi="Times New Roman" w:cs="Times New Roman"/>
          <w:color w:val="000000" w:themeColor="text1"/>
          <w:sz w:val="24"/>
          <w:szCs w:val="24"/>
        </w:rPr>
        <w:t xml:space="preserve">cción del marco teórico alrededor del tema </w:t>
      </w:r>
      <w:r w:rsidR="00A258CC">
        <w:rPr>
          <w:rStyle w:val="Refdecomentario"/>
          <w:rFonts w:ascii="Times New Roman" w:hAnsi="Times New Roman" w:cs="Times New Roman"/>
          <w:color w:val="000000" w:themeColor="text1"/>
          <w:sz w:val="24"/>
          <w:szCs w:val="24"/>
        </w:rPr>
        <w:t xml:space="preserve">y </w:t>
      </w:r>
      <w:r w:rsidR="000C30FB" w:rsidRPr="004C01CA">
        <w:rPr>
          <w:rStyle w:val="Refdecomentario"/>
          <w:rFonts w:ascii="Times New Roman" w:hAnsi="Times New Roman" w:cs="Times New Roman"/>
          <w:color w:val="000000" w:themeColor="text1"/>
          <w:sz w:val="24"/>
          <w:szCs w:val="24"/>
        </w:rPr>
        <w:t>que de manera resumida se muestra a continuación</w:t>
      </w:r>
      <w:r w:rsidR="005834D7" w:rsidRPr="004C01CA">
        <w:rPr>
          <w:rStyle w:val="Refdecomentario"/>
          <w:rFonts w:ascii="Times New Roman" w:hAnsi="Times New Roman" w:cs="Times New Roman"/>
          <w:color w:val="000000" w:themeColor="text1"/>
          <w:sz w:val="24"/>
          <w:szCs w:val="24"/>
        </w:rPr>
        <w:t>, asociada a los aspectos principales aquí tratados</w:t>
      </w:r>
      <w:r w:rsidR="000C30FB" w:rsidRPr="004C01CA">
        <w:rPr>
          <w:rStyle w:val="Refdecomentario"/>
          <w:rFonts w:ascii="Times New Roman" w:hAnsi="Times New Roman" w:cs="Times New Roman"/>
          <w:color w:val="000000" w:themeColor="text1"/>
          <w:sz w:val="24"/>
          <w:szCs w:val="24"/>
        </w:rPr>
        <w:t>.</w:t>
      </w:r>
      <w:r w:rsidRPr="004C01CA">
        <w:rPr>
          <w:rFonts w:ascii="Times New Roman" w:hAnsi="Times New Roman" w:cs="Times New Roman"/>
          <w:color w:val="000000" w:themeColor="text1"/>
          <w:sz w:val="24"/>
          <w:szCs w:val="24"/>
        </w:rPr>
        <w:t xml:space="preserve"> </w:t>
      </w:r>
    </w:p>
    <w:p w14:paraId="01A13C06" w14:textId="422475FD" w:rsidR="005F7513" w:rsidRPr="005F7513" w:rsidRDefault="004728FE" w:rsidP="00AD3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F7513" w:rsidRPr="005F7513">
        <w:rPr>
          <w:rFonts w:ascii="Times New Roman" w:hAnsi="Times New Roman" w:cs="Times New Roman"/>
          <w:b/>
          <w:sz w:val="24"/>
          <w:szCs w:val="24"/>
        </w:rPr>
        <w:t>.</w:t>
      </w:r>
      <w:r>
        <w:rPr>
          <w:rFonts w:ascii="Times New Roman" w:hAnsi="Times New Roman" w:cs="Times New Roman"/>
          <w:b/>
          <w:sz w:val="24"/>
          <w:szCs w:val="24"/>
        </w:rPr>
        <w:t>1.</w:t>
      </w:r>
      <w:r w:rsidR="005F7513" w:rsidRPr="005F7513">
        <w:rPr>
          <w:rFonts w:ascii="Times New Roman" w:hAnsi="Times New Roman" w:cs="Times New Roman"/>
          <w:b/>
          <w:sz w:val="24"/>
          <w:szCs w:val="24"/>
        </w:rPr>
        <w:t xml:space="preserve"> Mar</w:t>
      </w:r>
      <w:r w:rsidR="0069055B">
        <w:rPr>
          <w:rFonts w:ascii="Times New Roman" w:hAnsi="Times New Roman" w:cs="Times New Roman"/>
          <w:b/>
          <w:sz w:val="24"/>
          <w:szCs w:val="24"/>
        </w:rPr>
        <w:t>co t</w:t>
      </w:r>
      <w:r w:rsidR="005F7513" w:rsidRPr="005F7513">
        <w:rPr>
          <w:rFonts w:ascii="Times New Roman" w:hAnsi="Times New Roman" w:cs="Times New Roman"/>
          <w:b/>
          <w:sz w:val="24"/>
          <w:szCs w:val="24"/>
        </w:rPr>
        <w:t>eórico</w:t>
      </w:r>
    </w:p>
    <w:p w14:paraId="782F37DC" w14:textId="4C094217" w:rsidR="007D382D" w:rsidRDefault="00AD3E49" w:rsidP="000251A6">
      <w:pPr>
        <w:spacing w:after="0" w:line="360" w:lineRule="auto"/>
        <w:jc w:val="both"/>
        <w:rPr>
          <w:rFonts w:ascii="Times New Roman" w:hAnsi="Times New Roman" w:cs="Times New Roman"/>
          <w:sz w:val="24"/>
          <w:szCs w:val="24"/>
        </w:rPr>
      </w:pPr>
      <w:r w:rsidRPr="00AD3E49">
        <w:rPr>
          <w:rFonts w:ascii="Times New Roman" w:hAnsi="Times New Roman" w:cs="Times New Roman"/>
          <w:sz w:val="24"/>
          <w:szCs w:val="24"/>
        </w:rPr>
        <w:t>La industria portuaria aplica diferentes estrategias con el fin de estar en consonancia con la restructuración prevaleciente y generalizada, enfocada a la ges</w:t>
      </w:r>
      <w:r w:rsidR="00CF4360">
        <w:rPr>
          <w:rFonts w:ascii="Times New Roman" w:hAnsi="Times New Roman" w:cs="Times New Roman"/>
          <w:sz w:val="24"/>
          <w:szCs w:val="24"/>
        </w:rPr>
        <w:t>tión de la cadena de suministro</w:t>
      </w:r>
      <w:r w:rsidRPr="00AD3E49">
        <w:rPr>
          <w:rFonts w:ascii="Times New Roman" w:hAnsi="Times New Roman" w:cs="Times New Roman"/>
          <w:sz w:val="24"/>
          <w:szCs w:val="24"/>
        </w:rPr>
        <w:t xml:space="preserve"> (</w:t>
      </w:r>
      <w:r w:rsidRPr="008A2D34">
        <w:rPr>
          <w:rFonts w:ascii="Times New Roman" w:hAnsi="Times New Roman" w:cs="Times New Roman"/>
          <w:i/>
          <w:sz w:val="24"/>
          <w:szCs w:val="24"/>
        </w:rPr>
        <w:t>SCM</w:t>
      </w:r>
      <w:r w:rsidR="00FA3484">
        <w:rPr>
          <w:rFonts w:ascii="Times New Roman" w:hAnsi="Times New Roman" w:cs="Times New Roman"/>
          <w:sz w:val="24"/>
          <w:szCs w:val="24"/>
        </w:rPr>
        <w:t xml:space="preserve">) en el sector </w:t>
      </w:r>
      <w:r w:rsidR="00FA3484">
        <w:rPr>
          <w:rFonts w:ascii="Times New Roman" w:hAnsi="Times New Roman" w:cs="Times New Roman"/>
          <w:sz w:val="24"/>
          <w:szCs w:val="24"/>
        </w:rPr>
        <w:fldChar w:fldCharType="begin"/>
      </w:r>
      <w:r w:rsidR="00FA3484">
        <w:rPr>
          <w:rFonts w:ascii="Times New Roman" w:hAnsi="Times New Roman" w:cs="Times New Roman"/>
          <w:sz w:val="24"/>
          <w:szCs w:val="24"/>
        </w:rPr>
        <w:instrText xml:space="preserve"> ADDIN ZOTERO_ITEM CSL_CITATION {"citationID":"Be47HuGt","properties":{"formattedCitation":"(Robinson 2002)","plainCitation":"(Robinson 2002)","noteIndex":0},"citationItems":[{"id":43,"uris":["http://zotero.org/users/11172100/items/ILQ25K8X"],"uri":["http://zotero.org/users/11172100/items/ILQ25K8X"],"itemData":{"id":43,"type":"article-journal","container-title":"Maritime Policy","language":"Ingles","page":"241-255","title":"Ports as Elements in Value driven chains Systems: the new paradigm.","volume":"29 (3)","author":[{"family":"Robinson","given":"R."}],"issued":{"date-parts":[["2002"]]}}}],"schema":"https://github.com/citation-style-language/schema/raw/master/csl-citation.json"} </w:instrText>
      </w:r>
      <w:r w:rsidR="00FA3484">
        <w:rPr>
          <w:rFonts w:ascii="Times New Roman" w:hAnsi="Times New Roman" w:cs="Times New Roman"/>
          <w:sz w:val="24"/>
          <w:szCs w:val="24"/>
        </w:rPr>
        <w:fldChar w:fldCharType="separate"/>
      </w:r>
      <w:r w:rsidR="00FA3484" w:rsidRPr="00FA3484">
        <w:rPr>
          <w:rFonts w:ascii="Times New Roman" w:hAnsi="Times New Roman" w:cs="Times New Roman"/>
          <w:sz w:val="24"/>
        </w:rPr>
        <w:t>(Robinson</w:t>
      </w:r>
      <w:r w:rsidR="0076542C">
        <w:rPr>
          <w:rFonts w:ascii="Times New Roman" w:hAnsi="Times New Roman" w:cs="Times New Roman"/>
          <w:sz w:val="24"/>
        </w:rPr>
        <w:t>,</w:t>
      </w:r>
      <w:r w:rsidR="00FA3484" w:rsidRPr="00FA3484">
        <w:rPr>
          <w:rFonts w:ascii="Times New Roman" w:hAnsi="Times New Roman" w:cs="Times New Roman"/>
          <w:sz w:val="24"/>
        </w:rPr>
        <w:t xml:space="preserve"> 2002)</w:t>
      </w:r>
      <w:r w:rsidR="00FA3484">
        <w:rPr>
          <w:rFonts w:ascii="Times New Roman" w:hAnsi="Times New Roman" w:cs="Times New Roman"/>
          <w:sz w:val="24"/>
          <w:szCs w:val="24"/>
        </w:rPr>
        <w:fldChar w:fldCharType="end"/>
      </w:r>
      <w:r w:rsidRPr="00AD3E49">
        <w:rPr>
          <w:rFonts w:ascii="Times New Roman" w:hAnsi="Times New Roman" w:cs="Times New Roman"/>
          <w:sz w:val="24"/>
          <w:szCs w:val="24"/>
        </w:rPr>
        <w:t>. Una de esas estrategias la constituye la integración de las interfaces marítima, portuaria y terrestre mediante la aplicación del concepto de plataforma logística portuaria (PLP), concepto que emerge como ingrediente natural de los principios</w:t>
      </w:r>
      <w:r w:rsidR="00B16976">
        <w:rPr>
          <w:rFonts w:ascii="Times New Roman" w:hAnsi="Times New Roman" w:cs="Times New Roman"/>
          <w:sz w:val="24"/>
          <w:szCs w:val="24"/>
        </w:rPr>
        <w:t xml:space="preserve"> y buenas prácticas </w:t>
      </w:r>
      <w:r w:rsidRPr="00AD3E49">
        <w:rPr>
          <w:rFonts w:ascii="Times New Roman" w:hAnsi="Times New Roman" w:cs="Times New Roman"/>
          <w:sz w:val="24"/>
          <w:szCs w:val="24"/>
        </w:rPr>
        <w:t xml:space="preserve">inherentes a la </w:t>
      </w:r>
      <w:r w:rsidRPr="0076542C">
        <w:rPr>
          <w:rFonts w:ascii="Times New Roman" w:hAnsi="Times New Roman" w:cs="Times New Roman"/>
          <w:i/>
          <w:sz w:val="24"/>
          <w:szCs w:val="24"/>
        </w:rPr>
        <w:t>SCM</w:t>
      </w:r>
      <w:r w:rsidR="009D05E9" w:rsidRPr="009D05E9">
        <w:rPr>
          <w:rFonts w:ascii="Times New Roman" w:hAnsi="Times New Roman" w:cs="Times New Roman"/>
          <w:sz w:val="24"/>
          <w:szCs w:val="24"/>
        </w:rPr>
        <w:t xml:space="preserve"> </w:t>
      </w:r>
      <w:r w:rsidR="00E847E3">
        <w:rPr>
          <w:rFonts w:ascii="Times New Roman" w:hAnsi="Times New Roman" w:cs="Times New Roman"/>
          <w:sz w:val="24"/>
          <w:szCs w:val="24"/>
        </w:rPr>
        <w:t>(</w:t>
      </w:r>
      <w:r w:rsidR="00914BF3" w:rsidRPr="00914BF3">
        <w:rPr>
          <w:rFonts w:ascii="Times New Roman" w:hAnsi="Times New Roman" w:cs="Times New Roman"/>
          <w:sz w:val="24"/>
          <w:szCs w:val="24"/>
        </w:rPr>
        <w:t xml:space="preserve">Acevedo Suárez </w:t>
      </w:r>
      <w:r w:rsidR="00914BF3" w:rsidRPr="008A2D34">
        <w:rPr>
          <w:rFonts w:ascii="Times New Roman" w:hAnsi="Times New Roman" w:cs="Times New Roman"/>
          <w:i/>
          <w:sz w:val="24"/>
          <w:szCs w:val="24"/>
        </w:rPr>
        <w:t>et al.</w:t>
      </w:r>
      <w:r w:rsidR="00914BF3" w:rsidRPr="00914BF3">
        <w:rPr>
          <w:rFonts w:ascii="Times New Roman" w:hAnsi="Times New Roman" w:cs="Times New Roman"/>
          <w:sz w:val="24"/>
          <w:szCs w:val="24"/>
        </w:rPr>
        <w:t xml:space="preserve"> 2020</w:t>
      </w:r>
      <w:r w:rsidR="0076542C" w:rsidRPr="00425E03">
        <w:rPr>
          <w:rFonts w:ascii="Times New Roman" w:hAnsi="Times New Roman" w:cs="Times New Roman"/>
          <w:color w:val="000000" w:themeColor="text1"/>
          <w:sz w:val="24"/>
          <w:szCs w:val="24"/>
        </w:rPr>
        <w:t>;</w:t>
      </w:r>
      <w:r w:rsidR="008A2D34" w:rsidRPr="00425E03">
        <w:rPr>
          <w:rFonts w:ascii="Times New Roman" w:hAnsi="Times New Roman" w:cs="Times New Roman"/>
          <w:color w:val="000000" w:themeColor="text1"/>
          <w:sz w:val="24"/>
          <w:szCs w:val="24"/>
        </w:rPr>
        <w:t xml:space="preserve"> </w:t>
      </w:r>
      <w:r w:rsidR="00914BF3" w:rsidRPr="00425E03">
        <w:rPr>
          <w:rFonts w:ascii="Times New Roman" w:hAnsi="Times New Roman" w:cs="Times New Roman"/>
          <w:color w:val="000000" w:themeColor="text1"/>
          <w:sz w:val="24"/>
          <w:szCs w:val="24"/>
          <w:u w:val="single"/>
        </w:rPr>
        <w:fldChar w:fldCharType="begin"/>
      </w:r>
      <w:r w:rsidR="00914BF3" w:rsidRPr="00425E03">
        <w:rPr>
          <w:rFonts w:ascii="Times New Roman" w:hAnsi="Times New Roman" w:cs="Times New Roman"/>
          <w:color w:val="000000" w:themeColor="text1"/>
          <w:sz w:val="24"/>
          <w:szCs w:val="24"/>
          <w:u w:val="single"/>
        </w:rPr>
        <w:instrText xml:space="preserve"> ADDIN ZOTERO_ITEM CSL_CITATION {"citationID":"xqGGivPg","properties":{"formattedCitation":"(Eira 2020)","plainCitation":"(Eira 2020)","noteIndex":0},"citationItems":[{"id":667,"uris":["http://zotero.org/users/11172100/items/AYCNMCDD"],"uri":["http://zotero.org/users/11172100/items/AYCNMCDD"],"itemData":{"id":667,"type":"post-weblog","container-title":"FinancesOnline","title":"14 Supply chain trends for 2022/2023: new predictions to watch for.","URL":"https://finacesonline.com/supply-chain-trends/","author":[{"family":"Eira","given":"Astrid"}],"issued":{"date-parts":[["2020"]]}}}],"schema":"https://github.com/citation-style-language/schema/raw/master/csl-citation.json"} </w:instrText>
      </w:r>
      <w:r w:rsidR="00914BF3" w:rsidRPr="00425E03">
        <w:rPr>
          <w:rFonts w:ascii="Times New Roman" w:hAnsi="Times New Roman" w:cs="Times New Roman"/>
          <w:color w:val="000000" w:themeColor="text1"/>
          <w:sz w:val="24"/>
          <w:szCs w:val="24"/>
          <w:u w:val="single"/>
        </w:rPr>
        <w:fldChar w:fldCharType="separate"/>
      </w:r>
      <w:r w:rsidR="00914BF3" w:rsidRPr="00425E03">
        <w:rPr>
          <w:rFonts w:ascii="Times New Roman" w:hAnsi="Times New Roman" w:cs="Times New Roman"/>
          <w:color w:val="000000" w:themeColor="text1"/>
          <w:sz w:val="24"/>
        </w:rPr>
        <w:t>Eira</w:t>
      </w:r>
      <w:r w:rsidR="005C74E2" w:rsidRPr="00425E03">
        <w:rPr>
          <w:rFonts w:ascii="Times New Roman" w:hAnsi="Times New Roman" w:cs="Times New Roman"/>
          <w:color w:val="000000" w:themeColor="text1"/>
          <w:sz w:val="24"/>
        </w:rPr>
        <w:t>,</w:t>
      </w:r>
      <w:r w:rsidR="00914BF3" w:rsidRPr="00425E03">
        <w:rPr>
          <w:rFonts w:ascii="Times New Roman" w:hAnsi="Times New Roman" w:cs="Times New Roman"/>
          <w:color w:val="000000" w:themeColor="text1"/>
          <w:sz w:val="24"/>
        </w:rPr>
        <w:t xml:space="preserve"> 2020</w:t>
      </w:r>
      <w:r w:rsidR="00914BF3" w:rsidRPr="00425E03">
        <w:rPr>
          <w:rFonts w:ascii="Times New Roman" w:hAnsi="Times New Roman" w:cs="Times New Roman"/>
          <w:color w:val="000000" w:themeColor="text1"/>
          <w:sz w:val="24"/>
          <w:szCs w:val="24"/>
          <w:u w:val="single"/>
        </w:rPr>
        <w:fldChar w:fldCharType="end"/>
      </w:r>
      <w:r w:rsidR="0076542C">
        <w:rPr>
          <w:rFonts w:ascii="Times New Roman" w:hAnsi="Times New Roman" w:cs="Times New Roman"/>
          <w:sz w:val="24"/>
          <w:szCs w:val="24"/>
          <w:u w:val="single"/>
        </w:rPr>
        <w:t>;</w:t>
      </w:r>
      <w:r w:rsidR="00914BF3">
        <w:rPr>
          <w:rFonts w:ascii="Times New Roman" w:hAnsi="Times New Roman" w:cs="Times New Roman"/>
          <w:sz w:val="24"/>
          <w:szCs w:val="24"/>
          <w:u w:val="single"/>
        </w:rPr>
        <w:t xml:space="preserve"> </w:t>
      </w:r>
      <w:r w:rsidR="00914BF3">
        <w:rPr>
          <w:rFonts w:ascii="Times New Roman" w:hAnsi="Times New Roman" w:cs="Times New Roman"/>
          <w:sz w:val="24"/>
          <w:szCs w:val="24"/>
          <w:u w:val="single"/>
        </w:rPr>
        <w:fldChar w:fldCharType="begin"/>
      </w:r>
      <w:r w:rsidR="00914BF3">
        <w:rPr>
          <w:rFonts w:ascii="Times New Roman" w:hAnsi="Times New Roman" w:cs="Times New Roman"/>
          <w:sz w:val="24"/>
          <w:szCs w:val="24"/>
          <w:u w:val="single"/>
        </w:rPr>
        <w:instrText xml:space="preserve"> ADDIN ZOTERO_ITEM CSL_CITATION {"citationID":"VTFIhcD3","properties":{"formattedCitation":"(Jenkis 2021)","plainCitation":"(Jenkis 2021)","noteIndex":0},"citationItems":[{"id":669,"uris":["http://zotero.org/users/11172100/items/ACE6GDN3"],"uri":["http://zotero.org/users/11172100/items/ACE6GDN3"],"itemData":{"id":669,"type":"post-weblog","container-title":"ORACLE NETSUITE","title":"15 mejores prácticas de la cadena de suministro para adoptar en 2021.","URL":"https://www.netsuite.com/portal/resource/articles/erp/supply-chain-best-practeces.shtml","author":[{"family":"Jenkis","given":"Abby."}],"issued":{"date-parts":[["2021"]]}}}],"schema":"https://github.com/citation-style-language/schema/raw/master/csl-citation.json"} </w:instrText>
      </w:r>
      <w:r w:rsidR="00914BF3">
        <w:rPr>
          <w:rFonts w:ascii="Times New Roman" w:hAnsi="Times New Roman" w:cs="Times New Roman"/>
          <w:sz w:val="24"/>
          <w:szCs w:val="24"/>
          <w:u w:val="single"/>
        </w:rPr>
        <w:fldChar w:fldCharType="separate"/>
      </w:r>
      <w:r w:rsidR="00914BF3" w:rsidRPr="00914BF3">
        <w:rPr>
          <w:rFonts w:ascii="Times New Roman" w:hAnsi="Times New Roman" w:cs="Times New Roman"/>
          <w:sz w:val="24"/>
        </w:rPr>
        <w:t>Jenkis</w:t>
      </w:r>
      <w:r w:rsidR="0076542C">
        <w:rPr>
          <w:rFonts w:ascii="Times New Roman" w:hAnsi="Times New Roman" w:cs="Times New Roman"/>
          <w:sz w:val="24"/>
        </w:rPr>
        <w:t>,</w:t>
      </w:r>
      <w:r w:rsidR="00914BF3" w:rsidRPr="00914BF3">
        <w:rPr>
          <w:rFonts w:ascii="Times New Roman" w:hAnsi="Times New Roman" w:cs="Times New Roman"/>
          <w:sz w:val="24"/>
        </w:rPr>
        <w:t xml:space="preserve"> 2021</w:t>
      </w:r>
      <w:r w:rsidR="00914BF3">
        <w:rPr>
          <w:rFonts w:ascii="Times New Roman" w:hAnsi="Times New Roman" w:cs="Times New Roman"/>
          <w:sz w:val="24"/>
          <w:szCs w:val="24"/>
          <w:u w:val="single"/>
        </w:rPr>
        <w:fldChar w:fldCharType="end"/>
      </w:r>
      <w:r w:rsidR="00E847E3">
        <w:rPr>
          <w:rFonts w:ascii="Times New Roman" w:hAnsi="Times New Roman" w:cs="Times New Roman"/>
          <w:sz w:val="24"/>
          <w:szCs w:val="24"/>
          <w:u w:val="single"/>
        </w:rPr>
        <w:t>;</w:t>
      </w:r>
      <w:r w:rsidR="00790EEB" w:rsidRPr="00790EEB">
        <w:rPr>
          <w:rFonts w:ascii="Times New Roman" w:hAnsi="Times New Roman" w:cs="Times New Roman"/>
          <w:sz w:val="24"/>
          <w:szCs w:val="24"/>
        </w:rPr>
        <w:t xml:space="preserve"> </w:t>
      </w:r>
      <w:r w:rsidR="00914BF3">
        <w:rPr>
          <w:rFonts w:ascii="Times New Roman" w:hAnsi="Times New Roman" w:cs="Times New Roman"/>
          <w:sz w:val="24"/>
          <w:szCs w:val="24"/>
          <w:u w:val="single"/>
        </w:rPr>
        <w:fldChar w:fldCharType="begin"/>
      </w:r>
      <w:r w:rsidR="00914BF3">
        <w:rPr>
          <w:rFonts w:ascii="Times New Roman" w:hAnsi="Times New Roman" w:cs="Times New Roman"/>
          <w:sz w:val="24"/>
          <w:szCs w:val="24"/>
          <w:u w:val="single"/>
        </w:rPr>
        <w:instrText xml:space="preserve"> ADDIN ZOTERO_ITEM CSL_CITATION {"citationID":"LtrL0oLj","properties":{"formattedCitation":"(Bastin 2021)","plainCitation":"(Bastin 2021)","noteIndex":0},"citationItems":[{"id":668,"uris":["http://zotero.org/users/11172100/items/BFF9DI5U"],"uri":["http://zotero.org/users/11172100/items/BFF9DI5U"],"itemData":{"id":668,"type":"post-weblog","container-title":"SupplyChainBrain.com","title":"Five supply chain trends to expect in 2022.","URL":"https://www.supplychainbrain.com/blogs/1-think-tank/post/34164-supp","author":[{"family":"Bastin","given":"Gerald."}],"issued":{"date-parts":[["2021"]]}}}],"schema":"https://github.com/citation-style-language/schema/raw/master/csl-citation.json"} </w:instrText>
      </w:r>
      <w:r w:rsidR="00914BF3">
        <w:rPr>
          <w:rFonts w:ascii="Times New Roman" w:hAnsi="Times New Roman" w:cs="Times New Roman"/>
          <w:sz w:val="24"/>
          <w:szCs w:val="24"/>
          <w:u w:val="single"/>
        </w:rPr>
        <w:fldChar w:fldCharType="separate"/>
      </w:r>
      <w:r w:rsidR="00914BF3" w:rsidRPr="00914BF3">
        <w:rPr>
          <w:rFonts w:ascii="Times New Roman" w:hAnsi="Times New Roman" w:cs="Times New Roman"/>
          <w:sz w:val="24"/>
        </w:rPr>
        <w:t>Bastin</w:t>
      </w:r>
      <w:r w:rsidR="0076542C">
        <w:rPr>
          <w:rFonts w:ascii="Times New Roman" w:hAnsi="Times New Roman" w:cs="Times New Roman"/>
          <w:sz w:val="24"/>
        </w:rPr>
        <w:t>,</w:t>
      </w:r>
      <w:r w:rsidR="00914BF3" w:rsidRPr="00914BF3">
        <w:rPr>
          <w:rFonts w:ascii="Times New Roman" w:hAnsi="Times New Roman" w:cs="Times New Roman"/>
          <w:sz w:val="24"/>
        </w:rPr>
        <w:t xml:space="preserve"> 2021</w:t>
      </w:r>
      <w:r w:rsidR="00914BF3">
        <w:rPr>
          <w:rFonts w:ascii="Times New Roman" w:hAnsi="Times New Roman" w:cs="Times New Roman"/>
          <w:sz w:val="24"/>
          <w:szCs w:val="24"/>
          <w:u w:val="single"/>
        </w:rPr>
        <w:fldChar w:fldCharType="end"/>
      </w:r>
      <w:r w:rsidR="00E847E3">
        <w:rPr>
          <w:rFonts w:ascii="Times New Roman" w:hAnsi="Times New Roman" w:cs="Times New Roman"/>
          <w:sz w:val="24"/>
          <w:szCs w:val="24"/>
          <w:u w:val="single"/>
        </w:rPr>
        <w:t xml:space="preserve">; </w:t>
      </w:r>
      <w:proofErr w:type="spellStart"/>
      <w:r w:rsidR="00E847E3" w:rsidRPr="00E847E3">
        <w:rPr>
          <w:rFonts w:ascii="Times New Roman" w:hAnsi="Times New Roman" w:cs="Times New Roman"/>
          <w:sz w:val="24"/>
          <w:szCs w:val="24"/>
        </w:rPr>
        <w:t>Woo</w:t>
      </w:r>
      <w:proofErr w:type="spellEnd"/>
      <w:r w:rsidR="00E847E3" w:rsidRPr="00E847E3">
        <w:rPr>
          <w:rFonts w:ascii="Times New Roman" w:hAnsi="Times New Roman" w:cs="Times New Roman"/>
          <w:sz w:val="24"/>
          <w:szCs w:val="24"/>
        </w:rPr>
        <w:t xml:space="preserve"> </w:t>
      </w:r>
      <w:r w:rsidR="00E847E3" w:rsidRPr="00E847E3">
        <w:rPr>
          <w:rFonts w:ascii="Times New Roman" w:hAnsi="Times New Roman" w:cs="Times New Roman"/>
          <w:i/>
          <w:sz w:val="24"/>
          <w:szCs w:val="24"/>
        </w:rPr>
        <w:t>et al.</w:t>
      </w:r>
      <w:r w:rsidR="00E847E3">
        <w:rPr>
          <w:rFonts w:ascii="Times New Roman" w:hAnsi="Times New Roman" w:cs="Times New Roman"/>
          <w:sz w:val="24"/>
          <w:szCs w:val="24"/>
        </w:rPr>
        <w:t xml:space="preserve"> 2022 y</w:t>
      </w:r>
      <w:r w:rsidR="00E847E3" w:rsidRPr="00E847E3">
        <w:rPr>
          <w:rFonts w:ascii="Times New Roman" w:hAnsi="Times New Roman" w:cs="Times New Roman"/>
          <w:sz w:val="24"/>
          <w:szCs w:val="24"/>
        </w:rPr>
        <w:t xml:space="preserve"> </w:t>
      </w:r>
      <w:proofErr w:type="spellStart"/>
      <w:r w:rsidR="00E847E3" w:rsidRPr="00E847E3">
        <w:rPr>
          <w:rFonts w:ascii="Times New Roman" w:hAnsi="Times New Roman" w:cs="Times New Roman"/>
          <w:sz w:val="24"/>
          <w:szCs w:val="24"/>
        </w:rPr>
        <w:t>Karatas-Cetin</w:t>
      </w:r>
      <w:proofErr w:type="spellEnd"/>
      <w:r w:rsidR="00E847E3" w:rsidRPr="00E847E3">
        <w:rPr>
          <w:rFonts w:ascii="Times New Roman" w:hAnsi="Times New Roman" w:cs="Times New Roman"/>
          <w:sz w:val="24"/>
          <w:szCs w:val="24"/>
        </w:rPr>
        <w:t>, 2022</w:t>
      </w:r>
      <w:r w:rsidR="003D1C18" w:rsidRPr="009056AA">
        <w:rPr>
          <w:rFonts w:ascii="Times New Roman" w:hAnsi="Times New Roman" w:cs="Times New Roman"/>
          <w:sz w:val="24"/>
          <w:szCs w:val="24"/>
        </w:rPr>
        <w:t>)</w:t>
      </w:r>
      <w:r w:rsidRPr="00AD3E49">
        <w:rPr>
          <w:rFonts w:ascii="Times New Roman" w:hAnsi="Times New Roman" w:cs="Times New Roman"/>
          <w:sz w:val="24"/>
          <w:szCs w:val="24"/>
        </w:rPr>
        <w:t xml:space="preserve">, dirigidos a la exploración de los mecanismos de creación de valor por parte de las organizaciones miembros de la cadena </w:t>
      </w:r>
      <w:r w:rsidR="00EA2942">
        <w:rPr>
          <w:rFonts w:ascii="Times New Roman" w:hAnsi="Times New Roman" w:cs="Times New Roman"/>
          <w:sz w:val="24"/>
          <w:szCs w:val="24"/>
        </w:rPr>
        <w:t>marítimo</w:t>
      </w:r>
      <w:r w:rsidR="008D513B">
        <w:rPr>
          <w:rFonts w:ascii="Times New Roman" w:hAnsi="Times New Roman" w:cs="Times New Roman"/>
          <w:sz w:val="24"/>
          <w:szCs w:val="24"/>
        </w:rPr>
        <w:t>-</w:t>
      </w:r>
      <w:r w:rsidR="00EA2942">
        <w:rPr>
          <w:rFonts w:ascii="Times New Roman" w:hAnsi="Times New Roman" w:cs="Times New Roman"/>
          <w:sz w:val="24"/>
          <w:szCs w:val="24"/>
        </w:rPr>
        <w:t xml:space="preserve">portuaria </w:t>
      </w:r>
      <w:r w:rsidR="00C318A5">
        <w:rPr>
          <w:rFonts w:ascii="Times New Roman" w:hAnsi="Times New Roman" w:cs="Times New Roman"/>
          <w:sz w:val="24"/>
          <w:szCs w:val="24"/>
        </w:rPr>
        <w:fldChar w:fldCharType="begin"/>
      </w:r>
      <w:r w:rsidR="00C318A5">
        <w:rPr>
          <w:rFonts w:ascii="Times New Roman" w:hAnsi="Times New Roman" w:cs="Times New Roman"/>
          <w:sz w:val="24"/>
          <w:szCs w:val="24"/>
        </w:rPr>
        <w:instrText xml:space="preserve"> ADDIN ZOTERO_ITEM CSL_CITATION {"citationID":"izDPwriZ","properties":{"formattedCitation":"(Olivier y Slack 2006)","plainCitation":"(Olivier y Slack 2006)","noteIndex":0},"citationItems":[{"id":185,"uris":["http://zotero.org/users/11172100/items/79SFE6FT"],"uri":["http://zotero.org/users/11172100/items/79SFE6FT"],"itemData":{"id":185,"type":"article-journal","container-title":"Environment and Planning","page":"1409-1427","title":"Rethinking the port.","volume":"A38 (8)","author":[{"family":"Olivier","given":"D."},{"family":"Slack","given":"B."}],"issued":{"date-parts":[["2006"]]}}}],"schema":"https://github.com/citation-style-language/schema/raw/master/csl-citation.json"} </w:instrText>
      </w:r>
      <w:r w:rsidR="00C318A5">
        <w:rPr>
          <w:rFonts w:ascii="Times New Roman" w:hAnsi="Times New Roman" w:cs="Times New Roman"/>
          <w:sz w:val="24"/>
          <w:szCs w:val="24"/>
        </w:rPr>
        <w:fldChar w:fldCharType="separate"/>
      </w:r>
      <w:r w:rsidR="00C318A5" w:rsidRPr="00C318A5">
        <w:rPr>
          <w:rFonts w:ascii="Times New Roman" w:hAnsi="Times New Roman" w:cs="Times New Roman"/>
          <w:sz w:val="24"/>
        </w:rPr>
        <w:t>(Olivier y Slack</w:t>
      </w:r>
      <w:r w:rsidR="002C54B4">
        <w:rPr>
          <w:rFonts w:ascii="Times New Roman" w:hAnsi="Times New Roman" w:cs="Times New Roman"/>
          <w:sz w:val="24"/>
        </w:rPr>
        <w:t>,</w:t>
      </w:r>
      <w:r w:rsidR="00C318A5" w:rsidRPr="00C318A5">
        <w:rPr>
          <w:rFonts w:ascii="Times New Roman" w:hAnsi="Times New Roman" w:cs="Times New Roman"/>
          <w:sz w:val="24"/>
        </w:rPr>
        <w:t xml:space="preserve"> 2006)</w:t>
      </w:r>
      <w:r w:rsidR="00C318A5">
        <w:rPr>
          <w:rFonts w:ascii="Times New Roman" w:hAnsi="Times New Roman" w:cs="Times New Roman"/>
          <w:sz w:val="24"/>
          <w:szCs w:val="24"/>
        </w:rPr>
        <w:fldChar w:fldCharType="end"/>
      </w:r>
      <w:r w:rsidRPr="00AD3E49">
        <w:rPr>
          <w:rFonts w:ascii="Times New Roman" w:hAnsi="Times New Roman" w:cs="Times New Roman"/>
          <w:sz w:val="24"/>
          <w:szCs w:val="24"/>
        </w:rPr>
        <w:t xml:space="preserve">. A su vez, las </w:t>
      </w:r>
      <w:r w:rsidRPr="00553AAE">
        <w:rPr>
          <w:rFonts w:ascii="Times New Roman" w:hAnsi="Times New Roman" w:cs="Times New Roman"/>
          <w:color w:val="000000" w:themeColor="text1"/>
          <w:sz w:val="24"/>
          <w:szCs w:val="24"/>
        </w:rPr>
        <w:t>PLP se constituyen</w:t>
      </w:r>
      <w:r w:rsidR="008A2D34" w:rsidRPr="00553AAE">
        <w:rPr>
          <w:rFonts w:ascii="Times New Roman" w:hAnsi="Times New Roman" w:cs="Times New Roman"/>
          <w:color w:val="000000" w:themeColor="text1"/>
          <w:sz w:val="24"/>
          <w:szCs w:val="24"/>
        </w:rPr>
        <w:t>,</w:t>
      </w:r>
      <w:r w:rsidRPr="00553AAE">
        <w:rPr>
          <w:rFonts w:ascii="Times New Roman" w:hAnsi="Times New Roman" w:cs="Times New Roman"/>
          <w:color w:val="000000" w:themeColor="text1"/>
          <w:sz w:val="24"/>
          <w:szCs w:val="24"/>
        </w:rPr>
        <w:t xml:space="preserve"> de </w:t>
      </w:r>
      <w:r w:rsidRPr="00AD3E49">
        <w:rPr>
          <w:rFonts w:ascii="Times New Roman" w:hAnsi="Times New Roman" w:cs="Times New Roman"/>
          <w:sz w:val="24"/>
          <w:szCs w:val="24"/>
        </w:rPr>
        <w:t xml:space="preserve">hecho, en un </w:t>
      </w:r>
      <w:r w:rsidRPr="00A92E40">
        <w:rPr>
          <w:rFonts w:ascii="Times New Roman" w:hAnsi="Times New Roman" w:cs="Times New Roman"/>
          <w:sz w:val="24"/>
          <w:szCs w:val="24"/>
        </w:rPr>
        <w:t>nodo de integración</w:t>
      </w:r>
      <w:r w:rsidRPr="00AD3E49">
        <w:rPr>
          <w:rFonts w:ascii="Times New Roman" w:hAnsi="Times New Roman" w:cs="Times New Roman"/>
          <w:sz w:val="24"/>
          <w:szCs w:val="24"/>
        </w:rPr>
        <w:t xml:space="preserve"> sistemática de procesos de negocios </w:t>
      </w:r>
      <w:r w:rsidR="000C30FB">
        <w:rPr>
          <w:rFonts w:ascii="Times New Roman" w:hAnsi="Times New Roman" w:cs="Times New Roman"/>
          <w:sz w:val="24"/>
          <w:szCs w:val="24"/>
        </w:rPr>
        <w:t>portuarios en el ámbito de las c</w:t>
      </w:r>
      <w:r w:rsidR="008C4EAC">
        <w:rPr>
          <w:rFonts w:ascii="Times New Roman" w:hAnsi="Times New Roman" w:cs="Times New Roman"/>
          <w:sz w:val="24"/>
          <w:szCs w:val="24"/>
        </w:rPr>
        <w:t xml:space="preserve">adenas </w:t>
      </w:r>
      <w:r w:rsidR="000C30FB">
        <w:rPr>
          <w:rFonts w:ascii="Times New Roman" w:hAnsi="Times New Roman" w:cs="Times New Roman"/>
          <w:sz w:val="24"/>
          <w:szCs w:val="24"/>
        </w:rPr>
        <w:t>l</w:t>
      </w:r>
      <w:r w:rsidR="008C4EAC">
        <w:rPr>
          <w:rFonts w:ascii="Times New Roman" w:hAnsi="Times New Roman" w:cs="Times New Roman"/>
          <w:sz w:val="24"/>
          <w:szCs w:val="24"/>
        </w:rPr>
        <w:t xml:space="preserve">ogísticas </w:t>
      </w:r>
      <w:r w:rsidR="000C30FB">
        <w:rPr>
          <w:rFonts w:ascii="Times New Roman" w:hAnsi="Times New Roman" w:cs="Times New Roman"/>
          <w:sz w:val="24"/>
          <w:szCs w:val="24"/>
        </w:rPr>
        <w:t>p</w:t>
      </w:r>
      <w:r w:rsidR="008C4EAC">
        <w:rPr>
          <w:rFonts w:ascii="Times New Roman" w:hAnsi="Times New Roman" w:cs="Times New Roman"/>
          <w:sz w:val="24"/>
          <w:szCs w:val="24"/>
        </w:rPr>
        <w:t>ortuarias (CLP)</w:t>
      </w:r>
      <w:r w:rsidR="004230C1">
        <w:rPr>
          <w:rFonts w:ascii="Times New Roman" w:hAnsi="Times New Roman" w:cs="Times New Roman"/>
          <w:sz w:val="24"/>
          <w:szCs w:val="24"/>
        </w:rPr>
        <w:t xml:space="preserve"> </w:t>
      </w:r>
      <w:r w:rsidR="008A2D34" w:rsidRPr="00DC2847">
        <w:rPr>
          <w:rFonts w:ascii="Times New Roman" w:hAnsi="Times New Roman" w:cs="Times New Roman"/>
          <w:sz w:val="24"/>
          <w:szCs w:val="24"/>
        </w:rPr>
        <w:t>(</w:t>
      </w:r>
      <w:r w:rsidR="00B31A8C" w:rsidRPr="00A6641C">
        <w:rPr>
          <w:rFonts w:ascii="Times New Roman" w:hAnsi="Times New Roman" w:cs="Times New Roman"/>
          <w:sz w:val="24"/>
          <w:szCs w:val="24"/>
        </w:rPr>
        <w:t xml:space="preserve">González Ramírez, </w:t>
      </w:r>
      <w:r w:rsidR="00B31A8C" w:rsidRPr="00B31A8C">
        <w:rPr>
          <w:rFonts w:ascii="Times New Roman" w:hAnsi="Times New Roman" w:cs="Times New Roman"/>
          <w:sz w:val="24"/>
          <w:szCs w:val="24"/>
        </w:rPr>
        <w:t>2016</w:t>
      </w:r>
      <w:r w:rsidR="008A2D34" w:rsidRPr="00B31A8C">
        <w:rPr>
          <w:rFonts w:ascii="Times New Roman" w:hAnsi="Times New Roman" w:cs="Times New Roman"/>
          <w:sz w:val="24"/>
          <w:szCs w:val="24"/>
        </w:rPr>
        <w:t xml:space="preserve"> y</w:t>
      </w:r>
      <w:r w:rsidR="008A2D34">
        <w:rPr>
          <w:rFonts w:ascii="Times New Roman" w:hAnsi="Times New Roman" w:cs="Times New Roman"/>
          <w:sz w:val="24"/>
          <w:szCs w:val="24"/>
        </w:rPr>
        <w:t xml:space="preserve"> </w:t>
      </w:r>
      <w:r w:rsidR="004230C1">
        <w:rPr>
          <w:rFonts w:ascii="Times New Roman" w:hAnsi="Times New Roman" w:cs="Times New Roman"/>
          <w:sz w:val="24"/>
          <w:szCs w:val="24"/>
        </w:rPr>
        <w:fldChar w:fldCharType="begin"/>
      </w:r>
      <w:r w:rsidR="004230C1">
        <w:rPr>
          <w:rFonts w:ascii="Times New Roman" w:hAnsi="Times New Roman" w:cs="Times New Roman"/>
          <w:sz w:val="24"/>
          <w:szCs w:val="24"/>
        </w:rPr>
        <w:instrText xml:space="preserve"> ADDIN ZOTERO_ITEM CSL_CITATION {"citationID":"iDywgcvV","properties":{"formattedCitation":"(Jiang, Shen, y Li 2018)","plainCitation":"(Jiang, Shen, y Li 2018)","noteIndex":0},"citationItems":[{"id":656,"uris":["http://zotero.org/users/11172100/items/F4UYIYAJ"],"uri":["http://zotero.org/users/11172100/items/F4UYIYAJ"],"itemData":{"id":656,"type":"article-journal","container-title":"The Asian journal of shipping and logistics.","page":"198-208","title":"Supply chain risk assessment and control of port enterprises: Qingdao port as case study.","URL":"htps://www/doi.org/10.1016/j.ajsl.2018.09.003","volume":"34(3)","author":[{"family":"Jiang","given":"B."},{"family":"Shen","given":"S."},{"family":"Li","given":"J."}],"issued":{"date-parts":[["2018"]]}}}],"schema":"https://github.com/citation-style-language/schema/raw/master/csl-citation.json"} </w:instrText>
      </w:r>
      <w:r w:rsidR="004230C1">
        <w:rPr>
          <w:rFonts w:ascii="Times New Roman" w:hAnsi="Times New Roman" w:cs="Times New Roman"/>
          <w:sz w:val="24"/>
          <w:szCs w:val="24"/>
        </w:rPr>
        <w:fldChar w:fldCharType="separate"/>
      </w:r>
      <w:r w:rsidR="00D2495B">
        <w:rPr>
          <w:rFonts w:ascii="Times New Roman" w:hAnsi="Times New Roman" w:cs="Times New Roman"/>
          <w:sz w:val="24"/>
        </w:rPr>
        <w:t xml:space="preserve">Jiang </w:t>
      </w:r>
      <w:r w:rsidR="00D2495B" w:rsidRPr="008A2D34">
        <w:rPr>
          <w:rFonts w:ascii="Times New Roman" w:hAnsi="Times New Roman" w:cs="Times New Roman"/>
          <w:i/>
          <w:sz w:val="24"/>
        </w:rPr>
        <w:t>et al.</w:t>
      </w:r>
      <w:r w:rsidR="004230C1" w:rsidRPr="004230C1">
        <w:rPr>
          <w:rFonts w:ascii="Times New Roman" w:hAnsi="Times New Roman" w:cs="Times New Roman"/>
          <w:sz w:val="24"/>
        </w:rPr>
        <w:t xml:space="preserve"> 2018)</w:t>
      </w:r>
      <w:r w:rsidR="004230C1">
        <w:rPr>
          <w:rFonts w:ascii="Times New Roman" w:hAnsi="Times New Roman" w:cs="Times New Roman"/>
          <w:sz w:val="24"/>
          <w:szCs w:val="24"/>
        </w:rPr>
        <w:fldChar w:fldCharType="end"/>
      </w:r>
      <w:r w:rsidR="00180F82">
        <w:rPr>
          <w:rFonts w:ascii="Times New Roman" w:hAnsi="Times New Roman" w:cs="Times New Roman"/>
          <w:sz w:val="24"/>
          <w:szCs w:val="24"/>
        </w:rPr>
        <w:t xml:space="preserve"> </w:t>
      </w:r>
      <w:r w:rsidRPr="00AD3E49">
        <w:rPr>
          <w:rFonts w:ascii="Times New Roman" w:hAnsi="Times New Roman" w:cs="Times New Roman"/>
          <w:sz w:val="24"/>
          <w:szCs w:val="24"/>
        </w:rPr>
        <w:t>para obtener un resultado conjunto</w:t>
      </w:r>
      <w:r w:rsidR="008A2D34" w:rsidRPr="00B630F4">
        <w:rPr>
          <w:rFonts w:ascii="Times New Roman" w:hAnsi="Times New Roman" w:cs="Times New Roman"/>
          <w:sz w:val="24"/>
          <w:szCs w:val="24"/>
        </w:rPr>
        <w:t>,</w:t>
      </w:r>
      <w:r w:rsidRPr="008A2D34">
        <w:rPr>
          <w:rFonts w:ascii="Times New Roman" w:hAnsi="Times New Roman" w:cs="Times New Roman"/>
          <w:color w:val="FF0000"/>
          <w:sz w:val="24"/>
          <w:szCs w:val="24"/>
        </w:rPr>
        <w:t xml:space="preserve"> </w:t>
      </w:r>
      <w:r w:rsidRPr="00AD3E49">
        <w:rPr>
          <w:rFonts w:ascii="Times New Roman" w:hAnsi="Times New Roman" w:cs="Times New Roman"/>
          <w:sz w:val="24"/>
          <w:szCs w:val="24"/>
        </w:rPr>
        <w:t>donde intervienen varios actores</w:t>
      </w:r>
      <w:r w:rsidR="001C76CA">
        <w:rPr>
          <w:rFonts w:ascii="Times New Roman" w:hAnsi="Times New Roman" w:cs="Times New Roman"/>
          <w:sz w:val="24"/>
          <w:szCs w:val="24"/>
        </w:rPr>
        <w:t xml:space="preserve"> (</w:t>
      </w:r>
      <w:proofErr w:type="spellStart"/>
      <w:r w:rsidR="001C76CA" w:rsidRPr="009056AA">
        <w:rPr>
          <w:rFonts w:ascii="Times New Roman" w:hAnsi="Times New Roman" w:cs="Times New Roman"/>
          <w:i/>
          <w:sz w:val="24"/>
          <w:szCs w:val="24"/>
          <w:u w:val="single"/>
        </w:rPr>
        <w:t>stakeholders</w:t>
      </w:r>
      <w:proofErr w:type="spellEnd"/>
      <w:r w:rsidR="001C76CA">
        <w:rPr>
          <w:rFonts w:ascii="Times New Roman" w:hAnsi="Times New Roman" w:cs="Times New Roman"/>
          <w:sz w:val="24"/>
          <w:szCs w:val="24"/>
        </w:rPr>
        <w:t>)</w:t>
      </w:r>
      <w:r w:rsidRPr="00AD3E49">
        <w:rPr>
          <w:rFonts w:ascii="Times New Roman" w:hAnsi="Times New Roman" w:cs="Times New Roman"/>
          <w:sz w:val="24"/>
          <w:szCs w:val="24"/>
        </w:rPr>
        <w:t xml:space="preserve"> que se interconectan por medio de los flujos material, informativo y financiero. Las PLP se definen también como el conglomerado (</w:t>
      </w:r>
      <w:proofErr w:type="spellStart"/>
      <w:r w:rsidRPr="00BD1899">
        <w:rPr>
          <w:rFonts w:ascii="Times New Roman" w:hAnsi="Times New Roman" w:cs="Times New Roman"/>
          <w:i/>
          <w:sz w:val="24"/>
          <w:szCs w:val="24"/>
          <w:u w:val="single"/>
        </w:rPr>
        <w:t>cluster</w:t>
      </w:r>
      <w:proofErr w:type="spellEnd"/>
      <w:r w:rsidRPr="00AD3E49">
        <w:rPr>
          <w:rFonts w:ascii="Times New Roman" w:hAnsi="Times New Roman" w:cs="Times New Roman"/>
          <w:sz w:val="24"/>
          <w:szCs w:val="24"/>
        </w:rPr>
        <w:t>) de empresas e instituciones que trabajan en conjunto y de forma coordinada, en un ambiente estrecho de colaboración para alcanzar un posicionamiento estratégico y el aumento de la eficiencia operacional de cada empresa que la conforma, con el objetivo de alcanzar ventajas competitivas en toda la cadena de sumin</w:t>
      </w:r>
      <w:r w:rsidR="008B7187">
        <w:rPr>
          <w:rFonts w:ascii="Times New Roman" w:hAnsi="Times New Roman" w:cs="Times New Roman"/>
          <w:sz w:val="24"/>
          <w:szCs w:val="24"/>
        </w:rPr>
        <w:t>istro</w:t>
      </w:r>
      <w:r w:rsidR="00DC2847">
        <w:rPr>
          <w:rFonts w:ascii="Times New Roman" w:hAnsi="Times New Roman" w:cs="Times New Roman"/>
          <w:sz w:val="24"/>
          <w:szCs w:val="24"/>
        </w:rPr>
        <w:t>s</w:t>
      </w:r>
      <w:r w:rsidR="000C30FB" w:rsidRPr="00974A6C">
        <w:rPr>
          <w:rFonts w:ascii="Times New Roman" w:hAnsi="Times New Roman" w:cs="Times New Roman"/>
          <w:sz w:val="24"/>
          <w:szCs w:val="24"/>
        </w:rPr>
        <w:t xml:space="preserve">. A su vez, estas contemplan </w:t>
      </w:r>
      <w:r w:rsidRPr="00974A6C">
        <w:rPr>
          <w:rFonts w:ascii="Times New Roman" w:hAnsi="Times New Roman" w:cs="Times New Roman"/>
          <w:sz w:val="24"/>
          <w:szCs w:val="24"/>
        </w:rPr>
        <w:t>zona</w:t>
      </w:r>
      <w:r w:rsidRPr="00AD3E49">
        <w:rPr>
          <w:rFonts w:ascii="Times New Roman" w:hAnsi="Times New Roman" w:cs="Times New Roman"/>
          <w:sz w:val="24"/>
          <w:szCs w:val="24"/>
        </w:rPr>
        <w:t xml:space="preserve">s donde se realiza la </w:t>
      </w:r>
      <w:r w:rsidR="008A2D34" w:rsidRPr="00363ADD">
        <w:rPr>
          <w:rFonts w:ascii="Times New Roman" w:hAnsi="Times New Roman" w:cs="Times New Roman"/>
          <w:sz w:val="24"/>
          <w:szCs w:val="24"/>
        </w:rPr>
        <w:t>“</w:t>
      </w:r>
      <w:r w:rsidRPr="00363ADD">
        <w:rPr>
          <w:rFonts w:ascii="Times New Roman" w:hAnsi="Times New Roman" w:cs="Times New Roman"/>
          <w:sz w:val="24"/>
          <w:szCs w:val="24"/>
        </w:rPr>
        <w:t>ruptura de la carga</w:t>
      </w:r>
      <w:r w:rsidR="008A2D34" w:rsidRPr="00363ADD">
        <w:rPr>
          <w:rFonts w:ascii="Times New Roman" w:hAnsi="Times New Roman" w:cs="Times New Roman"/>
          <w:sz w:val="24"/>
          <w:szCs w:val="24"/>
        </w:rPr>
        <w:t>”</w:t>
      </w:r>
      <w:r w:rsidRPr="00363ADD">
        <w:rPr>
          <w:rFonts w:ascii="Times New Roman" w:hAnsi="Times New Roman" w:cs="Times New Roman"/>
          <w:sz w:val="24"/>
          <w:szCs w:val="24"/>
        </w:rPr>
        <w:t xml:space="preserve">, </w:t>
      </w:r>
      <w:r w:rsidR="0076542C" w:rsidRPr="00363ADD">
        <w:rPr>
          <w:rFonts w:ascii="Times New Roman" w:hAnsi="Times New Roman" w:cs="Times New Roman"/>
          <w:sz w:val="24"/>
          <w:szCs w:val="24"/>
        </w:rPr>
        <w:t xml:space="preserve">compuestas por </w:t>
      </w:r>
      <w:r w:rsidRPr="00AD3E49">
        <w:rPr>
          <w:rFonts w:ascii="Times New Roman" w:hAnsi="Times New Roman" w:cs="Times New Roman"/>
          <w:sz w:val="24"/>
          <w:szCs w:val="24"/>
        </w:rPr>
        <w:t xml:space="preserve">tres (3) sistemas fundamentales: (1) </w:t>
      </w:r>
      <w:r w:rsidR="008A2D34">
        <w:rPr>
          <w:rFonts w:ascii="Times New Roman" w:hAnsi="Times New Roman" w:cs="Times New Roman"/>
          <w:sz w:val="24"/>
          <w:szCs w:val="24"/>
        </w:rPr>
        <w:t>el sistema logístico del puerto</w:t>
      </w:r>
      <w:r w:rsidR="0076542C" w:rsidRPr="00DC2847">
        <w:rPr>
          <w:rFonts w:ascii="Times New Roman" w:hAnsi="Times New Roman" w:cs="Times New Roman"/>
          <w:sz w:val="24"/>
          <w:szCs w:val="24"/>
        </w:rPr>
        <w:t>,</w:t>
      </w:r>
      <w:r w:rsidRPr="00AD3E49">
        <w:rPr>
          <w:rFonts w:ascii="Times New Roman" w:hAnsi="Times New Roman" w:cs="Times New Roman"/>
          <w:sz w:val="24"/>
          <w:szCs w:val="24"/>
        </w:rPr>
        <w:t xml:space="preserve"> (2) el sistema de </w:t>
      </w:r>
      <w:r w:rsidR="008A2D34">
        <w:rPr>
          <w:rFonts w:ascii="Times New Roman" w:hAnsi="Times New Roman" w:cs="Times New Roman"/>
          <w:sz w:val="24"/>
          <w:szCs w:val="24"/>
        </w:rPr>
        <w:t>transporte inter y/o multimodal</w:t>
      </w:r>
      <w:r w:rsidRPr="00AD3E49">
        <w:rPr>
          <w:rFonts w:ascii="Times New Roman" w:hAnsi="Times New Roman" w:cs="Times New Roman"/>
          <w:sz w:val="24"/>
          <w:szCs w:val="24"/>
        </w:rPr>
        <w:t xml:space="preserve"> y (3) el sistema de información y comunicación de la </w:t>
      </w:r>
      <w:r w:rsidRPr="00F74098">
        <w:rPr>
          <w:rFonts w:ascii="Times New Roman" w:hAnsi="Times New Roman" w:cs="Times New Roman"/>
          <w:sz w:val="24"/>
          <w:szCs w:val="24"/>
        </w:rPr>
        <w:t xml:space="preserve">comunidad logística </w:t>
      </w:r>
      <w:r w:rsidR="00B1120B" w:rsidRPr="00F74098">
        <w:rPr>
          <w:rFonts w:ascii="Times New Roman" w:hAnsi="Times New Roman" w:cs="Times New Roman"/>
          <w:sz w:val="24"/>
          <w:szCs w:val="24"/>
        </w:rPr>
        <w:t>portuaria (</w:t>
      </w:r>
      <w:proofErr w:type="spellStart"/>
      <w:r w:rsidR="00B1120B" w:rsidRPr="00F74098">
        <w:rPr>
          <w:rFonts w:ascii="Times New Roman" w:hAnsi="Times New Roman" w:cs="Times New Roman"/>
          <w:sz w:val="24"/>
          <w:szCs w:val="24"/>
        </w:rPr>
        <w:t>Almotairi</w:t>
      </w:r>
      <w:proofErr w:type="spellEnd"/>
      <w:r w:rsidR="00B1120B">
        <w:rPr>
          <w:rFonts w:ascii="Times New Roman" w:hAnsi="Times New Roman" w:cs="Times New Roman"/>
          <w:sz w:val="24"/>
          <w:szCs w:val="24"/>
        </w:rPr>
        <w:t xml:space="preserve"> y </w:t>
      </w:r>
      <w:proofErr w:type="spellStart"/>
      <w:r w:rsidR="00B1120B">
        <w:rPr>
          <w:rFonts w:ascii="Times New Roman" w:hAnsi="Times New Roman" w:cs="Times New Roman"/>
          <w:sz w:val="24"/>
          <w:szCs w:val="24"/>
        </w:rPr>
        <w:t>Lumsden</w:t>
      </w:r>
      <w:proofErr w:type="spellEnd"/>
      <w:r w:rsidR="009056AA">
        <w:rPr>
          <w:rFonts w:ascii="Times New Roman" w:hAnsi="Times New Roman" w:cs="Times New Roman"/>
          <w:sz w:val="24"/>
          <w:szCs w:val="24"/>
        </w:rPr>
        <w:t>,</w:t>
      </w:r>
      <w:r w:rsidR="00B1120B">
        <w:rPr>
          <w:rFonts w:ascii="Times New Roman" w:hAnsi="Times New Roman" w:cs="Times New Roman"/>
          <w:sz w:val="24"/>
          <w:szCs w:val="24"/>
        </w:rPr>
        <w:t xml:space="preserve"> </w:t>
      </w:r>
      <w:r w:rsidRPr="00B630F4">
        <w:rPr>
          <w:rFonts w:ascii="Times New Roman" w:hAnsi="Times New Roman" w:cs="Times New Roman"/>
          <w:sz w:val="24"/>
          <w:szCs w:val="24"/>
        </w:rPr>
        <w:t xml:space="preserve">2009 </w:t>
      </w:r>
      <w:r w:rsidR="008A2D34" w:rsidRPr="00B630F4">
        <w:rPr>
          <w:rFonts w:ascii="Times New Roman" w:hAnsi="Times New Roman" w:cs="Times New Roman"/>
          <w:sz w:val="24"/>
          <w:szCs w:val="24"/>
        </w:rPr>
        <w:t>y</w:t>
      </w:r>
      <w:r w:rsidR="008A2D34">
        <w:rPr>
          <w:rFonts w:ascii="Times New Roman" w:hAnsi="Times New Roman" w:cs="Times New Roman"/>
          <w:sz w:val="24"/>
          <w:szCs w:val="24"/>
        </w:rPr>
        <w:t xml:space="preserve"> </w:t>
      </w:r>
      <w:proofErr w:type="spellStart"/>
      <w:r w:rsidRPr="00AD3E49">
        <w:rPr>
          <w:rFonts w:ascii="Times New Roman" w:hAnsi="Times New Roman" w:cs="Times New Roman"/>
          <w:sz w:val="24"/>
          <w:szCs w:val="24"/>
        </w:rPr>
        <w:t>Almot</w:t>
      </w:r>
      <w:r w:rsidR="00B1120B">
        <w:rPr>
          <w:rFonts w:ascii="Times New Roman" w:hAnsi="Times New Roman" w:cs="Times New Roman"/>
          <w:sz w:val="24"/>
          <w:szCs w:val="24"/>
        </w:rPr>
        <w:t>airi</w:t>
      </w:r>
      <w:proofErr w:type="spellEnd"/>
      <w:r w:rsidR="009056AA">
        <w:rPr>
          <w:rFonts w:ascii="Times New Roman" w:hAnsi="Times New Roman" w:cs="Times New Roman"/>
          <w:sz w:val="24"/>
          <w:szCs w:val="24"/>
        </w:rPr>
        <w:t>,</w:t>
      </w:r>
      <w:r w:rsidR="00B1120B">
        <w:rPr>
          <w:rFonts w:ascii="Times New Roman" w:hAnsi="Times New Roman" w:cs="Times New Roman"/>
          <w:sz w:val="24"/>
          <w:szCs w:val="24"/>
        </w:rPr>
        <w:t xml:space="preserve"> </w:t>
      </w:r>
      <w:r w:rsidRPr="00AD3E49">
        <w:rPr>
          <w:rFonts w:ascii="Times New Roman" w:hAnsi="Times New Roman" w:cs="Times New Roman"/>
          <w:sz w:val="24"/>
          <w:szCs w:val="24"/>
        </w:rPr>
        <w:t xml:space="preserve">2012). </w:t>
      </w:r>
      <w:r w:rsidR="0076542C">
        <w:rPr>
          <w:rFonts w:ascii="Times New Roman" w:hAnsi="Times New Roman" w:cs="Times New Roman"/>
          <w:sz w:val="24"/>
          <w:szCs w:val="24"/>
        </w:rPr>
        <w:t xml:space="preserve">Por su parte </w:t>
      </w:r>
      <w:r w:rsidR="0076542C" w:rsidRPr="00363ADD">
        <w:rPr>
          <w:rFonts w:ascii="Times New Roman" w:hAnsi="Times New Roman" w:cs="Times New Roman"/>
          <w:sz w:val="24"/>
          <w:szCs w:val="24"/>
        </w:rPr>
        <w:t xml:space="preserve">y como un concepto superior, </w:t>
      </w:r>
      <w:r w:rsidR="0076542C">
        <w:rPr>
          <w:rFonts w:ascii="Times New Roman" w:hAnsi="Times New Roman" w:cs="Times New Roman"/>
          <w:sz w:val="24"/>
          <w:szCs w:val="24"/>
        </w:rPr>
        <w:t xml:space="preserve">una </w:t>
      </w:r>
      <w:r w:rsidR="000C30FB">
        <w:rPr>
          <w:rFonts w:ascii="Times New Roman" w:hAnsi="Times New Roman" w:cs="Times New Roman"/>
          <w:sz w:val="24"/>
          <w:szCs w:val="24"/>
        </w:rPr>
        <w:t xml:space="preserve">Plataforma Logística Portuaria </w:t>
      </w:r>
      <w:r w:rsidR="000C30FB" w:rsidRPr="00B630F4">
        <w:rPr>
          <w:rFonts w:ascii="Times New Roman" w:hAnsi="Times New Roman" w:cs="Times New Roman"/>
          <w:sz w:val="24"/>
          <w:szCs w:val="24"/>
        </w:rPr>
        <w:t>I</w:t>
      </w:r>
      <w:r w:rsidRPr="00B630F4">
        <w:rPr>
          <w:rFonts w:ascii="Times New Roman" w:hAnsi="Times New Roman" w:cs="Times New Roman"/>
          <w:sz w:val="24"/>
          <w:szCs w:val="24"/>
        </w:rPr>
        <w:t>ntegrada (PLPI)</w:t>
      </w:r>
      <w:r w:rsidR="00A92E40" w:rsidRPr="00B630F4">
        <w:rPr>
          <w:rFonts w:ascii="Times New Roman" w:hAnsi="Times New Roman" w:cs="Times New Roman"/>
          <w:sz w:val="24"/>
          <w:szCs w:val="24"/>
        </w:rPr>
        <w:t xml:space="preserve"> </w:t>
      </w:r>
      <w:r w:rsidR="00E74E2C" w:rsidRPr="00B630F4">
        <w:rPr>
          <w:rFonts w:ascii="Times New Roman" w:hAnsi="Times New Roman" w:cs="Times New Roman"/>
          <w:sz w:val="24"/>
          <w:szCs w:val="24"/>
        </w:rPr>
        <w:t>es</w:t>
      </w:r>
      <w:r w:rsidR="00E74E2C" w:rsidRPr="00AD3E49">
        <w:rPr>
          <w:rFonts w:ascii="Times New Roman" w:hAnsi="Times New Roman" w:cs="Times New Roman"/>
          <w:sz w:val="24"/>
          <w:szCs w:val="24"/>
        </w:rPr>
        <w:t xml:space="preserve"> el espacio físico que se constituye en el nodo de integración de las cadenas logísticas portuarias conectadas que generan valor a los actores implicados, a través de la transparencia y automatización de sus procesos, con el objetivo de gestionar la creciente complejidad de las CLP, vinculando los flujos físico</w:t>
      </w:r>
      <w:r w:rsidR="00E74E2C">
        <w:rPr>
          <w:rFonts w:ascii="Times New Roman" w:hAnsi="Times New Roman" w:cs="Times New Roman"/>
          <w:sz w:val="24"/>
          <w:szCs w:val="24"/>
        </w:rPr>
        <w:t xml:space="preserve">s con las plataformas digitales. </w:t>
      </w:r>
      <w:r w:rsidR="00E74E2C" w:rsidRPr="00363ADD">
        <w:rPr>
          <w:rFonts w:ascii="Times New Roman" w:hAnsi="Times New Roman" w:cs="Times New Roman"/>
          <w:sz w:val="24"/>
          <w:szCs w:val="24"/>
        </w:rPr>
        <w:t>S</w:t>
      </w:r>
      <w:r w:rsidR="00A92E40" w:rsidRPr="00363ADD">
        <w:rPr>
          <w:rFonts w:ascii="Times New Roman" w:hAnsi="Times New Roman" w:cs="Times New Roman"/>
          <w:sz w:val="24"/>
          <w:szCs w:val="24"/>
        </w:rPr>
        <w:t xml:space="preserve">on, de hecho, </w:t>
      </w:r>
      <w:r w:rsidR="00A92E40" w:rsidRPr="00AD3E49">
        <w:rPr>
          <w:rFonts w:ascii="Times New Roman" w:hAnsi="Times New Roman" w:cs="Times New Roman"/>
          <w:sz w:val="24"/>
          <w:szCs w:val="24"/>
        </w:rPr>
        <w:t>un elemento integrador de la estructura de la red marítima portuaria compuesta por: (1) las líneas navieras; (2) los operadores de terminales y del transporte terrestre; (3) los proveedores de servicios logísticos 3PL / 4PL</w:t>
      </w:r>
      <w:r w:rsidR="00B77054">
        <w:rPr>
          <w:rFonts w:ascii="Times New Roman" w:hAnsi="Times New Roman" w:cs="Times New Roman"/>
          <w:sz w:val="24"/>
          <w:szCs w:val="24"/>
        </w:rPr>
        <w:t xml:space="preserve"> </w:t>
      </w:r>
      <w:r w:rsidR="000C30FB" w:rsidRPr="00B77054">
        <w:rPr>
          <w:rFonts w:ascii="Times New Roman" w:hAnsi="Times New Roman" w:cs="Times New Roman"/>
          <w:sz w:val="24"/>
          <w:szCs w:val="24"/>
        </w:rPr>
        <w:t>/ 5PL</w:t>
      </w:r>
      <w:r w:rsidR="00A92E40" w:rsidRPr="00AD3E49">
        <w:rPr>
          <w:rFonts w:ascii="Times New Roman" w:hAnsi="Times New Roman" w:cs="Times New Roman"/>
          <w:sz w:val="24"/>
          <w:szCs w:val="24"/>
        </w:rPr>
        <w:t xml:space="preserve">; (4) los almacenes; (5) los puertos secos; (6) las instalaciones de manufactura del sector </w:t>
      </w:r>
      <w:r w:rsidR="00A92E40" w:rsidRPr="00AD3E49">
        <w:rPr>
          <w:rFonts w:ascii="Times New Roman" w:hAnsi="Times New Roman" w:cs="Times New Roman"/>
          <w:sz w:val="24"/>
          <w:szCs w:val="24"/>
        </w:rPr>
        <w:lastRenderedPageBreak/>
        <w:t>productivo; (7) los procesos de negocios portuarios de importación, exportación y cabotaje marítimo y (8) el modelo de gestión de las cadenas logísticas portuarias.</w:t>
      </w:r>
    </w:p>
    <w:p w14:paraId="09363AB7" w14:textId="741DD1C9" w:rsidR="00E74E2C" w:rsidRDefault="007D382D" w:rsidP="000251A6">
      <w:pPr>
        <w:spacing w:after="0" w:line="360" w:lineRule="auto"/>
        <w:jc w:val="both"/>
        <w:rPr>
          <w:rFonts w:ascii="Times New Roman" w:hAnsi="Times New Roman" w:cs="Times New Roman"/>
          <w:sz w:val="24"/>
          <w:szCs w:val="24"/>
        </w:rPr>
      </w:pPr>
      <w:r w:rsidRPr="00A92E40">
        <w:rPr>
          <w:rFonts w:ascii="Times New Roman" w:hAnsi="Times New Roman" w:cs="Times New Roman"/>
          <w:sz w:val="24"/>
          <w:szCs w:val="24"/>
        </w:rPr>
        <w:t xml:space="preserve">En la actualidad </w:t>
      </w:r>
      <w:r w:rsidRPr="00327104">
        <w:rPr>
          <w:rFonts w:ascii="Times New Roman" w:hAnsi="Times New Roman" w:cs="Times New Roman"/>
          <w:sz w:val="24"/>
          <w:szCs w:val="24"/>
        </w:rPr>
        <w:t xml:space="preserve">y a nivel internacional, </w:t>
      </w:r>
      <w:r w:rsidRPr="00A92E40">
        <w:rPr>
          <w:rFonts w:ascii="Times New Roman" w:hAnsi="Times New Roman" w:cs="Times New Roman"/>
          <w:sz w:val="24"/>
          <w:szCs w:val="24"/>
        </w:rPr>
        <w:t xml:space="preserve">se trabaja también en la introducción y el uso de plataformas digitales, tales como: </w:t>
      </w:r>
      <w:r w:rsidR="004800CD">
        <w:rPr>
          <w:rFonts w:ascii="Times New Roman" w:hAnsi="Times New Roman" w:cs="Times New Roman"/>
          <w:sz w:val="24"/>
          <w:szCs w:val="24"/>
        </w:rPr>
        <w:t xml:space="preserve">el </w:t>
      </w:r>
      <w:r w:rsidRPr="00A92E40">
        <w:rPr>
          <w:rFonts w:ascii="Times New Roman" w:hAnsi="Times New Roman" w:cs="Times New Roman"/>
          <w:sz w:val="24"/>
          <w:szCs w:val="24"/>
        </w:rPr>
        <w:t>sistema de la comunidad portuaria (</w:t>
      </w:r>
      <w:r w:rsidRPr="00A92E40">
        <w:rPr>
          <w:rFonts w:ascii="Times New Roman" w:hAnsi="Times New Roman" w:cs="Times New Roman"/>
          <w:i/>
          <w:sz w:val="24"/>
          <w:szCs w:val="24"/>
        </w:rPr>
        <w:t>PCS</w:t>
      </w:r>
      <w:r>
        <w:rPr>
          <w:rFonts w:ascii="Times New Roman" w:hAnsi="Times New Roman" w:cs="Times New Roman"/>
          <w:i/>
          <w:sz w:val="24"/>
          <w:szCs w:val="24"/>
        </w:rPr>
        <w:t xml:space="preserve">, Port </w:t>
      </w:r>
      <w:proofErr w:type="spellStart"/>
      <w:r>
        <w:rPr>
          <w:rFonts w:ascii="Times New Roman" w:hAnsi="Times New Roman" w:cs="Times New Roman"/>
          <w:i/>
          <w:sz w:val="24"/>
          <w:szCs w:val="24"/>
        </w:rPr>
        <w:t>Community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System</w:t>
      </w:r>
      <w:proofErr w:type="spellEnd"/>
      <w:r w:rsidRPr="00D90DDF">
        <w:rPr>
          <w:rFonts w:ascii="Times New Roman" w:hAnsi="Times New Roman" w:cs="Times New Roman"/>
          <w:sz w:val="24"/>
          <w:szCs w:val="24"/>
        </w:rPr>
        <w:t>)</w:t>
      </w:r>
      <w:r w:rsidRPr="00A92E40">
        <w:rPr>
          <w:rFonts w:ascii="Times New Roman" w:hAnsi="Times New Roman" w:cs="Times New Roman"/>
          <w:sz w:val="24"/>
          <w:szCs w:val="24"/>
        </w:rPr>
        <w:t>,</w:t>
      </w:r>
      <w:r w:rsidR="004800CD">
        <w:rPr>
          <w:rFonts w:ascii="Times New Roman" w:hAnsi="Times New Roman" w:cs="Times New Roman"/>
          <w:sz w:val="24"/>
          <w:szCs w:val="24"/>
        </w:rPr>
        <w:t xml:space="preserve"> las </w:t>
      </w:r>
      <w:r w:rsidRPr="00A92E40">
        <w:rPr>
          <w:rFonts w:ascii="Times New Roman" w:hAnsi="Times New Roman" w:cs="Times New Roman"/>
          <w:sz w:val="24"/>
          <w:szCs w:val="24"/>
        </w:rPr>
        <w:t xml:space="preserve"> plataformas de gestión y contratación de transporte (por ejemplo; plataformas de citas, reservas, contratación, gestión y seguimiento del transporte marítimo, automotor y ferroviario, </w:t>
      </w:r>
      <w:r>
        <w:rPr>
          <w:rFonts w:ascii="Times New Roman" w:hAnsi="Times New Roman" w:cs="Times New Roman"/>
          <w:sz w:val="24"/>
          <w:szCs w:val="24"/>
        </w:rPr>
        <w:t xml:space="preserve">gestión o </w:t>
      </w:r>
      <w:proofErr w:type="spellStart"/>
      <w:r>
        <w:rPr>
          <w:rFonts w:ascii="Times New Roman" w:hAnsi="Times New Roman" w:cs="Times New Roman"/>
          <w:sz w:val="24"/>
          <w:szCs w:val="24"/>
        </w:rPr>
        <w:t>procuradoría</w:t>
      </w:r>
      <w:proofErr w:type="spellEnd"/>
      <w:r w:rsidRPr="00327104">
        <w:rPr>
          <w:rFonts w:ascii="Times New Roman" w:hAnsi="Times New Roman" w:cs="Times New Roman"/>
          <w:sz w:val="24"/>
          <w:szCs w:val="24"/>
        </w:rPr>
        <w:t xml:space="preserve"> </w:t>
      </w:r>
      <w:r w:rsidRPr="00A92E40">
        <w:rPr>
          <w:rFonts w:ascii="Times New Roman" w:hAnsi="Times New Roman" w:cs="Times New Roman"/>
          <w:sz w:val="24"/>
          <w:szCs w:val="24"/>
        </w:rPr>
        <w:t>de cargas) que contribuyen a eliminar los denominados “silos de información</w:t>
      </w:r>
      <w:r w:rsidRPr="00AD3E49">
        <w:rPr>
          <w:rFonts w:ascii="Times New Roman" w:hAnsi="Times New Roman" w:cs="Times New Roman"/>
          <w:sz w:val="24"/>
          <w:szCs w:val="24"/>
        </w:rPr>
        <w:t>” que introducen ineficiencias en la actividad logística portuaria, mediante la estandarización de procedimientos de operaciones y sistemas de calidad a nivel de la comunidad portuaria.</w:t>
      </w:r>
      <w:r w:rsidR="00A92E40" w:rsidRPr="00AD3E49">
        <w:rPr>
          <w:rFonts w:ascii="Times New Roman" w:hAnsi="Times New Roman" w:cs="Times New Roman"/>
          <w:sz w:val="24"/>
          <w:szCs w:val="24"/>
        </w:rPr>
        <w:t xml:space="preserve"> </w:t>
      </w:r>
    </w:p>
    <w:p w14:paraId="02A10926" w14:textId="5B521D75" w:rsidR="001609F1" w:rsidRPr="00E75859" w:rsidRDefault="000F708D" w:rsidP="00D46FF8">
      <w:pPr>
        <w:spacing w:after="120" w:line="360" w:lineRule="auto"/>
        <w:jc w:val="both"/>
        <w:rPr>
          <w:rFonts w:ascii="Times New Roman" w:hAnsi="Times New Roman" w:cs="Times New Roman"/>
          <w:sz w:val="24"/>
          <w:szCs w:val="24"/>
        </w:rPr>
      </w:pPr>
      <w:r w:rsidRPr="0034726E">
        <w:rPr>
          <w:rFonts w:ascii="Times New Roman" w:hAnsi="Times New Roman" w:cs="Times New Roman"/>
          <w:sz w:val="24"/>
          <w:szCs w:val="24"/>
        </w:rPr>
        <w:fldChar w:fldCharType="begin"/>
      </w:r>
      <w:r w:rsidRPr="0034726E">
        <w:rPr>
          <w:rFonts w:ascii="Times New Roman" w:hAnsi="Times New Roman" w:cs="Times New Roman"/>
          <w:sz w:val="24"/>
          <w:szCs w:val="24"/>
        </w:rPr>
        <w:instrText xml:space="preserve"> ADDIN ZOTERO_ITEM CSL_CITATION {"citationID":"2HOFpIwB","properties":{"formattedCitation":"(Silva Delgado et\\uc0\\u160{}al. 2022)","plainCitation":"(Silva Delgado et al. 2022)","noteIndex":0},"citationItems":[{"id":801,"uris":["http://zotero.org/users/11172100/items/Y7GFFUTR"],"uri":["http://zotero.org/users/11172100/items/Y7GFFUTR"],"itemData":{"id":801,"type":"article-journal","container-title":"Universidad y Sociedad","page":"349-357","title":"Propuesta para la transformación del puerto de Cienfuegos en una plataforma logística integrada.","URL":"https://rus.ucf.edu.cu/index.php/rus/article/view/3465","volume":"14(S6)","author":[{"family":"Silva Delgado","given":"A.V."},{"family":"Hernández Pérez","given":"G.D."},{"family":"Knudsen González","given":"J.A."},{"family":"Gómez Acosta","given":"M.I."},{"family":"Pérez de Armas","given":"M."}],"issued":{"date-parts":[["2022"]]}}}],"schema":"https://github.com/citation-style-language/schema/raw/master/csl-citation.json"} </w:instrText>
      </w:r>
      <w:r w:rsidRPr="0034726E">
        <w:rPr>
          <w:rFonts w:ascii="Times New Roman" w:hAnsi="Times New Roman" w:cs="Times New Roman"/>
          <w:sz w:val="24"/>
          <w:szCs w:val="24"/>
        </w:rPr>
        <w:fldChar w:fldCharType="separate"/>
      </w:r>
      <w:r w:rsidRPr="0034726E">
        <w:rPr>
          <w:rFonts w:ascii="Times New Roman" w:hAnsi="Times New Roman" w:cs="Times New Roman"/>
          <w:sz w:val="24"/>
          <w:szCs w:val="24"/>
        </w:rPr>
        <w:t xml:space="preserve">Silva Delgado </w:t>
      </w:r>
      <w:r w:rsidRPr="0034726E">
        <w:rPr>
          <w:rFonts w:ascii="Times New Roman" w:hAnsi="Times New Roman" w:cs="Times New Roman"/>
          <w:i/>
          <w:sz w:val="24"/>
          <w:szCs w:val="24"/>
        </w:rPr>
        <w:t>et al.</w:t>
      </w:r>
      <w:r w:rsidRPr="0034726E">
        <w:rPr>
          <w:rFonts w:ascii="Times New Roman" w:hAnsi="Times New Roman" w:cs="Times New Roman"/>
          <w:sz w:val="24"/>
          <w:szCs w:val="24"/>
        </w:rPr>
        <w:t xml:space="preserve"> </w:t>
      </w:r>
      <w:r w:rsidR="000251A6" w:rsidRPr="0034726E">
        <w:rPr>
          <w:rFonts w:ascii="Times New Roman" w:hAnsi="Times New Roman" w:cs="Times New Roman"/>
          <w:sz w:val="24"/>
          <w:szCs w:val="24"/>
        </w:rPr>
        <w:t>(</w:t>
      </w:r>
      <w:r w:rsidRPr="0034726E">
        <w:rPr>
          <w:rFonts w:ascii="Times New Roman" w:hAnsi="Times New Roman" w:cs="Times New Roman"/>
          <w:sz w:val="24"/>
          <w:szCs w:val="24"/>
        </w:rPr>
        <w:t>2022)</w:t>
      </w:r>
      <w:r w:rsidRPr="0034726E">
        <w:rPr>
          <w:rFonts w:ascii="Times New Roman" w:hAnsi="Times New Roman" w:cs="Times New Roman"/>
          <w:sz w:val="24"/>
          <w:szCs w:val="24"/>
        </w:rPr>
        <w:fldChar w:fldCharType="end"/>
      </w:r>
      <w:r w:rsidR="007A514C" w:rsidRPr="001556CD">
        <w:rPr>
          <w:rFonts w:ascii="Times New Roman" w:hAnsi="Times New Roman" w:cs="Times New Roman"/>
          <w:sz w:val="24"/>
          <w:szCs w:val="24"/>
        </w:rPr>
        <w:t xml:space="preserve"> </w:t>
      </w:r>
      <w:r w:rsidR="000251A6" w:rsidRPr="001556CD">
        <w:rPr>
          <w:rFonts w:ascii="Times New Roman" w:hAnsi="Times New Roman" w:cs="Times New Roman"/>
          <w:sz w:val="24"/>
          <w:szCs w:val="24"/>
        </w:rPr>
        <w:t xml:space="preserve">destacan </w:t>
      </w:r>
      <w:r w:rsidR="00D90DDF">
        <w:rPr>
          <w:rFonts w:ascii="Times New Roman" w:hAnsi="Times New Roman" w:cs="Times New Roman"/>
          <w:sz w:val="24"/>
          <w:szCs w:val="24"/>
        </w:rPr>
        <w:t xml:space="preserve">también </w:t>
      </w:r>
      <w:r w:rsidR="000251A6" w:rsidRPr="001556CD">
        <w:rPr>
          <w:rFonts w:ascii="Times New Roman" w:hAnsi="Times New Roman" w:cs="Times New Roman"/>
          <w:sz w:val="24"/>
          <w:szCs w:val="24"/>
        </w:rPr>
        <w:t xml:space="preserve">la </w:t>
      </w:r>
      <w:r w:rsidR="008C4D7E">
        <w:rPr>
          <w:rFonts w:ascii="Times New Roman" w:hAnsi="Times New Roman" w:cs="Times New Roman"/>
          <w:sz w:val="24"/>
          <w:szCs w:val="24"/>
        </w:rPr>
        <w:t xml:space="preserve">importancia que reviste </w:t>
      </w:r>
      <w:r w:rsidR="009C4F82" w:rsidRPr="001556CD">
        <w:rPr>
          <w:rFonts w:ascii="Times New Roman" w:hAnsi="Times New Roman" w:cs="Times New Roman"/>
          <w:sz w:val="24"/>
          <w:szCs w:val="24"/>
        </w:rPr>
        <w:t>la operación y gestión efectiva de las cadenas logísticas portuarias (CLP)</w:t>
      </w:r>
      <w:r w:rsidR="008C4D7E">
        <w:rPr>
          <w:rFonts w:ascii="Times New Roman" w:hAnsi="Times New Roman" w:cs="Times New Roman"/>
          <w:sz w:val="24"/>
          <w:szCs w:val="24"/>
        </w:rPr>
        <w:t xml:space="preserve"> cubanas</w:t>
      </w:r>
      <w:r w:rsidR="009C4F82" w:rsidRPr="001556CD">
        <w:rPr>
          <w:rFonts w:ascii="Times New Roman" w:hAnsi="Times New Roman" w:cs="Times New Roman"/>
          <w:sz w:val="24"/>
          <w:szCs w:val="24"/>
        </w:rPr>
        <w:t>, integrando los procesos de sus interfaces como una plataforma logística orientada al cliente final</w:t>
      </w:r>
      <w:r w:rsidR="000251A6" w:rsidRPr="001556CD">
        <w:rPr>
          <w:rFonts w:ascii="Times New Roman" w:hAnsi="Times New Roman" w:cs="Times New Roman"/>
          <w:sz w:val="24"/>
          <w:szCs w:val="24"/>
        </w:rPr>
        <w:t xml:space="preserve"> (</w:t>
      </w:r>
      <w:proofErr w:type="spellStart"/>
      <w:r w:rsidR="000251A6" w:rsidRPr="001556CD">
        <w:rPr>
          <w:rFonts w:ascii="Times New Roman" w:hAnsi="Times New Roman" w:cs="Times New Roman"/>
          <w:sz w:val="24"/>
          <w:szCs w:val="24"/>
        </w:rPr>
        <w:t>Plioc</w:t>
      </w:r>
      <w:proofErr w:type="spellEnd"/>
      <w:r w:rsidR="000251A6" w:rsidRPr="001556CD">
        <w:rPr>
          <w:rFonts w:ascii="Times New Roman" w:hAnsi="Times New Roman" w:cs="Times New Roman"/>
          <w:sz w:val="24"/>
          <w:szCs w:val="24"/>
        </w:rPr>
        <w:t>), donde se promueva</w:t>
      </w:r>
      <w:r w:rsidR="00AD3E49" w:rsidRPr="001556CD">
        <w:rPr>
          <w:rFonts w:ascii="Times New Roman" w:hAnsi="Times New Roman" w:cs="Times New Roman"/>
          <w:sz w:val="24"/>
          <w:szCs w:val="24"/>
        </w:rPr>
        <w:t xml:space="preserve"> el empleo </w:t>
      </w:r>
      <w:r w:rsidR="000251A6" w:rsidRPr="001556CD">
        <w:rPr>
          <w:rFonts w:ascii="Times New Roman" w:hAnsi="Times New Roman" w:cs="Times New Roman"/>
          <w:sz w:val="24"/>
          <w:szCs w:val="24"/>
        </w:rPr>
        <w:t xml:space="preserve">racional </w:t>
      </w:r>
      <w:r w:rsidR="00AD3E49" w:rsidRPr="00AD3E49">
        <w:rPr>
          <w:rFonts w:ascii="Times New Roman" w:hAnsi="Times New Roman" w:cs="Times New Roman"/>
          <w:sz w:val="24"/>
          <w:szCs w:val="24"/>
        </w:rPr>
        <w:t xml:space="preserve">de los diferentes modos de transporte, a la vez que </w:t>
      </w:r>
      <w:r w:rsidR="000251A6" w:rsidRPr="00327104">
        <w:rPr>
          <w:rFonts w:ascii="Times New Roman" w:hAnsi="Times New Roman" w:cs="Times New Roman"/>
          <w:sz w:val="24"/>
          <w:szCs w:val="24"/>
        </w:rPr>
        <w:t xml:space="preserve">se </w:t>
      </w:r>
      <w:r w:rsidR="001556CD">
        <w:rPr>
          <w:rFonts w:ascii="Times New Roman" w:hAnsi="Times New Roman" w:cs="Times New Roman"/>
          <w:sz w:val="24"/>
          <w:szCs w:val="24"/>
        </w:rPr>
        <w:t>fomente</w:t>
      </w:r>
      <w:r w:rsidR="00AD3E49" w:rsidRPr="00AD3E49">
        <w:rPr>
          <w:rFonts w:ascii="Times New Roman" w:hAnsi="Times New Roman" w:cs="Times New Roman"/>
          <w:sz w:val="24"/>
          <w:szCs w:val="24"/>
        </w:rPr>
        <w:t xml:space="preserve"> la innovación tecnológica, mediante la conversión de nuevas ideas en productos y/o servicios de valor agregado para la comunidad portuaria, sus clientes y la sociedad</w:t>
      </w:r>
      <w:r w:rsidR="008D513B">
        <w:rPr>
          <w:rFonts w:ascii="Times New Roman" w:hAnsi="Times New Roman" w:cs="Times New Roman"/>
          <w:sz w:val="24"/>
          <w:szCs w:val="24"/>
        </w:rPr>
        <w:t xml:space="preserve">. En este sentido, </w:t>
      </w:r>
      <w:r w:rsidR="00AD3E49" w:rsidRPr="00AD3E49">
        <w:rPr>
          <w:rFonts w:ascii="Times New Roman" w:hAnsi="Times New Roman" w:cs="Times New Roman"/>
          <w:sz w:val="24"/>
          <w:szCs w:val="24"/>
        </w:rPr>
        <w:t xml:space="preserve"> </w:t>
      </w:r>
      <w:r w:rsidR="008D513B" w:rsidRPr="00140F26">
        <w:rPr>
          <w:rFonts w:ascii="Times New Roman" w:hAnsi="Times New Roman" w:cs="Times New Roman"/>
          <w:color w:val="000000" w:themeColor="text1"/>
          <w:sz w:val="24"/>
          <w:szCs w:val="24"/>
        </w:rPr>
        <w:fldChar w:fldCharType="begin"/>
      </w:r>
      <w:r w:rsidR="008D513B" w:rsidRPr="00140F26">
        <w:rPr>
          <w:rFonts w:ascii="Times New Roman" w:hAnsi="Times New Roman" w:cs="Times New Roman"/>
          <w:color w:val="000000" w:themeColor="text1"/>
          <w:sz w:val="24"/>
          <w:szCs w:val="24"/>
        </w:rPr>
        <w:instrText xml:space="preserve"> ADDIN ZOTERO_ITEM CSL_CITATION {"citationID":"nmQfZsoU","properties":{"formattedCitation":"(Leyton Molina 2019)","plainCitation":"(Leyton Molina 2019)","noteIndex":0},"citationItems":[{"id":682,"uris":["http://zotero.org/users/11172100/items/NUK5NZWU"],"uri":["http://zotero.org/users/11172100/items/NUK5NZWU"],"itemData":{"id":682,"type":"article","publisher":"SELA-CAF","title":"El rol de las comunidades logísticas.","author":[{"family":"Leyton Molina","given":"J."}],"issued":{"date-parts":[["2019"]]}}}],"schema":"https://github.com/citation-style-language/schema/raw/master/csl-citation.json"} </w:instrText>
      </w:r>
      <w:r w:rsidR="008D513B" w:rsidRPr="00140F26">
        <w:rPr>
          <w:rFonts w:ascii="Times New Roman" w:hAnsi="Times New Roman" w:cs="Times New Roman"/>
          <w:color w:val="000000" w:themeColor="text1"/>
          <w:sz w:val="24"/>
          <w:szCs w:val="24"/>
        </w:rPr>
        <w:fldChar w:fldCharType="separate"/>
      </w:r>
      <w:r w:rsidR="008D513B" w:rsidRPr="00140F26">
        <w:rPr>
          <w:rFonts w:ascii="Times New Roman" w:hAnsi="Times New Roman" w:cs="Times New Roman"/>
          <w:color w:val="000000" w:themeColor="text1"/>
          <w:sz w:val="24"/>
        </w:rPr>
        <w:t xml:space="preserve">Leyton Molina </w:t>
      </w:r>
      <w:r w:rsidR="008D513B">
        <w:rPr>
          <w:rFonts w:ascii="Times New Roman" w:hAnsi="Times New Roman" w:cs="Times New Roman"/>
          <w:color w:val="000000" w:themeColor="text1"/>
          <w:sz w:val="24"/>
        </w:rPr>
        <w:t>(</w:t>
      </w:r>
      <w:r w:rsidR="008D513B" w:rsidRPr="00140F26">
        <w:rPr>
          <w:rFonts w:ascii="Times New Roman" w:hAnsi="Times New Roman" w:cs="Times New Roman"/>
          <w:color w:val="000000" w:themeColor="text1"/>
          <w:sz w:val="24"/>
        </w:rPr>
        <w:t>2019</w:t>
      </w:r>
      <w:r w:rsidR="008D513B" w:rsidRPr="00140F26">
        <w:rPr>
          <w:rFonts w:ascii="Times New Roman" w:hAnsi="Times New Roman" w:cs="Times New Roman"/>
          <w:color w:val="000000" w:themeColor="text1"/>
          <w:sz w:val="24"/>
          <w:szCs w:val="24"/>
        </w:rPr>
        <w:fldChar w:fldCharType="end"/>
      </w:r>
      <w:r w:rsidR="007E6F2A">
        <w:rPr>
          <w:rFonts w:ascii="Times New Roman" w:hAnsi="Times New Roman" w:cs="Times New Roman"/>
          <w:color w:val="000000" w:themeColor="text1"/>
          <w:sz w:val="24"/>
          <w:szCs w:val="24"/>
        </w:rPr>
        <w:t>)</w:t>
      </w:r>
      <w:r w:rsidR="008D513B" w:rsidRPr="00140F26">
        <w:rPr>
          <w:rFonts w:ascii="Times New Roman" w:hAnsi="Times New Roman" w:cs="Times New Roman"/>
          <w:color w:val="000000" w:themeColor="text1"/>
          <w:sz w:val="24"/>
          <w:szCs w:val="24"/>
        </w:rPr>
        <w:t xml:space="preserve"> </w:t>
      </w:r>
      <w:r w:rsidR="008D513B" w:rsidRPr="00363ADD">
        <w:rPr>
          <w:rFonts w:ascii="Times New Roman" w:hAnsi="Times New Roman" w:cs="Times New Roman"/>
          <w:sz w:val="24"/>
          <w:szCs w:val="24"/>
        </w:rPr>
        <w:t>y</w:t>
      </w:r>
      <w:r w:rsidR="008D513B" w:rsidRPr="00363ADD">
        <w:rPr>
          <w:rFonts w:ascii="Times New Roman" w:hAnsi="Times New Roman" w:cs="Times New Roman"/>
          <w:sz w:val="24"/>
          <w:szCs w:val="24"/>
        </w:rPr>
        <w:fldChar w:fldCharType="begin"/>
      </w:r>
      <w:r w:rsidR="008D513B" w:rsidRPr="00363ADD">
        <w:rPr>
          <w:rFonts w:ascii="Times New Roman" w:hAnsi="Times New Roman" w:cs="Times New Roman"/>
          <w:sz w:val="24"/>
          <w:szCs w:val="24"/>
        </w:rPr>
        <w:instrText xml:space="preserve"> ADDIN ZOTERO_ITEM CSL_CITATION {"citationID":"bPHVkuAs","properties":{"formattedCitation":"(Ascencio Carre\\uc0\\u241{}o 2023)","plainCitation":"(Ascencio Carreño 2023)","noteIndex":0},"citationItems":[{"id":780,"uris":["http://zotero.org/users/11172100/items/KTCSBMEA"],"uri":["http://zotero.org/users/11172100/items/KTCSBMEA"],"itemData":{"id":780,"type":"post-weblog","container-title":"Porthink","genre":"Blog.","title":"El resultado de adoptar un PCS es una cadena de valor portuaria más fluida y ordenada.","URL":"https://porthink.com/el-resultado-de-adoptar-un-pcs-es-una-cadena-de-valor-más-fluida-y-ordenada","author":[{"family":"Ascencio Carreño","given":"L.M&gt;"}],"issued":{"date-parts":[["2023"]]}}}],"schema":"https://github.com/citation-style-language/schema/raw/master/csl-citation.json"} </w:instrText>
      </w:r>
      <w:r w:rsidR="008D513B" w:rsidRPr="00363ADD">
        <w:rPr>
          <w:rFonts w:ascii="Times New Roman" w:hAnsi="Times New Roman" w:cs="Times New Roman"/>
          <w:sz w:val="24"/>
          <w:szCs w:val="24"/>
        </w:rPr>
        <w:fldChar w:fldCharType="separate"/>
      </w:r>
      <w:r w:rsidR="008D513B" w:rsidRPr="00363ADD">
        <w:rPr>
          <w:rFonts w:ascii="Times New Roman" w:hAnsi="Times New Roman" w:cs="Times New Roman"/>
          <w:sz w:val="24"/>
          <w:szCs w:val="24"/>
        </w:rPr>
        <w:t xml:space="preserve"> Ascencio Carreño </w:t>
      </w:r>
      <w:r w:rsidR="008D513B">
        <w:rPr>
          <w:rFonts w:ascii="Times New Roman" w:hAnsi="Times New Roman" w:cs="Times New Roman"/>
          <w:sz w:val="24"/>
          <w:szCs w:val="24"/>
        </w:rPr>
        <w:t>(</w:t>
      </w:r>
      <w:r w:rsidR="008D513B" w:rsidRPr="00363ADD">
        <w:rPr>
          <w:rFonts w:ascii="Times New Roman" w:hAnsi="Times New Roman" w:cs="Times New Roman"/>
          <w:sz w:val="24"/>
          <w:szCs w:val="24"/>
        </w:rPr>
        <w:t>2023)</w:t>
      </w:r>
      <w:r w:rsidR="008D513B" w:rsidRPr="00363ADD">
        <w:rPr>
          <w:rFonts w:ascii="Times New Roman" w:hAnsi="Times New Roman" w:cs="Times New Roman"/>
          <w:sz w:val="24"/>
          <w:szCs w:val="24"/>
        </w:rPr>
        <w:fldChar w:fldCharType="end"/>
      </w:r>
      <w:r w:rsidR="008D513B">
        <w:rPr>
          <w:rFonts w:ascii="Times New Roman" w:hAnsi="Times New Roman" w:cs="Times New Roman"/>
          <w:sz w:val="24"/>
          <w:szCs w:val="24"/>
        </w:rPr>
        <w:t xml:space="preserve"> destacan la necesidad </w:t>
      </w:r>
      <w:r w:rsidR="00AD3E49" w:rsidRPr="00AD3E49">
        <w:rPr>
          <w:rFonts w:ascii="Times New Roman" w:hAnsi="Times New Roman" w:cs="Times New Roman"/>
          <w:sz w:val="24"/>
          <w:szCs w:val="24"/>
        </w:rPr>
        <w:t xml:space="preserve">de </w:t>
      </w:r>
      <w:r w:rsidR="008D513B">
        <w:rPr>
          <w:rFonts w:ascii="Times New Roman" w:hAnsi="Times New Roman" w:cs="Times New Roman"/>
          <w:sz w:val="24"/>
          <w:szCs w:val="24"/>
        </w:rPr>
        <w:t xml:space="preserve">incorporarle </w:t>
      </w:r>
      <w:r w:rsidR="00AD3E49" w:rsidRPr="00AD3E49">
        <w:rPr>
          <w:rFonts w:ascii="Times New Roman" w:hAnsi="Times New Roman" w:cs="Times New Roman"/>
          <w:sz w:val="24"/>
          <w:szCs w:val="24"/>
        </w:rPr>
        <w:t>una e</w:t>
      </w:r>
      <w:r w:rsidR="00F944E5">
        <w:rPr>
          <w:rFonts w:ascii="Times New Roman" w:hAnsi="Times New Roman" w:cs="Times New Roman"/>
          <w:sz w:val="24"/>
          <w:szCs w:val="24"/>
        </w:rPr>
        <w:t>strategia digital que transforme</w:t>
      </w:r>
      <w:r w:rsidR="00AD3E49" w:rsidRPr="00AD3E49">
        <w:rPr>
          <w:rFonts w:ascii="Times New Roman" w:hAnsi="Times New Roman" w:cs="Times New Roman"/>
          <w:sz w:val="24"/>
          <w:szCs w:val="24"/>
        </w:rPr>
        <w:t xml:space="preserve"> la cadena de valor de la comunidad portuaria en un ecosistema digital abierto e interconectado (comunidad portuaria conectada). Este concepto es de especial interés para la investigación, pues </w:t>
      </w:r>
      <w:r w:rsidR="00D137E0" w:rsidRPr="00AD3E49">
        <w:rPr>
          <w:rFonts w:ascii="Times New Roman" w:hAnsi="Times New Roman" w:cs="Times New Roman"/>
          <w:sz w:val="24"/>
          <w:szCs w:val="24"/>
        </w:rPr>
        <w:t>desde el punto de vista conceptual</w:t>
      </w:r>
      <w:r w:rsidR="00D137E0">
        <w:rPr>
          <w:rFonts w:ascii="Times New Roman" w:hAnsi="Times New Roman" w:cs="Times New Roman"/>
          <w:sz w:val="24"/>
          <w:szCs w:val="24"/>
        </w:rPr>
        <w:t>,</w:t>
      </w:r>
      <w:r w:rsidR="00D137E0" w:rsidRPr="00AD3E49">
        <w:rPr>
          <w:rFonts w:ascii="Times New Roman" w:hAnsi="Times New Roman" w:cs="Times New Roman"/>
          <w:sz w:val="24"/>
          <w:szCs w:val="24"/>
        </w:rPr>
        <w:t xml:space="preserve"> </w:t>
      </w:r>
      <w:r w:rsidR="008D513B">
        <w:rPr>
          <w:rFonts w:ascii="Times New Roman" w:hAnsi="Times New Roman" w:cs="Times New Roman"/>
          <w:sz w:val="24"/>
          <w:szCs w:val="24"/>
        </w:rPr>
        <w:t>en estos</w:t>
      </w:r>
      <w:r w:rsidR="00AD3E49" w:rsidRPr="00AD3E49">
        <w:rPr>
          <w:rFonts w:ascii="Times New Roman" w:hAnsi="Times New Roman" w:cs="Times New Roman"/>
          <w:sz w:val="24"/>
          <w:szCs w:val="24"/>
        </w:rPr>
        <w:t xml:space="preserve"> </w:t>
      </w:r>
      <w:r w:rsidR="008D513B">
        <w:rPr>
          <w:rFonts w:ascii="Times New Roman" w:hAnsi="Times New Roman" w:cs="Times New Roman"/>
          <w:sz w:val="24"/>
          <w:szCs w:val="24"/>
        </w:rPr>
        <w:t xml:space="preserve">aspectos </w:t>
      </w:r>
      <w:r w:rsidR="00AD3E49" w:rsidRPr="00AD3E49">
        <w:rPr>
          <w:rFonts w:ascii="Times New Roman" w:hAnsi="Times New Roman" w:cs="Times New Roman"/>
          <w:sz w:val="24"/>
          <w:szCs w:val="24"/>
        </w:rPr>
        <w:t xml:space="preserve">se </w:t>
      </w:r>
      <w:r w:rsidR="008D513B">
        <w:rPr>
          <w:rFonts w:ascii="Times New Roman" w:hAnsi="Times New Roman" w:cs="Times New Roman"/>
          <w:sz w:val="24"/>
          <w:szCs w:val="24"/>
        </w:rPr>
        <w:t xml:space="preserve">debe </w:t>
      </w:r>
      <w:r w:rsidR="00AD3E49" w:rsidRPr="00AD3E49">
        <w:rPr>
          <w:rFonts w:ascii="Times New Roman" w:hAnsi="Times New Roman" w:cs="Times New Roman"/>
          <w:sz w:val="24"/>
          <w:szCs w:val="24"/>
        </w:rPr>
        <w:t>sustenta</w:t>
      </w:r>
      <w:r w:rsidR="008D513B">
        <w:rPr>
          <w:rFonts w:ascii="Times New Roman" w:hAnsi="Times New Roman" w:cs="Times New Roman"/>
          <w:sz w:val="24"/>
          <w:szCs w:val="24"/>
        </w:rPr>
        <w:t>r</w:t>
      </w:r>
      <w:r w:rsidR="00AD3E49" w:rsidRPr="00AD3E49">
        <w:rPr>
          <w:rFonts w:ascii="Times New Roman" w:hAnsi="Times New Roman" w:cs="Times New Roman"/>
          <w:sz w:val="24"/>
          <w:szCs w:val="24"/>
        </w:rPr>
        <w:t xml:space="preserve"> la </w:t>
      </w:r>
      <w:r w:rsidR="007006F1">
        <w:rPr>
          <w:rFonts w:ascii="Times New Roman" w:hAnsi="Times New Roman" w:cs="Times New Roman"/>
          <w:sz w:val="24"/>
          <w:szCs w:val="24"/>
        </w:rPr>
        <w:t xml:space="preserve">estrategia </w:t>
      </w:r>
      <w:r w:rsidR="00AD3E49" w:rsidRPr="00AD3E49">
        <w:rPr>
          <w:rFonts w:ascii="Times New Roman" w:hAnsi="Times New Roman" w:cs="Times New Roman"/>
          <w:sz w:val="24"/>
          <w:szCs w:val="24"/>
        </w:rPr>
        <w:t>integración sistemática de las CLP</w:t>
      </w:r>
      <w:r w:rsidR="00455FD4">
        <w:rPr>
          <w:rFonts w:ascii="Times New Roman" w:hAnsi="Times New Roman" w:cs="Times New Roman"/>
          <w:sz w:val="24"/>
          <w:szCs w:val="24"/>
        </w:rPr>
        <w:t xml:space="preserve"> cubanas</w:t>
      </w:r>
      <w:r w:rsidR="00AD3E49" w:rsidRPr="00AD3E49">
        <w:rPr>
          <w:rFonts w:ascii="Times New Roman" w:hAnsi="Times New Roman" w:cs="Times New Roman"/>
          <w:sz w:val="24"/>
          <w:szCs w:val="24"/>
        </w:rPr>
        <w:t>.</w:t>
      </w:r>
    </w:p>
    <w:p w14:paraId="0C24BFB2" w14:textId="3EEF56A7" w:rsidR="00C2636A" w:rsidRDefault="004728FE" w:rsidP="00C2636A">
      <w:pPr>
        <w:spacing w:after="0" w:line="360" w:lineRule="auto"/>
        <w:jc w:val="both"/>
        <w:rPr>
          <w:rFonts w:ascii="Times New Roman" w:hAnsi="Times New Roman" w:cs="Times New Roman"/>
          <w:b/>
          <w:sz w:val="24"/>
          <w:szCs w:val="24"/>
        </w:rPr>
      </w:pPr>
      <w:r w:rsidRPr="00327104">
        <w:rPr>
          <w:rFonts w:ascii="Times New Roman" w:hAnsi="Times New Roman" w:cs="Times New Roman"/>
          <w:b/>
          <w:sz w:val="24"/>
          <w:szCs w:val="24"/>
        </w:rPr>
        <w:t>3</w:t>
      </w:r>
      <w:r w:rsidR="001609F1" w:rsidRPr="00327104">
        <w:rPr>
          <w:rFonts w:ascii="Times New Roman" w:hAnsi="Times New Roman" w:cs="Times New Roman"/>
          <w:b/>
          <w:sz w:val="24"/>
          <w:szCs w:val="24"/>
        </w:rPr>
        <w:t xml:space="preserve">. </w:t>
      </w:r>
      <w:r w:rsidRPr="00327104">
        <w:rPr>
          <w:rFonts w:ascii="Times New Roman" w:hAnsi="Times New Roman" w:cs="Times New Roman"/>
          <w:b/>
          <w:sz w:val="24"/>
          <w:szCs w:val="24"/>
        </w:rPr>
        <w:t xml:space="preserve">Resultados y su discusión </w:t>
      </w:r>
    </w:p>
    <w:p w14:paraId="5D6A7FEF" w14:textId="6850B6D9" w:rsidR="001C37B9" w:rsidRDefault="007D382D" w:rsidP="00D46FF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un resultado </w:t>
      </w:r>
      <w:r w:rsidR="00D90DDF">
        <w:rPr>
          <w:rFonts w:ascii="Times New Roman" w:hAnsi="Times New Roman" w:cs="Times New Roman"/>
          <w:sz w:val="24"/>
          <w:szCs w:val="24"/>
        </w:rPr>
        <w:t>(</w:t>
      </w:r>
      <w:r>
        <w:rPr>
          <w:rFonts w:ascii="Times New Roman" w:hAnsi="Times New Roman" w:cs="Times New Roman"/>
          <w:sz w:val="24"/>
          <w:szCs w:val="24"/>
        </w:rPr>
        <w:t>aún en construcción</w:t>
      </w:r>
      <w:r w:rsidR="00D90DDF">
        <w:rPr>
          <w:rFonts w:ascii="Times New Roman" w:hAnsi="Times New Roman" w:cs="Times New Roman"/>
          <w:sz w:val="24"/>
          <w:szCs w:val="24"/>
        </w:rPr>
        <w:t>)</w:t>
      </w:r>
      <w:r>
        <w:rPr>
          <w:rFonts w:ascii="Times New Roman" w:hAnsi="Times New Roman" w:cs="Times New Roman"/>
          <w:sz w:val="24"/>
          <w:szCs w:val="24"/>
        </w:rPr>
        <w:t xml:space="preserve"> </w:t>
      </w:r>
      <w:r w:rsidR="001C37B9" w:rsidRPr="00327104">
        <w:rPr>
          <w:rFonts w:ascii="Times New Roman" w:hAnsi="Times New Roman" w:cs="Times New Roman"/>
          <w:sz w:val="24"/>
          <w:szCs w:val="24"/>
        </w:rPr>
        <w:t>de la invest</w:t>
      </w:r>
      <w:r w:rsidR="009A19FD" w:rsidRPr="00327104">
        <w:rPr>
          <w:rFonts w:ascii="Times New Roman" w:hAnsi="Times New Roman" w:cs="Times New Roman"/>
          <w:sz w:val="24"/>
          <w:szCs w:val="24"/>
        </w:rPr>
        <w:t>igación</w:t>
      </w:r>
      <w:r w:rsidR="001C37B9" w:rsidRPr="00327104">
        <w:rPr>
          <w:rFonts w:ascii="Times New Roman" w:hAnsi="Times New Roman" w:cs="Times New Roman"/>
          <w:sz w:val="24"/>
          <w:szCs w:val="24"/>
        </w:rPr>
        <w:t xml:space="preserve"> </w:t>
      </w:r>
      <w:r w:rsidR="00743FD0" w:rsidRPr="00327104">
        <w:rPr>
          <w:rFonts w:ascii="Times New Roman" w:hAnsi="Times New Roman" w:cs="Times New Roman"/>
          <w:sz w:val="24"/>
          <w:szCs w:val="24"/>
        </w:rPr>
        <w:t>originaria</w:t>
      </w:r>
      <w:r w:rsidR="004B1792">
        <w:rPr>
          <w:rFonts w:ascii="Times New Roman" w:hAnsi="Times New Roman" w:cs="Times New Roman"/>
          <w:sz w:val="24"/>
          <w:szCs w:val="24"/>
        </w:rPr>
        <w:t>,</w:t>
      </w:r>
      <w:r w:rsidR="001C37B9" w:rsidRPr="001C37B9">
        <w:rPr>
          <w:rFonts w:ascii="Times New Roman" w:hAnsi="Times New Roman" w:cs="Times New Roman"/>
          <w:sz w:val="24"/>
          <w:szCs w:val="24"/>
        </w:rPr>
        <w:t xml:space="preserve"> </w:t>
      </w:r>
      <w:r w:rsidR="00A147A5">
        <w:rPr>
          <w:rFonts w:ascii="Times New Roman" w:hAnsi="Times New Roman" w:cs="Times New Roman"/>
          <w:sz w:val="24"/>
          <w:szCs w:val="24"/>
        </w:rPr>
        <w:t xml:space="preserve">en la presente contribución </w:t>
      </w:r>
      <w:r w:rsidR="001C37B9" w:rsidRPr="001C37B9">
        <w:rPr>
          <w:rFonts w:ascii="Times New Roman" w:hAnsi="Times New Roman" w:cs="Times New Roman"/>
          <w:sz w:val="24"/>
          <w:szCs w:val="24"/>
        </w:rPr>
        <w:t xml:space="preserve">se propone y fundamenta un instrumento metodológico de carácter alternativo y complementario, diseñado para </w:t>
      </w:r>
      <w:r w:rsidR="004A1617" w:rsidRPr="00327104">
        <w:rPr>
          <w:rFonts w:ascii="Times New Roman" w:hAnsi="Times New Roman" w:cs="Times New Roman"/>
          <w:sz w:val="24"/>
          <w:szCs w:val="24"/>
        </w:rPr>
        <w:t>conducir, fundamentalmente</w:t>
      </w:r>
      <w:r w:rsidR="001C37B9" w:rsidRPr="00327104">
        <w:rPr>
          <w:rFonts w:ascii="Times New Roman" w:hAnsi="Times New Roman" w:cs="Times New Roman"/>
          <w:sz w:val="24"/>
          <w:szCs w:val="24"/>
        </w:rPr>
        <w:t xml:space="preserve"> en el nivel estratégico</w:t>
      </w:r>
      <w:r w:rsidR="004A1617" w:rsidRPr="00327104">
        <w:rPr>
          <w:rFonts w:ascii="Times New Roman" w:hAnsi="Times New Roman" w:cs="Times New Roman"/>
          <w:sz w:val="24"/>
          <w:szCs w:val="24"/>
        </w:rPr>
        <w:t>,</w:t>
      </w:r>
      <w:r w:rsidR="001C37B9" w:rsidRPr="00327104">
        <w:rPr>
          <w:rFonts w:ascii="Times New Roman" w:hAnsi="Times New Roman" w:cs="Times New Roman"/>
          <w:sz w:val="24"/>
          <w:szCs w:val="24"/>
        </w:rPr>
        <w:t xml:space="preserve"> </w:t>
      </w:r>
      <w:r w:rsidR="001C37B9" w:rsidRPr="001C37B9">
        <w:rPr>
          <w:rFonts w:ascii="Times New Roman" w:hAnsi="Times New Roman" w:cs="Times New Roman"/>
          <w:sz w:val="24"/>
          <w:szCs w:val="24"/>
        </w:rPr>
        <w:t xml:space="preserve">la transformación de puertos </w:t>
      </w:r>
      <w:r w:rsidR="00D137E0">
        <w:rPr>
          <w:rFonts w:ascii="Times New Roman" w:hAnsi="Times New Roman" w:cs="Times New Roman"/>
          <w:sz w:val="24"/>
          <w:szCs w:val="24"/>
        </w:rPr>
        <w:t>territoriales</w:t>
      </w:r>
      <w:r w:rsidR="001C37B9" w:rsidRPr="001C37B9">
        <w:rPr>
          <w:rFonts w:ascii="Times New Roman" w:hAnsi="Times New Roman" w:cs="Times New Roman"/>
          <w:sz w:val="24"/>
          <w:szCs w:val="24"/>
        </w:rPr>
        <w:t xml:space="preserve"> cubanos en plataformas logísticas integradas orientadas a los clientes finales</w:t>
      </w:r>
      <w:r w:rsidR="00327104">
        <w:rPr>
          <w:rFonts w:ascii="Times New Roman" w:hAnsi="Times New Roman" w:cs="Times New Roman"/>
          <w:sz w:val="24"/>
          <w:szCs w:val="24"/>
        </w:rPr>
        <w:t xml:space="preserve"> (</w:t>
      </w:r>
      <w:proofErr w:type="spellStart"/>
      <w:r w:rsidR="00327104">
        <w:rPr>
          <w:rFonts w:ascii="Times New Roman" w:hAnsi="Times New Roman" w:cs="Times New Roman"/>
          <w:sz w:val="24"/>
          <w:szCs w:val="24"/>
        </w:rPr>
        <w:t>Plioc</w:t>
      </w:r>
      <w:proofErr w:type="spellEnd"/>
      <w:r w:rsidR="00327104">
        <w:rPr>
          <w:rFonts w:ascii="Times New Roman" w:hAnsi="Times New Roman" w:cs="Times New Roman"/>
          <w:sz w:val="24"/>
          <w:szCs w:val="24"/>
        </w:rPr>
        <w:t>)</w:t>
      </w:r>
      <w:r w:rsidR="001C37B9" w:rsidRPr="001C37B9">
        <w:rPr>
          <w:rFonts w:ascii="Times New Roman" w:hAnsi="Times New Roman" w:cs="Times New Roman"/>
          <w:sz w:val="24"/>
          <w:szCs w:val="24"/>
        </w:rPr>
        <w:t xml:space="preserve">, mediante </w:t>
      </w:r>
      <w:r w:rsidR="001C37B9" w:rsidRPr="00327104">
        <w:rPr>
          <w:rFonts w:ascii="Times New Roman" w:hAnsi="Times New Roman" w:cs="Times New Roman"/>
          <w:sz w:val="24"/>
          <w:szCs w:val="24"/>
        </w:rPr>
        <w:t xml:space="preserve">la </w:t>
      </w:r>
      <w:r w:rsidR="00BF2124">
        <w:rPr>
          <w:rFonts w:ascii="Times New Roman" w:hAnsi="Times New Roman" w:cs="Times New Roman"/>
          <w:sz w:val="24"/>
          <w:szCs w:val="24"/>
        </w:rPr>
        <w:t xml:space="preserve">adecuación </w:t>
      </w:r>
      <w:r w:rsidR="001C37B9" w:rsidRPr="00327104">
        <w:rPr>
          <w:rFonts w:ascii="Times New Roman" w:hAnsi="Times New Roman" w:cs="Times New Roman"/>
          <w:sz w:val="24"/>
          <w:szCs w:val="24"/>
        </w:rPr>
        <w:t xml:space="preserve">de la infraestructura existente </w:t>
      </w:r>
      <w:r w:rsidR="004A1617" w:rsidRPr="00327104">
        <w:rPr>
          <w:rFonts w:ascii="Times New Roman" w:hAnsi="Times New Roman" w:cs="Times New Roman"/>
          <w:sz w:val="24"/>
          <w:szCs w:val="24"/>
        </w:rPr>
        <w:t xml:space="preserve">y </w:t>
      </w:r>
      <w:r w:rsidR="00BF2124">
        <w:rPr>
          <w:rFonts w:ascii="Times New Roman" w:hAnsi="Times New Roman" w:cs="Times New Roman"/>
          <w:sz w:val="24"/>
          <w:szCs w:val="24"/>
        </w:rPr>
        <w:t xml:space="preserve">la </w:t>
      </w:r>
      <w:r w:rsidR="00BF2124" w:rsidRPr="00BF2124">
        <w:rPr>
          <w:rFonts w:ascii="Times New Roman" w:hAnsi="Times New Roman" w:cs="Times New Roman"/>
          <w:sz w:val="24"/>
          <w:szCs w:val="24"/>
        </w:rPr>
        <w:t>modificación</w:t>
      </w:r>
      <w:r w:rsidR="00BF2124" w:rsidRPr="00327104">
        <w:rPr>
          <w:rFonts w:ascii="Times New Roman" w:hAnsi="Times New Roman" w:cs="Times New Roman"/>
          <w:sz w:val="24"/>
          <w:szCs w:val="24"/>
        </w:rPr>
        <w:t xml:space="preserve"> </w:t>
      </w:r>
      <w:r w:rsidR="00BF2124">
        <w:rPr>
          <w:rFonts w:ascii="Times New Roman" w:hAnsi="Times New Roman" w:cs="Times New Roman"/>
          <w:sz w:val="24"/>
          <w:szCs w:val="24"/>
        </w:rPr>
        <w:t xml:space="preserve">de </w:t>
      </w:r>
      <w:r w:rsidR="004A1617" w:rsidRPr="00327104">
        <w:rPr>
          <w:rFonts w:ascii="Times New Roman" w:hAnsi="Times New Roman" w:cs="Times New Roman"/>
          <w:sz w:val="24"/>
          <w:szCs w:val="24"/>
        </w:rPr>
        <w:t>su modelo</w:t>
      </w:r>
      <w:r w:rsidR="002017E5" w:rsidRPr="00327104">
        <w:rPr>
          <w:rFonts w:ascii="Times New Roman" w:hAnsi="Times New Roman" w:cs="Times New Roman"/>
          <w:sz w:val="24"/>
          <w:szCs w:val="24"/>
        </w:rPr>
        <w:t xml:space="preserve"> de gestión, </w:t>
      </w:r>
      <w:r w:rsidR="00906F52">
        <w:rPr>
          <w:rFonts w:ascii="Times New Roman" w:hAnsi="Times New Roman" w:cs="Times New Roman"/>
          <w:sz w:val="24"/>
          <w:szCs w:val="24"/>
        </w:rPr>
        <w:t xml:space="preserve">según </w:t>
      </w:r>
      <w:r w:rsidR="001C37B9" w:rsidRPr="001C37B9">
        <w:rPr>
          <w:rFonts w:ascii="Times New Roman" w:hAnsi="Times New Roman" w:cs="Times New Roman"/>
          <w:sz w:val="24"/>
          <w:szCs w:val="24"/>
        </w:rPr>
        <w:t>los principios y prácticas de la gestión de cadenas de suministro (</w:t>
      </w:r>
      <w:r w:rsidR="001C37B9" w:rsidRPr="002017E5">
        <w:rPr>
          <w:rFonts w:ascii="Times New Roman" w:hAnsi="Times New Roman" w:cs="Times New Roman"/>
          <w:i/>
          <w:sz w:val="24"/>
          <w:szCs w:val="24"/>
        </w:rPr>
        <w:t>SCM</w:t>
      </w:r>
      <w:r w:rsidR="001C37B9" w:rsidRPr="001C37B9">
        <w:rPr>
          <w:rFonts w:ascii="Times New Roman" w:hAnsi="Times New Roman" w:cs="Times New Roman"/>
          <w:sz w:val="24"/>
          <w:szCs w:val="24"/>
        </w:rPr>
        <w:t>)</w:t>
      </w:r>
      <w:r w:rsidR="002017E5">
        <w:rPr>
          <w:rStyle w:val="Refdenotaalpie"/>
          <w:rFonts w:ascii="Times New Roman" w:hAnsi="Times New Roman" w:cs="Times New Roman"/>
          <w:sz w:val="24"/>
          <w:szCs w:val="24"/>
        </w:rPr>
        <w:footnoteReference w:id="2"/>
      </w:r>
      <w:r w:rsidR="001C37B9" w:rsidRPr="001C37B9">
        <w:rPr>
          <w:rFonts w:ascii="Times New Roman" w:hAnsi="Times New Roman" w:cs="Times New Roman"/>
          <w:sz w:val="24"/>
          <w:szCs w:val="24"/>
        </w:rPr>
        <w:t>.</w:t>
      </w:r>
    </w:p>
    <w:p w14:paraId="25ABCA1B" w14:textId="77777777" w:rsidR="0016050A" w:rsidRDefault="00E75859" w:rsidP="001C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1609F1">
        <w:rPr>
          <w:rFonts w:ascii="Times New Roman" w:hAnsi="Times New Roman" w:cs="Times New Roman"/>
          <w:b/>
          <w:sz w:val="24"/>
          <w:szCs w:val="24"/>
        </w:rPr>
        <w:t xml:space="preserve">. </w:t>
      </w:r>
      <w:r w:rsidR="001C37B9" w:rsidRPr="001C37B9">
        <w:rPr>
          <w:rFonts w:ascii="Times New Roman" w:hAnsi="Times New Roman" w:cs="Times New Roman"/>
          <w:b/>
          <w:sz w:val="24"/>
          <w:szCs w:val="24"/>
        </w:rPr>
        <w:t>Concepción general del instrumento metodológico</w:t>
      </w:r>
    </w:p>
    <w:p w14:paraId="7289F539" w14:textId="6C5189C8" w:rsidR="001C37B9" w:rsidRPr="001C37B9" w:rsidRDefault="001C37B9" w:rsidP="001C37B9">
      <w:pPr>
        <w:spacing w:after="0" w:line="360" w:lineRule="auto"/>
        <w:jc w:val="both"/>
        <w:rPr>
          <w:rFonts w:ascii="Times New Roman" w:hAnsi="Times New Roman" w:cs="Times New Roman"/>
          <w:sz w:val="24"/>
          <w:szCs w:val="24"/>
        </w:rPr>
      </w:pPr>
      <w:r w:rsidRPr="001C37B9">
        <w:rPr>
          <w:rFonts w:ascii="Times New Roman" w:hAnsi="Times New Roman" w:cs="Times New Roman"/>
          <w:sz w:val="24"/>
          <w:szCs w:val="24"/>
        </w:rPr>
        <w:t xml:space="preserve">Las </w:t>
      </w:r>
      <w:r w:rsidR="00455FD4">
        <w:rPr>
          <w:rFonts w:ascii="Times New Roman" w:hAnsi="Times New Roman" w:cs="Times New Roman"/>
          <w:sz w:val="24"/>
          <w:szCs w:val="24"/>
        </w:rPr>
        <w:t>CLP</w:t>
      </w:r>
      <w:r w:rsidRPr="001C37B9">
        <w:rPr>
          <w:rFonts w:ascii="Times New Roman" w:hAnsi="Times New Roman" w:cs="Times New Roman"/>
          <w:sz w:val="24"/>
          <w:szCs w:val="24"/>
        </w:rPr>
        <w:t xml:space="preserve"> cubanas enfrentan importantes desafíos de integración, tanto con las cadenas de suministro globales que actúan en su </w:t>
      </w:r>
      <w:proofErr w:type="spellStart"/>
      <w:r w:rsidRPr="003A0D32">
        <w:rPr>
          <w:rFonts w:ascii="Times New Roman" w:hAnsi="Times New Roman" w:cs="Times New Roman"/>
          <w:i/>
          <w:sz w:val="24"/>
          <w:szCs w:val="24"/>
        </w:rPr>
        <w:t>Forelan</w:t>
      </w:r>
      <w:r w:rsidR="00022AC9">
        <w:rPr>
          <w:rFonts w:ascii="Times New Roman" w:hAnsi="Times New Roman" w:cs="Times New Roman"/>
          <w:i/>
          <w:sz w:val="24"/>
          <w:szCs w:val="24"/>
        </w:rPr>
        <w:t>d</w:t>
      </w:r>
      <w:proofErr w:type="spellEnd"/>
      <w:r w:rsidRPr="001C37B9">
        <w:rPr>
          <w:rFonts w:ascii="Times New Roman" w:hAnsi="Times New Roman" w:cs="Times New Roman"/>
          <w:sz w:val="24"/>
          <w:szCs w:val="24"/>
        </w:rPr>
        <w:t xml:space="preserve"> y que buscan mejorar sus ganancias mediante el control de la </w:t>
      </w:r>
      <w:r w:rsidRPr="001C37B9">
        <w:rPr>
          <w:rFonts w:ascii="Times New Roman" w:hAnsi="Times New Roman" w:cs="Times New Roman"/>
          <w:sz w:val="24"/>
          <w:szCs w:val="24"/>
        </w:rPr>
        <w:lastRenderedPageBreak/>
        <w:t>variabilidad que afecta l</w:t>
      </w:r>
      <w:r w:rsidR="002E4E5D">
        <w:rPr>
          <w:rFonts w:ascii="Times New Roman" w:hAnsi="Times New Roman" w:cs="Times New Roman"/>
          <w:sz w:val="24"/>
          <w:szCs w:val="24"/>
        </w:rPr>
        <w:t xml:space="preserve">os costos logísticos derivados </w:t>
      </w:r>
      <w:r w:rsidRPr="001C37B9">
        <w:rPr>
          <w:rFonts w:ascii="Times New Roman" w:hAnsi="Times New Roman" w:cs="Times New Roman"/>
          <w:sz w:val="24"/>
          <w:szCs w:val="24"/>
        </w:rPr>
        <w:t xml:space="preserve">de las operaciones internacionales como de las internas que lo hacen de manera casuística en su </w:t>
      </w:r>
      <w:r w:rsidRPr="007D10E5">
        <w:rPr>
          <w:rFonts w:ascii="Times New Roman" w:hAnsi="Times New Roman" w:cs="Times New Roman"/>
          <w:i/>
          <w:sz w:val="24"/>
          <w:szCs w:val="24"/>
        </w:rPr>
        <w:t>Hinterland</w:t>
      </w:r>
      <w:r w:rsidR="00714968" w:rsidRPr="007D10E5">
        <w:rPr>
          <w:rFonts w:ascii="Times New Roman" w:hAnsi="Times New Roman" w:cs="Times New Roman"/>
          <w:sz w:val="24"/>
          <w:szCs w:val="24"/>
        </w:rPr>
        <w:t>,</w:t>
      </w:r>
      <w:r w:rsidRPr="007D10E5">
        <w:rPr>
          <w:rFonts w:ascii="Times New Roman" w:hAnsi="Times New Roman" w:cs="Times New Roman"/>
          <w:sz w:val="24"/>
          <w:szCs w:val="24"/>
        </w:rPr>
        <w:t xml:space="preserve"> </w:t>
      </w:r>
      <w:r w:rsidRPr="001C37B9">
        <w:rPr>
          <w:rFonts w:ascii="Times New Roman" w:hAnsi="Times New Roman" w:cs="Times New Roman"/>
          <w:sz w:val="24"/>
          <w:szCs w:val="24"/>
        </w:rPr>
        <w:t xml:space="preserve">para </w:t>
      </w:r>
      <w:r w:rsidR="002E4E5D">
        <w:rPr>
          <w:rFonts w:ascii="Times New Roman" w:hAnsi="Times New Roman" w:cs="Times New Roman"/>
          <w:sz w:val="24"/>
          <w:szCs w:val="24"/>
        </w:rPr>
        <w:t xml:space="preserve">poder </w:t>
      </w:r>
      <w:r w:rsidRPr="001C37B9">
        <w:rPr>
          <w:rFonts w:ascii="Times New Roman" w:hAnsi="Times New Roman" w:cs="Times New Roman"/>
          <w:sz w:val="24"/>
          <w:szCs w:val="24"/>
        </w:rPr>
        <w:t>aumentar la efectividad de la compleja cadena Puerto-Transporte-Economía Interna (P-T-EI). Sin embargo, para poder enfrentar con éxito est</w:t>
      </w:r>
      <w:r w:rsidR="00A147A5">
        <w:rPr>
          <w:rFonts w:ascii="Times New Roman" w:hAnsi="Times New Roman" w:cs="Times New Roman"/>
          <w:sz w:val="24"/>
          <w:szCs w:val="24"/>
        </w:rPr>
        <w:t>e</w:t>
      </w:r>
      <w:r w:rsidRPr="001C37B9">
        <w:rPr>
          <w:rFonts w:ascii="Times New Roman" w:hAnsi="Times New Roman" w:cs="Times New Roman"/>
          <w:sz w:val="24"/>
          <w:szCs w:val="24"/>
        </w:rPr>
        <w:t xml:space="preserve"> enorme desafío, tanto las instalaciones logísticas que conforman </w:t>
      </w:r>
      <w:r w:rsidR="00714968" w:rsidRPr="00FC0041">
        <w:rPr>
          <w:rFonts w:ascii="Times New Roman" w:hAnsi="Times New Roman" w:cs="Times New Roman"/>
          <w:sz w:val="24"/>
          <w:szCs w:val="24"/>
        </w:rPr>
        <w:t xml:space="preserve">esta compleja cadena </w:t>
      </w:r>
      <w:r w:rsidRPr="001C37B9">
        <w:rPr>
          <w:rFonts w:ascii="Times New Roman" w:hAnsi="Times New Roman" w:cs="Times New Roman"/>
          <w:sz w:val="24"/>
          <w:szCs w:val="24"/>
        </w:rPr>
        <w:t xml:space="preserve">como su gestión, en especial la de sus nodos críticos vinculados con el comercio exterior cubano (los puertos), deben integrarse armónica y progresivamente a las cada vez más crecientes exigencias del comercio mundial en aquellas mercancías que se importan y exportan </w:t>
      </w:r>
      <w:r w:rsidR="00A147A5">
        <w:rPr>
          <w:rFonts w:ascii="Times New Roman" w:hAnsi="Times New Roman" w:cs="Times New Roman"/>
          <w:sz w:val="24"/>
          <w:szCs w:val="24"/>
        </w:rPr>
        <w:t xml:space="preserve">desde/hacia </w:t>
      </w:r>
      <w:r w:rsidRPr="001C37B9">
        <w:rPr>
          <w:rFonts w:ascii="Times New Roman" w:hAnsi="Times New Roman" w:cs="Times New Roman"/>
          <w:sz w:val="24"/>
          <w:szCs w:val="24"/>
        </w:rPr>
        <w:t>cada país</w:t>
      </w:r>
      <w:r w:rsidR="00A147A5">
        <w:rPr>
          <w:rFonts w:ascii="Times New Roman" w:hAnsi="Times New Roman" w:cs="Times New Roman"/>
          <w:sz w:val="24"/>
          <w:szCs w:val="24"/>
        </w:rPr>
        <w:t xml:space="preserve"> con los que se comercia</w:t>
      </w:r>
      <w:r w:rsidRPr="001C37B9">
        <w:rPr>
          <w:rFonts w:ascii="Times New Roman" w:hAnsi="Times New Roman" w:cs="Times New Roman"/>
          <w:sz w:val="24"/>
          <w:szCs w:val="24"/>
        </w:rPr>
        <w:t xml:space="preserve">, así como de otras muchas más derivadas de políticas, leyes y otros instrumentos jurídicos de presión de carácter extraterritorial que conforman el complejo entramado del bloqueo del Gobierno de los EE.UU contra </w:t>
      </w:r>
      <w:r w:rsidRPr="00FC0041">
        <w:rPr>
          <w:rFonts w:ascii="Times New Roman" w:hAnsi="Times New Roman" w:cs="Times New Roman"/>
          <w:sz w:val="24"/>
          <w:szCs w:val="24"/>
        </w:rPr>
        <w:t xml:space="preserve">Cuba </w:t>
      </w:r>
      <w:r w:rsidR="00600A20" w:rsidRPr="00FC0041">
        <w:rPr>
          <w:rFonts w:ascii="Times New Roman" w:hAnsi="Times New Roman" w:cs="Times New Roman"/>
          <w:sz w:val="24"/>
          <w:szCs w:val="24"/>
        </w:rPr>
        <w:t xml:space="preserve">y </w:t>
      </w:r>
      <w:r w:rsidRPr="001C37B9">
        <w:rPr>
          <w:rFonts w:ascii="Times New Roman" w:hAnsi="Times New Roman" w:cs="Times New Roman"/>
          <w:sz w:val="24"/>
          <w:szCs w:val="24"/>
        </w:rPr>
        <w:t>de otros problemas internos de diferente índole que laceran la economía nacional</w:t>
      </w:r>
      <w:r w:rsidR="002E4E5D">
        <w:rPr>
          <w:rFonts w:ascii="Times New Roman" w:hAnsi="Times New Roman" w:cs="Times New Roman"/>
          <w:sz w:val="24"/>
          <w:szCs w:val="24"/>
        </w:rPr>
        <w:t xml:space="preserve">; </w:t>
      </w:r>
      <w:r w:rsidRPr="001C37B9">
        <w:rPr>
          <w:rFonts w:ascii="Times New Roman" w:hAnsi="Times New Roman" w:cs="Times New Roman"/>
          <w:sz w:val="24"/>
          <w:szCs w:val="24"/>
        </w:rPr>
        <w:t>entre estos, los asociados a la logística</w:t>
      </w:r>
      <w:r w:rsidR="002E4E5D">
        <w:rPr>
          <w:rFonts w:ascii="Times New Roman" w:hAnsi="Times New Roman" w:cs="Times New Roman"/>
          <w:sz w:val="24"/>
          <w:szCs w:val="24"/>
        </w:rPr>
        <w:t>.</w:t>
      </w:r>
      <w:r w:rsidRPr="001C37B9">
        <w:rPr>
          <w:rFonts w:ascii="Times New Roman" w:hAnsi="Times New Roman" w:cs="Times New Roman"/>
          <w:sz w:val="24"/>
          <w:szCs w:val="24"/>
        </w:rPr>
        <w:t xml:space="preserve">    </w:t>
      </w:r>
    </w:p>
    <w:p w14:paraId="31918372" w14:textId="3831C65B" w:rsidR="001C37B9" w:rsidRPr="001C37B9" w:rsidRDefault="001C37B9" w:rsidP="00F266DF">
      <w:pPr>
        <w:spacing w:after="120" w:line="360" w:lineRule="auto"/>
        <w:jc w:val="both"/>
        <w:rPr>
          <w:rFonts w:ascii="Times New Roman" w:hAnsi="Times New Roman" w:cs="Times New Roman"/>
          <w:sz w:val="24"/>
          <w:szCs w:val="24"/>
        </w:rPr>
      </w:pPr>
      <w:r w:rsidRPr="001C37B9">
        <w:rPr>
          <w:rFonts w:ascii="Times New Roman" w:hAnsi="Times New Roman" w:cs="Times New Roman"/>
          <w:sz w:val="24"/>
          <w:szCs w:val="24"/>
        </w:rPr>
        <w:t xml:space="preserve">Para alcanzar el objetivo anterior, el instrumento metodológico antes referido está compuesto por un </w:t>
      </w:r>
      <w:r w:rsidRPr="00832A98">
        <w:rPr>
          <w:rFonts w:ascii="Times New Roman" w:hAnsi="Times New Roman" w:cs="Times New Roman"/>
          <w:b/>
          <w:sz w:val="24"/>
          <w:szCs w:val="24"/>
        </w:rPr>
        <w:t>modelo conceptual</w:t>
      </w:r>
      <w:r w:rsidRPr="001C37B9">
        <w:rPr>
          <w:rFonts w:ascii="Times New Roman" w:hAnsi="Times New Roman" w:cs="Times New Roman"/>
          <w:sz w:val="24"/>
          <w:szCs w:val="24"/>
        </w:rPr>
        <w:t xml:space="preserve"> de soporte con sus correspondientes </w:t>
      </w:r>
      <w:r w:rsidRPr="00832A98">
        <w:rPr>
          <w:rFonts w:ascii="Times New Roman" w:hAnsi="Times New Roman" w:cs="Times New Roman"/>
          <w:b/>
          <w:sz w:val="24"/>
          <w:szCs w:val="24"/>
        </w:rPr>
        <w:t>principios generales</w:t>
      </w:r>
      <w:r w:rsidRPr="001C37B9">
        <w:rPr>
          <w:rFonts w:ascii="Times New Roman" w:hAnsi="Times New Roman" w:cs="Times New Roman"/>
          <w:sz w:val="24"/>
          <w:szCs w:val="24"/>
        </w:rPr>
        <w:t xml:space="preserve"> que lo sustentan, y una </w:t>
      </w:r>
      <w:r w:rsidRPr="00832A98">
        <w:rPr>
          <w:rFonts w:ascii="Times New Roman" w:hAnsi="Times New Roman" w:cs="Times New Roman"/>
          <w:b/>
          <w:sz w:val="24"/>
          <w:szCs w:val="24"/>
        </w:rPr>
        <w:t>herramienta procedimental</w:t>
      </w:r>
      <w:r w:rsidRPr="001C37B9">
        <w:rPr>
          <w:rFonts w:ascii="Times New Roman" w:hAnsi="Times New Roman" w:cs="Times New Roman"/>
          <w:sz w:val="24"/>
          <w:szCs w:val="24"/>
        </w:rPr>
        <w:t xml:space="preserve"> (sistema de procedimientos -general y específicos- asociados, así como un grupo de </w:t>
      </w:r>
      <w:r w:rsidRPr="00FC0041">
        <w:rPr>
          <w:rFonts w:ascii="Times New Roman" w:hAnsi="Times New Roman" w:cs="Times New Roman"/>
          <w:b/>
          <w:sz w:val="24"/>
          <w:szCs w:val="24"/>
        </w:rPr>
        <w:t>premisas</w:t>
      </w:r>
      <w:r w:rsidRPr="001C37B9">
        <w:rPr>
          <w:rFonts w:ascii="Times New Roman" w:hAnsi="Times New Roman" w:cs="Times New Roman"/>
          <w:sz w:val="24"/>
          <w:szCs w:val="24"/>
        </w:rPr>
        <w:t xml:space="preserve"> para su utilización y de </w:t>
      </w:r>
      <w:r w:rsidRPr="00FC0041">
        <w:rPr>
          <w:rFonts w:ascii="Times New Roman" w:hAnsi="Times New Roman" w:cs="Times New Roman"/>
          <w:b/>
          <w:sz w:val="24"/>
          <w:szCs w:val="24"/>
        </w:rPr>
        <w:t>buenas prácticas</w:t>
      </w:r>
      <w:r w:rsidRPr="001C37B9">
        <w:rPr>
          <w:rFonts w:ascii="Times New Roman" w:hAnsi="Times New Roman" w:cs="Times New Roman"/>
          <w:sz w:val="24"/>
          <w:szCs w:val="24"/>
        </w:rPr>
        <w:t xml:space="preserve"> a considerar para el diseño y gestión de las soluciones específicas derivadas de su aplicación casuística) que guíe y facilite la ejecución (implementación) de las necesarias transformaciones </w:t>
      </w:r>
      <w:r w:rsidR="00A147A5">
        <w:rPr>
          <w:rFonts w:ascii="Times New Roman" w:hAnsi="Times New Roman" w:cs="Times New Roman"/>
          <w:sz w:val="24"/>
          <w:szCs w:val="24"/>
        </w:rPr>
        <w:t xml:space="preserve">en </w:t>
      </w:r>
      <w:r w:rsidR="00F4561F">
        <w:rPr>
          <w:rFonts w:ascii="Times New Roman" w:hAnsi="Times New Roman" w:cs="Times New Roman"/>
          <w:sz w:val="24"/>
          <w:szCs w:val="24"/>
        </w:rPr>
        <w:t xml:space="preserve">puertos territoriales </w:t>
      </w:r>
      <w:r w:rsidRPr="001C37B9">
        <w:rPr>
          <w:rFonts w:ascii="Times New Roman" w:hAnsi="Times New Roman" w:cs="Times New Roman"/>
          <w:sz w:val="24"/>
          <w:szCs w:val="24"/>
        </w:rPr>
        <w:t>cuban</w:t>
      </w:r>
      <w:r w:rsidR="00F4561F">
        <w:rPr>
          <w:rFonts w:ascii="Times New Roman" w:hAnsi="Times New Roman" w:cs="Times New Roman"/>
          <w:sz w:val="24"/>
          <w:szCs w:val="24"/>
        </w:rPr>
        <w:t>o</w:t>
      </w:r>
      <w:r w:rsidRPr="001C37B9">
        <w:rPr>
          <w:rFonts w:ascii="Times New Roman" w:hAnsi="Times New Roman" w:cs="Times New Roman"/>
          <w:sz w:val="24"/>
          <w:szCs w:val="24"/>
        </w:rPr>
        <w:t>s</w:t>
      </w:r>
      <w:r w:rsidR="004634E0" w:rsidRPr="004634E0">
        <w:rPr>
          <w:rFonts w:ascii="Times New Roman" w:hAnsi="Times New Roman" w:cs="Times New Roman"/>
          <w:color w:val="FF0000"/>
          <w:sz w:val="24"/>
          <w:szCs w:val="24"/>
        </w:rPr>
        <w:t>,</w:t>
      </w:r>
      <w:r w:rsidRPr="001C37B9">
        <w:rPr>
          <w:rFonts w:ascii="Times New Roman" w:hAnsi="Times New Roman" w:cs="Times New Roman"/>
          <w:sz w:val="24"/>
          <w:szCs w:val="24"/>
        </w:rPr>
        <w:t xml:space="preserve"> en centros de servicios y de transporte marítimo y terrestre, integrados en una plataforma logística para el comercio internacional que los convierta, de hecho, en un puerto de 3ª Generación (3G) que permita coordinar las actividades de la cadena logística portuaria en términos de infraestructura, recursos comunes a todos los actores y de la información que soporte la toma de decisiones, para obtener una mayor efectividad </w:t>
      </w:r>
      <w:r w:rsidR="0003639F" w:rsidRPr="00FC0041">
        <w:rPr>
          <w:rFonts w:ascii="Times New Roman" w:hAnsi="Times New Roman" w:cs="Times New Roman"/>
          <w:sz w:val="24"/>
          <w:szCs w:val="24"/>
        </w:rPr>
        <w:t xml:space="preserve">en la gestión </w:t>
      </w:r>
      <w:r w:rsidRPr="001C37B9">
        <w:rPr>
          <w:rFonts w:ascii="Times New Roman" w:hAnsi="Times New Roman" w:cs="Times New Roman"/>
          <w:sz w:val="24"/>
          <w:szCs w:val="24"/>
        </w:rPr>
        <w:t>de las cadenas logísticas nacionales que dependen del comercio exterior, tanto en los procesos de importación y exportación como de cabotaje que permita obtener ventajas competitivas, al menos en su entorno de desempeño, y que debe ser escalable a generaciones posteriores</w:t>
      </w:r>
      <w:r w:rsidR="0003639F">
        <w:rPr>
          <w:rFonts w:ascii="Times New Roman" w:hAnsi="Times New Roman" w:cs="Times New Roman"/>
          <w:sz w:val="24"/>
          <w:szCs w:val="24"/>
        </w:rPr>
        <w:t>,</w:t>
      </w:r>
      <w:r w:rsidRPr="001C37B9">
        <w:rPr>
          <w:rFonts w:ascii="Times New Roman" w:hAnsi="Times New Roman" w:cs="Times New Roman"/>
          <w:sz w:val="24"/>
          <w:szCs w:val="24"/>
        </w:rPr>
        <w:t xml:space="preserve"> cuando corresponda y existan condiciones</w:t>
      </w:r>
      <w:r w:rsidR="00832A98">
        <w:rPr>
          <w:rFonts w:ascii="Times New Roman" w:hAnsi="Times New Roman" w:cs="Times New Roman"/>
          <w:sz w:val="24"/>
          <w:szCs w:val="24"/>
        </w:rPr>
        <w:t xml:space="preserve"> para ello</w:t>
      </w:r>
      <w:r w:rsidRPr="001C37B9">
        <w:rPr>
          <w:rFonts w:ascii="Times New Roman" w:hAnsi="Times New Roman" w:cs="Times New Roman"/>
          <w:sz w:val="24"/>
          <w:szCs w:val="24"/>
        </w:rPr>
        <w:t xml:space="preserve">; </w:t>
      </w:r>
      <w:r w:rsidRPr="00FC0041">
        <w:rPr>
          <w:rFonts w:ascii="Times New Roman" w:hAnsi="Times New Roman" w:cs="Times New Roman"/>
          <w:sz w:val="24"/>
          <w:szCs w:val="24"/>
        </w:rPr>
        <w:t>p</w:t>
      </w:r>
      <w:r w:rsidR="00832A98" w:rsidRPr="00FC0041">
        <w:rPr>
          <w:rFonts w:ascii="Times New Roman" w:hAnsi="Times New Roman" w:cs="Times New Roman"/>
          <w:sz w:val="24"/>
          <w:szCs w:val="24"/>
        </w:rPr>
        <w:t xml:space="preserve">or </w:t>
      </w:r>
      <w:r w:rsidRPr="00FC0041">
        <w:rPr>
          <w:rFonts w:ascii="Times New Roman" w:hAnsi="Times New Roman" w:cs="Times New Roman"/>
          <w:sz w:val="24"/>
          <w:szCs w:val="24"/>
        </w:rPr>
        <w:t>e</w:t>
      </w:r>
      <w:r w:rsidR="00832A98" w:rsidRPr="00FC0041">
        <w:rPr>
          <w:rFonts w:ascii="Times New Roman" w:hAnsi="Times New Roman" w:cs="Times New Roman"/>
          <w:sz w:val="24"/>
          <w:szCs w:val="24"/>
        </w:rPr>
        <w:t>jemplo:</w:t>
      </w:r>
      <w:r w:rsidRPr="00FC0041">
        <w:rPr>
          <w:rFonts w:ascii="Times New Roman" w:hAnsi="Times New Roman" w:cs="Times New Roman"/>
          <w:sz w:val="24"/>
          <w:szCs w:val="24"/>
        </w:rPr>
        <w:t xml:space="preserve"> </w:t>
      </w:r>
      <w:r w:rsidRPr="001C37B9">
        <w:rPr>
          <w:rFonts w:ascii="Times New Roman" w:hAnsi="Times New Roman" w:cs="Times New Roman"/>
          <w:sz w:val="24"/>
          <w:szCs w:val="24"/>
        </w:rPr>
        <w:t>4G (puerto en red</w:t>
      </w:r>
      <w:r w:rsidR="002E4E5D">
        <w:rPr>
          <w:rFonts w:ascii="Times New Roman" w:hAnsi="Times New Roman" w:cs="Times New Roman"/>
          <w:sz w:val="24"/>
          <w:szCs w:val="24"/>
        </w:rPr>
        <w:t>) y</w:t>
      </w:r>
      <w:r w:rsidRPr="001C37B9">
        <w:rPr>
          <w:rFonts w:ascii="Times New Roman" w:hAnsi="Times New Roman" w:cs="Times New Roman"/>
          <w:sz w:val="24"/>
          <w:szCs w:val="24"/>
        </w:rPr>
        <w:t xml:space="preserve"> </w:t>
      </w:r>
      <w:r w:rsidR="00832A98">
        <w:rPr>
          <w:rFonts w:ascii="Times New Roman" w:hAnsi="Times New Roman" w:cs="Times New Roman"/>
          <w:sz w:val="24"/>
          <w:szCs w:val="24"/>
        </w:rPr>
        <w:t xml:space="preserve">5G (puerto inteligente o </w:t>
      </w:r>
      <w:r w:rsidR="00832A98" w:rsidRPr="00832A98">
        <w:rPr>
          <w:rFonts w:ascii="Times New Roman" w:hAnsi="Times New Roman" w:cs="Times New Roman"/>
          <w:i/>
          <w:sz w:val="24"/>
          <w:szCs w:val="24"/>
        </w:rPr>
        <w:t xml:space="preserve">Smart </w:t>
      </w:r>
      <w:r w:rsidR="00832A98" w:rsidRPr="00FC0041">
        <w:rPr>
          <w:rFonts w:ascii="Times New Roman" w:hAnsi="Times New Roman" w:cs="Times New Roman"/>
          <w:i/>
          <w:sz w:val="24"/>
          <w:szCs w:val="24"/>
        </w:rPr>
        <w:t>P</w:t>
      </w:r>
      <w:r w:rsidRPr="00832A98">
        <w:rPr>
          <w:rFonts w:ascii="Times New Roman" w:hAnsi="Times New Roman" w:cs="Times New Roman"/>
          <w:i/>
          <w:sz w:val="24"/>
          <w:szCs w:val="24"/>
        </w:rPr>
        <w:t>ort</w:t>
      </w:r>
      <w:r w:rsidRPr="001C37B9">
        <w:rPr>
          <w:rFonts w:ascii="Times New Roman" w:hAnsi="Times New Roman" w:cs="Times New Roman"/>
          <w:sz w:val="24"/>
          <w:szCs w:val="24"/>
        </w:rPr>
        <w:t>).</w:t>
      </w:r>
    </w:p>
    <w:p w14:paraId="366C6A15" w14:textId="1A5BEE4B" w:rsidR="001C37B9" w:rsidRPr="001C37B9" w:rsidRDefault="00832A98" w:rsidP="001C37B9">
      <w:pPr>
        <w:spacing w:after="0" w:line="360" w:lineRule="auto"/>
        <w:jc w:val="both"/>
        <w:rPr>
          <w:rFonts w:ascii="Times New Roman" w:hAnsi="Times New Roman" w:cs="Times New Roman"/>
          <w:b/>
          <w:sz w:val="24"/>
          <w:szCs w:val="24"/>
        </w:rPr>
      </w:pPr>
      <w:r w:rsidRPr="00FC0041">
        <w:rPr>
          <w:rFonts w:ascii="Times New Roman" w:hAnsi="Times New Roman" w:cs="Times New Roman"/>
          <w:b/>
          <w:sz w:val="24"/>
          <w:szCs w:val="24"/>
        </w:rPr>
        <w:t>3.1.1</w:t>
      </w:r>
      <w:r w:rsidR="001609F1" w:rsidRPr="00FC0041">
        <w:rPr>
          <w:rFonts w:ascii="Times New Roman" w:hAnsi="Times New Roman" w:cs="Times New Roman"/>
          <w:b/>
          <w:sz w:val="24"/>
          <w:szCs w:val="24"/>
        </w:rPr>
        <w:t xml:space="preserve">. </w:t>
      </w:r>
      <w:r w:rsidR="001C37B9" w:rsidRPr="001C37B9">
        <w:rPr>
          <w:rFonts w:ascii="Times New Roman" w:hAnsi="Times New Roman" w:cs="Times New Roman"/>
          <w:b/>
          <w:sz w:val="24"/>
          <w:szCs w:val="24"/>
        </w:rPr>
        <w:t>Modelo conceptual y principios generales que lo sustentan</w:t>
      </w:r>
    </w:p>
    <w:p w14:paraId="782E6DE9" w14:textId="2ABFA6D8" w:rsidR="001C37B9" w:rsidRPr="001C37B9" w:rsidRDefault="00632814" w:rsidP="001C3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Pr="007D10E5">
        <w:rPr>
          <w:rFonts w:ascii="Times New Roman" w:hAnsi="Times New Roman" w:cs="Times New Roman"/>
          <w:sz w:val="24"/>
          <w:szCs w:val="24"/>
        </w:rPr>
        <w:t xml:space="preserve">Figura </w:t>
      </w:r>
      <w:r w:rsidR="001C37B9" w:rsidRPr="007D10E5">
        <w:rPr>
          <w:rFonts w:ascii="Times New Roman" w:hAnsi="Times New Roman" w:cs="Times New Roman"/>
          <w:sz w:val="24"/>
          <w:szCs w:val="24"/>
        </w:rPr>
        <w:t>1</w:t>
      </w:r>
      <w:r w:rsidR="001C37B9" w:rsidRPr="001C37B9">
        <w:rPr>
          <w:rFonts w:ascii="Times New Roman" w:hAnsi="Times New Roman" w:cs="Times New Roman"/>
          <w:sz w:val="24"/>
          <w:szCs w:val="24"/>
        </w:rPr>
        <w:t xml:space="preserve"> se muestra un modelo gráfico del tipo problema - solución que resume jerárquica y </w:t>
      </w:r>
      <w:r w:rsidR="007B02F5" w:rsidRPr="001C37B9">
        <w:rPr>
          <w:rFonts w:ascii="Times New Roman" w:hAnsi="Times New Roman" w:cs="Times New Roman"/>
          <w:sz w:val="24"/>
          <w:szCs w:val="24"/>
        </w:rPr>
        <w:t>simplificadamente,</w:t>
      </w:r>
      <w:r w:rsidR="001C37B9" w:rsidRPr="001C37B9">
        <w:rPr>
          <w:rFonts w:ascii="Times New Roman" w:hAnsi="Times New Roman" w:cs="Times New Roman"/>
          <w:sz w:val="24"/>
          <w:szCs w:val="24"/>
        </w:rPr>
        <w:t xml:space="preserve"> las bases </w:t>
      </w:r>
      <w:r w:rsidR="0003639F" w:rsidRPr="00FC0041">
        <w:rPr>
          <w:rFonts w:ascii="Times New Roman" w:hAnsi="Times New Roman" w:cs="Times New Roman"/>
          <w:sz w:val="24"/>
          <w:szCs w:val="24"/>
        </w:rPr>
        <w:t xml:space="preserve">fundamentales </w:t>
      </w:r>
      <w:r w:rsidR="001C37B9" w:rsidRPr="001C37B9">
        <w:rPr>
          <w:rFonts w:ascii="Times New Roman" w:hAnsi="Times New Roman" w:cs="Times New Roman"/>
          <w:sz w:val="24"/>
          <w:szCs w:val="24"/>
        </w:rPr>
        <w:t xml:space="preserve">del concepto que sustenta la herramienta procedimental desarrollada en la investigación, como una contribución al proceso de transformación de puertos </w:t>
      </w:r>
      <w:r w:rsidR="00C950EF">
        <w:rPr>
          <w:rFonts w:ascii="Times New Roman" w:hAnsi="Times New Roman" w:cs="Times New Roman"/>
          <w:sz w:val="24"/>
          <w:szCs w:val="24"/>
        </w:rPr>
        <w:t>territoriales</w:t>
      </w:r>
      <w:r w:rsidR="001C37B9" w:rsidRPr="001C37B9">
        <w:rPr>
          <w:rFonts w:ascii="Times New Roman" w:hAnsi="Times New Roman" w:cs="Times New Roman"/>
          <w:sz w:val="24"/>
          <w:szCs w:val="24"/>
        </w:rPr>
        <w:t xml:space="preserve"> cubanos en una plataforma logística integrada (</w:t>
      </w:r>
      <w:proofErr w:type="spellStart"/>
      <w:r w:rsidR="001C37B9" w:rsidRPr="001C37B9">
        <w:rPr>
          <w:rFonts w:ascii="Times New Roman" w:hAnsi="Times New Roman" w:cs="Times New Roman"/>
          <w:sz w:val="24"/>
          <w:szCs w:val="24"/>
        </w:rPr>
        <w:t>Plioc</w:t>
      </w:r>
      <w:proofErr w:type="spellEnd"/>
      <w:r w:rsidR="001C37B9" w:rsidRPr="001C37B9">
        <w:rPr>
          <w:rFonts w:ascii="Times New Roman" w:hAnsi="Times New Roman" w:cs="Times New Roman"/>
          <w:sz w:val="24"/>
          <w:szCs w:val="24"/>
        </w:rPr>
        <w:t xml:space="preserve">) insertada en un puerto 3G orientado </w:t>
      </w:r>
      <w:r w:rsidR="001C37B9" w:rsidRPr="001C37B9">
        <w:rPr>
          <w:rFonts w:ascii="Times New Roman" w:hAnsi="Times New Roman" w:cs="Times New Roman"/>
          <w:sz w:val="24"/>
          <w:szCs w:val="24"/>
        </w:rPr>
        <w:lastRenderedPageBreak/>
        <w:t>al cliente final</w:t>
      </w:r>
      <w:r w:rsidR="007B02F5" w:rsidRPr="001C37B9">
        <w:rPr>
          <w:rFonts w:ascii="Times New Roman" w:hAnsi="Times New Roman" w:cs="Times New Roman"/>
          <w:sz w:val="24"/>
          <w:szCs w:val="24"/>
        </w:rPr>
        <w:t xml:space="preserve">. </w:t>
      </w:r>
      <w:r w:rsidR="001C37B9" w:rsidRPr="001C37B9">
        <w:rPr>
          <w:rFonts w:ascii="Times New Roman" w:hAnsi="Times New Roman" w:cs="Times New Roman"/>
          <w:sz w:val="24"/>
          <w:szCs w:val="24"/>
        </w:rPr>
        <w:t>En esta conceptualización y también como parte intrínseca de</w:t>
      </w:r>
      <w:r w:rsidR="00D137E0">
        <w:rPr>
          <w:rFonts w:ascii="Times New Roman" w:hAnsi="Times New Roman" w:cs="Times New Roman"/>
          <w:sz w:val="24"/>
          <w:szCs w:val="24"/>
        </w:rPr>
        <w:t xml:space="preserve"> este</w:t>
      </w:r>
      <w:r w:rsidR="001C37B9" w:rsidRPr="001C37B9">
        <w:rPr>
          <w:rFonts w:ascii="Times New Roman" w:hAnsi="Times New Roman" w:cs="Times New Roman"/>
          <w:sz w:val="24"/>
          <w:szCs w:val="24"/>
        </w:rPr>
        <w:t xml:space="preserve"> modelo, se establecieron como </w:t>
      </w:r>
      <w:r w:rsidR="001C37B9" w:rsidRPr="00FF53C0">
        <w:rPr>
          <w:rFonts w:ascii="Times New Roman" w:hAnsi="Times New Roman" w:cs="Times New Roman"/>
          <w:b/>
          <w:sz w:val="24"/>
          <w:szCs w:val="24"/>
        </w:rPr>
        <w:t>principios generales</w:t>
      </w:r>
      <w:r w:rsidR="001C37B9" w:rsidRPr="001C37B9">
        <w:rPr>
          <w:rFonts w:ascii="Times New Roman" w:hAnsi="Times New Roman" w:cs="Times New Roman"/>
          <w:sz w:val="24"/>
          <w:szCs w:val="24"/>
        </w:rPr>
        <w:t xml:space="preserve"> que lo sustentan, los siguientes: </w:t>
      </w:r>
    </w:p>
    <w:p w14:paraId="283B6C05" w14:textId="1FE0E0E7" w:rsidR="001C37B9" w:rsidRPr="001C37B9" w:rsidRDefault="007B02F5" w:rsidP="001C37B9">
      <w:pPr>
        <w:spacing w:after="0" w:line="360" w:lineRule="auto"/>
        <w:jc w:val="both"/>
        <w:rPr>
          <w:rFonts w:ascii="Times New Roman" w:hAnsi="Times New Roman" w:cs="Times New Roman"/>
          <w:sz w:val="24"/>
          <w:szCs w:val="24"/>
        </w:rPr>
      </w:pPr>
      <w:r w:rsidRPr="0003639F">
        <w:rPr>
          <w:rFonts w:ascii="Times New Roman" w:hAnsi="Times New Roman" w:cs="Times New Roman"/>
          <w:b/>
          <w:sz w:val="24"/>
          <w:szCs w:val="24"/>
        </w:rPr>
        <w:t>1.</w:t>
      </w:r>
      <w:r w:rsidRPr="001C37B9">
        <w:rPr>
          <w:rFonts w:ascii="Times New Roman" w:hAnsi="Times New Roman" w:cs="Times New Roman"/>
          <w:sz w:val="24"/>
          <w:szCs w:val="24"/>
        </w:rPr>
        <w:t xml:space="preserve"> </w:t>
      </w:r>
      <w:r w:rsidRPr="00FF53C0">
        <w:rPr>
          <w:rFonts w:ascii="Times New Roman" w:hAnsi="Times New Roman" w:cs="Times New Roman"/>
          <w:b/>
          <w:sz w:val="24"/>
          <w:szCs w:val="24"/>
        </w:rPr>
        <w:t>Enfoque</w:t>
      </w:r>
      <w:r w:rsidR="001C37B9" w:rsidRPr="00FF53C0">
        <w:rPr>
          <w:rFonts w:ascii="Times New Roman" w:hAnsi="Times New Roman" w:cs="Times New Roman"/>
          <w:b/>
          <w:sz w:val="24"/>
          <w:szCs w:val="24"/>
        </w:rPr>
        <w:t xml:space="preserve"> estratégico y pertinencia</w:t>
      </w:r>
      <w:r w:rsidR="001C37B9" w:rsidRPr="001C37B9">
        <w:rPr>
          <w:rFonts w:ascii="Times New Roman" w:hAnsi="Times New Roman" w:cs="Times New Roman"/>
          <w:sz w:val="24"/>
          <w:szCs w:val="24"/>
        </w:rPr>
        <w:t xml:space="preserve">, en la concepción de una propuesta alternativa de la estrategia y plan de transformación de puertos </w:t>
      </w:r>
      <w:r w:rsidR="00D137E0">
        <w:rPr>
          <w:rFonts w:ascii="Times New Roman" w:hAnsi="Times New Roman" w:cs="Times New Roman"/>
          <w:sz w:val="24"/>
          <w:szCs w:val="24"/>
        </w:rPr>
        <w:t>territoriales</w:t>
      </w:r>
      <w:r w:rsidR="001C37B9" w:rsidRPr="001C37B9">
        <w:rPr>
          <w:rFonts w:ascii="Times New Roman" w:hAnsi="Times New Roman" w:cs="Times New Roman"/>
          <w:sz w:val="24"/>
          <w:szCs w:val="24"/>
        </w:rPr>
        <w:t xml:space="preserve"> cubanos en </w:t>
      </w:r>
      <w:proofErr w:type="spellStart"/>
      <w:r w:rsidR="001C37B9" w:rsidRPr="001C37B9">
        <w:rPr>
          <w:rFonts w:ascii="Times New Roman" w:hAnsi="Times New Roman" w:cs="Times New Roman"/>
          <w:sz w:val="24"/>
          <w:szCs w:val="24"/>
        </w:rPr>
        <w:t>Plioc</w:t>
      </w:r>
      <w:proofErr w:type="spellEnd"/>
      <w:r w:rsidR="001C37B9" w:rsidRPr="001C37B9">
        <w:rPr>
          <w:rFonts w:ascii="Times New Roman" w:hAnsi="Times New Roman" w:cs="Times New Roman"/>
          <w:sz w:val="24"/>
          <w:szCs w:val="24"/>
        </w:rPr>
        <w:t xml:space="preserve"> y de los sistemas de gestión específicos que se deriven de su utilización, respectivamente, como instrumento metodológico que contribuya y facilite casuísticamente la ejecución de esta necesaria transformación, dado su carácter.     </w:t>
      </w:r>
    </w:p>
    <w:p w14:paraId="0AABD6B5" w14:textId="762F3B8D" w:rsidR="001C37B9" w:rsidRPr="001C37B9" w:rsidRDefault="007B02F5" w:rsidP="001C37B9">
      <w:pPr>
        <w:spacing w:after="0" w:line="360" w:lineRule="auto"/>
        <w:jc w:val="both"/>
        <w:rPr>
          <w:rFonts w:ascii="Times New Roman" w:hAnsi="Times New Roman" w:cs="Times New Roman"/>
          <w:sz w:val="24"/>
          <w:szCs w:val="24"/>
        </w:rPr>
      </w:pPr>
      <w:r w:rsidRPr="0003639F">
        <w:rPr>
          <w:rFonts w:ascii="Times New Roman" w:hAnsi="Times New Roman" w:cs="Times New Roman"/>
          <w:b/>
          <w:sz w:val="24"/>
          <w:szCs w:val="24"/>
        </w:rPr>
        <w:t>2.</w:t>
      </w:r>
      <w:r>
        <w:rPr>
          <w:rFonts w:ascii="Times New Roman" w:hAnsi="Times New Roman" w:cs="Times New Roman"/>
          <w:sz w:val="24"/>
          <w:szCs w:val="24"/>
        </w:rPr>
        <w:t xml:space="preserve"> </w:t>
      </w:r>
      <w:r w:rsidR="001C37B9" w:rsidRPr="00FF53C0">
        <w:rPr>
          <w:rFonts w:ascii="Times New Roman" w:hAnsi="Times New Roman" w:cs="Times New Roman"/>
          <w:b/>
          <w:sz w:val="24"/>
          <w:szCs w:val="24"/>
        </w:rPr>
        <w:t>Orientación al cliente / a procesos e integración</w:t>
      </w:r>
      <w:r w:rsidR="001C37B9" w:rsidRPr="001C37B9">
        <w:rPr>
          <w:rFonts w:ascii="Times New Roman" w:hAnsi="Times New Roman" w:cs="Times New Roman"/>
          <w:sz w:val="24"/>
          <w:szCs w:val="24"/>
        </w:rPr>
        <w:t>, como base y orientación en la concepción de las soluciones técnico-tecnológicas y organizativas específicas derivadas de la aplicación casuística</w:t>
      </w:r>
      <w:r w:rsidR="00701B43">
        <w:rPr>
          <w:rFonts w:ascii="Times New Roman" w:hAnsi="Times New Roman" w:cs="Times New Roman"/>
          <w:sz w:val="24"/>
          <w:szCs w:val="24"/>
        </w:rPr>
        <w:t xml:space="preserve"> </w:t>
      </w:r>
      <w:r w:rsidR="001C37B9" w:rsidRPr="001C37B9">
        <w:rPr>
          <w:rFonts w:ascii="Times New Roman" w:hAnsi="Times New Roman" w:cs="Times New Roman"/>
          <w:sz w:val="24"/>
          <w:szCs w:val="24"/>
        </w:rPr>
        <w:t xml:space="preserve">de este instrumento metodológico que faciliten su operación (gestión) de manera integrada con su entorno económico-social y medioambiental.   </w:t>
      </w:r>
    </w:p>
    <w:p w14:paraId="7D589DE4" w14:textId="77F46688" w:rsidR="001C37B9" w:rsidRPr="001C37B9" w:rsidRDefault="005561CB" w:rsidP="001C37B9">
      <w:pPr>
        <w:spacing w:after="0" w:line="360" w:lineRule="auto"/>
        <w:jc w:val="both"/>
        <w:rPr>
          <w:rFonts w:ascii="Times New Roman" w:hAnsi="Times New Roman" w:cs="Times New Roman"/>
          <w:sz w:val="24"/>
          <w:szCs w:val="24"/>
        </w:rPr>
      </w:pPr>
      <w:r w:rsidRPr="0003639F">
        <w:rPr>
          <w:rFonts w:ascii="Times New Roman" w:hAnsi="Times New Roman" w:cs="Times New Roman"/>
          <w:b/>
          <w:sz w:val="24"/>
          <w:szCs w:val="24"/>
        </w:rPr>
        <w:t>3.</w:t>
      </w:r>
      <w:r>
        <w:rPr>
          <w:rFonts w:ascii="Times New Roman" w:hAnsi="Times New Roman" w:cs="Times New Roman"/>
          <w:sz w:val="24"/>
          <w:szCs w:val="24"/>
        </w:rPr>
        <w:t xml:space="preserve"> </w:t>
      </w:r>
      <w:r w:rsidR="001C37B9" w:rsidRPr="00FC0041">
        <w:rPr>
          <w:rFonts w:ascii="Times New Roman" w:hAnsi="Times New Roman" w:cs="Times New Roman"/>
          <w:b/>
          <w:sz w:val="24"/>
          <w:szCs w:val="24"/>
        </w:rPr>
        <w:t>Efectividad</w:t>
      </w:r>
      <w:r w:rsidR="0003639F" w:rsidRPr="00FC0041">
        <w:rPr>
          <w:rFonts w:ascii="Times New Roman" w:hAnsi="Times New Roman" w:cs="Times New Roman"/>
          <w:sz w:val="24"/>
          <w:szCs w:val="24"/>
        </w:rPr>
        <w:t xml:space="preserve"> </w:t>
      </w:r>
      <w:r w:rsidR="0003639F" w:rsidRPr="00FC0041">
        <w:rPr>
          <w:rFonts w:ascii="Times New Roman" w:hAnsi="Times New Roman" w:cs="Times New Roman"/>
          <w:b/>
          <w:sz w:val="24"/>
          <w:szCs w:val="24"/>
        </w:rPr>
        <w:t>y flexibilidad</w:t>
      </w:r>
      <w:r w:rsidR="0003639F" w:rsidRPr="00FC0041">
        <w:rPr>
          <w:rFonts w:ascii="Times New Roman" w:hAnsi="Times New Roman" w:cs="Times New Roman"/>
          <w:sz w:val="24"/>
          <w:szCs w:val="24"/>
        </w:rPr>
        <w:t>,</w:t>
      </w:r>
      <w:r w:rsidR="001C37B9" w:rsidRPr="00FC0041">
        <w:rPr>
          <w:rFonts w:ascii="Times New Roman" w:hAnsi="Times New Roman" w:cs="Times New Roman"/>
          <w:sz w:val="24"/>
          <w:szCs w:val="24"/>
        </w:rPr>
        <w:t xml:space="preserve"> entendido</w:t>
      </w:r>
      <w:r w:rsidR="001C37B9" w:rsidRPr="001C37B9">
        <w:rPr>
          <w:rFonts w:ascii="Times New Roman" w:hAnsi="Times New Roman" w:cs="Times New Roman"/>
          <w:sz w:val="24"/>
          <w:szCs w:val="24"/>
        </w:rPr>
        <w:t xml:space="preserve"> como la armónica conjunción de los conceptos clásicos de eficacia y eficiencia adecuados </w:t>
      </w:r>
      <w:r w:rsidR="00FC0041">
        <w:rPr>
          <w:rFonts w:ascii="Times New Roman" w:hAnsi="Times New Roman" w:cs="Times New Roman"/>
          <w:sz w:val="24"/>
          <w:szCs w:val="24"/>
        </w:rPr>
        <w:t xml:space="preserve">a cada </w:t>
      </w:r>
      <w:r w:rsidR="001C37B9" w:rsidRPr="001C37B9">
        <w:rPr>
          <w:rFonts w:ascii="Times New Roman" w:hAnsi="Times New Roman" w:cs="Times New Roman"/>
          <w:sz w:val="24"/>
          <w:szCs w:val="24"/>
        </w:rPr>
        <w:t>entorno portuario y a sus cadenas de suministro asociadas</w:t>
      </w:r>
      <w:r w:rsidR="00FC0041">
        <w:rPr>
          <w:rFonts w:ascii="Times New Roman" w:hAnsi="Times New Roman" w:cs="Times New Roman"/>
          <w:sz w:val="24"/>
          <w:szCs w:val="24"/>
        </w:rPr>
        <w:t xml:space="preserve"> (flexibilidad)</w:t>
      </w:r>
      <w:r w:rsidR="001C37B9" w:rsidRPr="001C37B9">
        <w:rPr>
          <w:rFonts w:ascii="Times New Roman" w:hAnsi="Times New Roman" w:cs="Times New Roman"/>
          <w:sz w:val="24"/>
          <w:szCs w:val="24"/>
        </w:rPr>
        <w:t xml:space="preserve">, tanto en lo que corresponde con </w:t>
      </w:r>
      <w:r w:rsidR="002F00DA" w:rsidRPr="00FC0041">
        <w:rPr>
          <w:rFonts w:ascii="Times New Roman" w:hAnsi="Times New Roman" w:cs="Times New Roman"/>
          <w:sz w:val="24"/>
          <w:szCs w:val="24"/>
        </w:rPr>
        <w:t xml:space="preserve">su </w:t>
      </w:r>
      <w:proofErr w:type="spellStart"/>
      <w:r w:rsidR="001C37B9" w:rsidRPr="00FC0041">
        <w:rPr>
          <w:rFonts w:ascii="Times New Roman" w:hAnsi="Times New Roman" w:cs="Times New Roman"/>
          <w:i/>
          <w:sz w:val="24"/>
          <w:szCs w:val="24"/>
        </w:rPr>
        <w:t>Foreland</w:t>
      </w:r>
      <w:proofErr w:type="spellEnd"/>
      <w:r w:rsidR="001C37B9" w:rsidRPr="00FC0041">
        <w:rPr>
          <w:rFonts w:ascii="Times New Roman" w:hAnsi="Times New Roman" w:cs="Times New Roman"/>
          <w:sz w:val="24"/>
          <w:szCs w:val="24"/>
        </w:rPr>
        <w:t xml:space="preserve"> como con </w:t>
      </w:r>
      <w:r w:rsidR="00861609">
        <w:rPr>
          <w:rFonts w:ascii="Times New Roman" w:hAnsi="Times New Roman" w:cs="Times New Roman"/>
          <w:sz w:val="24"/>
          <w:szCs w:val="24"/>
        </w:rPr>
        <w:t>su</w:t>
      </w:r>
      <w:r w:rsidR="001C37B9" w:rsidRPr="00FC0041">
        <w:rPr>
          <w:rFonts w:ascii="Times New Roman" w:hAnsi="Times New Roman" w:cs="Times New Roman"/>
          <w:sz w:val="24"/>
          <w:szCs w:val="24"/>
        </w:rPr>
        <w:t xml:space="preserve"> </w:t>
      </w:r>
      <w:r w:rsidR="001C37B9" w:rsidRPr="00FC0041">
        <w:rPr>
          <w:rFonts w:ascii="Times New Roman" w:hAnsi="Times New Roman" w:cs="Times New Roman"/>
          <w:i/>
          <w:sz w:val="24"/>
          <w:szCs w:val="24"/>
        </w:rPr>
        <w:t>Hinterland</w:t>
      </w:r>
      <w:r w:rsidR="001C37B9" w:rsidRPr="00FC0041">
        <w:rPr>
          <w:rFonts w:ascii="Times New Roman" w:hAnsi="Times New Roman" w:cs="Times New Roman"/>
          <w:sz w:val="24"/>
          <w:szCs w:val="24"/>
        </w:rPr>
        <w:t xml:space="preserve"> que permita </w:t>
      </w:r>
      <w:r w:rsidR="001C37B9" w:rsidRPr="001C37B9">
        <w:rPr>
          <w:rFonts w:ascii="Times New Roman" w:hAnsi="Times New Roman" w:cs="Times New Roman"/>
          <w:sz w:val="24"/>
          <w:szCs w:val="24"/>
        </w:rPr>
        <w:t xml:space="preserve">generar soluciones competitivas </w:t>
      </w:r>
      <w:r w:rsidR="007006F1">
        <w:rPr>
          <w:rFonts w:ascii="Times New Roman" w:hAnsi="Times New Roman" w:cs="Times New Roman"/>
          <w:sz w:val="24"/>
          <w:szCs w:val="24"/>
        </w:rPr>
        <w:t>para</w:t>
      </w:r>
      <w:r w:rsidR="001C37B9" w:rsidRPr="001C37B9">
        <w:rPr>
          <w:rFonts w:ascii="Times New Roman" w:hAnsi="Times New Roman" w:cs="Times New Roman"/>
          <w:sz w:val="24"/>
          <w:szCs w:val="24"/>
        </w:rPr>
        <w:t xml:space="preserve"> ambos entornos geográficos.</w:t>
      </w:r>
    </w:p>
    <w:p w14:paraId="4BAE2040" w14:textId="0D0C8065" w:rsidR="001C37B9" w:rsidRPr="001C37B9" w:rsidRDefault="005561CB" w:rsidP="001C37B9">
      <w:pPr>
        <w:spacing w:after="0" w:line="360" w:lineRule="auto"/>
        <w:jc w:val="both"/>
        <w:rPr>
          <w:rFonts w:ascii="Times New Roman" w:hAnsi="Times New Roman" w:cs="Times New Roman"/>
          <w:sz w:val="24"/>
          <w:szCs w:val="24"/>
        </w:rPr>
      </w:pPr>
      <w:r w:rsidRPr="0003639F">
        <w:rPr>
          <w:rFonts w:ascii="Times New Roman" w:hAnsi="Times New Roman" w:cs="Times New Roman"/>
          <w:b/>
          <w:sz w:val="24"/>
          <w:szCs w:val="24"/>
        </w:rPr>
        <w:t>4.</w:t>
      </w:r>
      <w:r>
        <w:rPr>
          <w:rFonts w:ascii="Times New Roman" w:hAnsi="Times New Roman" w:cs="Times New Roman"/>
          <w:sz w:val="24"/>
          <w:szCs w:val="24"/>
        </w:rPr>
        <w:t xml:space="preserve"> </w:t>
      </w:r>
      <w:r w:rsidR="001C37B9" w:rsidRPr="00FF53C0">
        <w:rPr>
          <w:rFonts w:ascii="Times New Roman" w:hAnsi="Times New Roman" w:cs="Times New Roman"/>
          <w:b/>
          <w:sz w:val="24"/>
          <w:szCs w:val="24"/>
        </w:rPr>
        <w:t>Mejora continua</w:t>
      </w:r>
      <w:r w:rsidR="001C37B9" w:rsidRPr="001C37B9">
        <w:rPr>
          <w:rFonts w:ascii="Times New Roman" w:hAnsi="Times New Roman" w:cs="Times New Roman"/>
          <w:sz w:val="24"/>
          <w:szCs w:val="24"/>
        </w:rPr>
        <w:t>, en función de su necesaria actualización / renovación, ya sea como instrumento metodológico para la concepción de las soluciones específicas que emanen de su aplicación casuística como de estas mismas</w:t>
      </w:r>
      <w:r w:rsidR="00FC0041">
        <w:rPr>
          <w:rFonts w:ascii="Times New Roman" w:hAnsi="Times New Roman" w:cs="Times New Roman"/>
          <w:sz w:val="24"/>
          <w:szCs w:val="24"/>
        </w:rPr>
        <w:t xml:space="preserve"> (soluciones)</w:t>
      </w:r>
      <w:r w:rsidR="001C37B9" w:rsidRPr="001C37B9">
        <w:rPr>
          <w:rFonts w:ascii="Times New Roman" w:hAnsi="Times New Roman" w:cs="Times New Roman"/>
          <w:sz w:val="24"/>
          <w:szCs w:val="24"/>
        </w:rPr>
        <w:t>, para poder enfrentar los cambios y modificaciones derivados de la influencia de factores del entorno de diferente índole.</w:t>
      </w:r>
    </w:p>
    <w:p w14:paraId="72180ACB" w14:textId="6ECA516E" w:rsidR="001C37B9" w:rsidRDefault="005561CB" w:rsidP="001C37B9">
      <w:pPr>
        <w:spacing w:after="0" w:line="360" w:lineRule="auto"/>
        <w:jc w:val="both"/>
        <w:rPr>
          <w:rFonts w:ascii="Times New Roman" w:hAnsi="Times New Roman" w:cs="Times New Roman"/>
          <w:sz w:val="24"/>
          <w:szCs w:val="24"/>
        </w:rPr>
      </w:pPr>
      <w:r w:rsidRPr="0003639F">
        <w:rPr>
          <w:rFonts w:ascii="Times New Roman" w:hAnsi="Times New Roman" w:cs="Times New Roman"/>
          <w:b/>
          <w:sz w:val="24"/>
          <w:szCs w:val="24"/>
        </w:rPr>
        <w:t>5.</w:t>
      </w:r>
      <w:r>
        <w:rPr>
          <w:rFonts w:ascii="Times New Roman" w:hAnsi="Times New Roman" w:cs="Times New Roman"/>
          <w:sz w:val="24"/>
          <w:szCs w:val="24"/>
        </w:rPr>
        <w:t xml:space="preserve"> </w:t>
      </w:r>
      <w:r w:rsidR="001C37B9" w:rsidRPr="00FF53C0">
        <w:rPr>
          <w:rFonts w:ascii="Times New Roman" w:hAnsi="Times New Roman" w:cs="Times New Roman"/>
          <w:b/>
          <w:sz w:val="24"/>
          <w:szCs w:val="24"/>
        </w:rPr>
        <w:t xml:space="preserve">Sostenibilidad y </w:t>
      </w:r>
      <w:proofErr w:type="spellStart"/>
      <w:r w:rsidR="001C37B9" w:rsidRPr="00FF53C0">
        <w:rPr>
          <w:rFonts w:ascii="Times New Roman" w:hAnsi="Times New Roman" w:cs="Times New Roman"/>
          <w:b/>
          <w:sz w:val="24"/>
          <w:szCs w:val="24"/>
        </w:rPr>
        <w:t>resiliencia</w:t>
      </w:r>
      <w:proofErr w:type="spellEnd"/>
      <w:r w:rsidR="001C37B9" w:rsidRPr="001C37B9">
        <w:rPr>
          <w:rFonts w:ascii="Times New Roman" w:hAnsi="Times New Roman" w:cs="Times New Roman"/>
          <w:sz w:val="24"/>
          <w:szCs w:val="24"/>
        </w:rPr>
        <w:t xml:space="preserve">, en virtud de que las soluciones específicas que se deriven de la aplicación casuística del instrumento metodológico </w:t>
      </w:r>
      <w:r w:rsidR="00861609">
        <w:rPr>
          <w:rFonts w:ascii="Times New Roman" w:hAnsi="Times New Roman" w:cs="Times New Roman"/>
          <w:sz w:val="24"/>
          <w:szCs w:val="24"/>
        </w:rPr>
        <w:t xml:space="preserve">propuesto, </w:t>
      </w:r>
      <w:r w:rsidR="001C37B9" w:rsidRPr="001C37B9">
        <w:rPr>
          <w:rFonts w:ascii="Times New Roman" w:hAnsi="Times New Roman" w:cs="Times New Roman"/>
          <w:sz w:val="24"/>
          <w:szCs w:val="24"/>
        </w:rPr>
        <w:t>consideren estas cualidades en su interacción con la economía, la sociedad y el medioambiente.</w:t>
      </w:r>
    </w:p>
    <w:p w14:paraId="491F3D3C" w14:textId="58161AC2" w:rsidR="007B5B08" w:rsidRPr="007B5B08" w:rsidRDefault="007B5B08" w:rsidP="007B5B08">
      <w:pPr>
        <w:pStyle w:val="Prrafodelista"/>
        <w:numPr>
          <w:ilvl w:val="0"/>
          <w:numId w:val="38"/>
        </w:numPr>
        <w:spacing w:after="0" w:line="360" w:lineRule="auto"/>
        <w:ind w:left="284" w:hanging="284"/>
        <w:jc w:val="both"/>
        <w:rPr>
          <w:rFonts w:ascii="Times New Roman" w:hAnsi="Times New Roman" w:cs="Times New Roman"/>
          <w:sz w:val="24"/>
          <w:szCs w:val="24"/>
        </w:rPr>
      </w:pPr>
      <w:r w:rsidRPr="007B5B08">
        <w:rPr>
          <w:rFonts w:ascii="Times New Roman" w:hAnsi="Times New Roman" w:cs="Times New Roman"/>
          <w:b/>
          <w:sz w:val="24"/>
          <w:szCs w:val="24"/>
        </w:rPr>
        <w:t>Descripción estructural y relacional del modelo</w:t>
      </w:r>
    </w:p>
    <w:p w14:paraId="121B53E8" w14:textId="794515DF" w:rsidR="007B5B08" w:rsidRPr="001C37B9" w:rsidRDefault="007B5B08" w:rsidP="001C37B9">
      <w:pPr>
        <w:spacing w:after="0" w:line="360" w:lineRule="auto"/>
        <w:jc w:val="both"/>
        <w:rPr>
          <w:rFonts w:ascii="Times New Roman" w:hAnsi="Times New Roman" w:cs="Times New Roman"/>
          <w:sz w:val="24"/>
          <w:szCs w:val="24"/>
        </w:rPr>
      </w:pPr>
      <w:r w:rsidRPr="001C37B9">
        <w:rPr>
          <w:rFonts w:ascii="Times New Roman" w:hAnsi="Times New Roman" w:cs="Times New Roman"/>
          <w:sz w:val="24"/>
          <w:szCs w:val="24"/>
        </w:rPr>
        <w:t>En su presentación gráfica, el modelo conceptual se muestra enmarcado en un entorno de referencia internacional</w:t>
      </w:r>
      <w:r w:rsidRPr="00FC0041">
        <w:rPr>
          <w:rFonts w:ascii="Times New Roman" w:hAnsi="Times New Roman" w:cs="Times New Roman"/>
          <w:sz w:val="24"/>
          <w:szCs w:val="24"/>
        </w:rPr>
        <w:t xml:space="preserve"> como ámbito </w:t>
      </w:r>
      <w:r w:rsidRPr="001C37B9">
        <w:rPr>
          <w:rFonts w:ascii="Times New Roman" w:hAnsi="Times New Roman" w:cs="Times New Roman"/>
          <w:sz w:val="24"/>
          <w:szCs w:val="24"/>
        </w:rPr>
        <w:t>de desempeño específico de la interfaz marítima de las cadenas logísticas portuaria</w:t>
      </w:r>
      <w:r>
        <w:rPr>
          <w:rFonts w:ascii="Times New Roman" w:hAnsi="Times New Roman" w:cs="Times New Roman"/>
          <w:sz w:val="24"/>
          <w:szCs w:val="24"/>
        </w:rPr>
        <w:t>s</w:t>
      </w:r>
      <w:r w:rsidRPr="001C37B9">
        <w:rPr>
          <w:rFonts w:ascii="Times New Roman" w:hAnsi="Times New Roman" w:cs="Times New Roman"/>
          <w:sz w:val="24"/>
          <w:szCs w:val="24"/>
        </w:rPr>
        <w:t xml:space="preserve"> (el </w:t>
      </w:r>
      <w:proofErr w:type="spellStart"/>
      <w:r w:rsidRPr="003A47C2">
        <w:rPr>
          <w:rFonts w:ascii="Times New Roman" w:hAnsi="Times New Roman" w:cs="Times New Roman"/>
          <w:i/>
          <w:sz w:val="24"/>
          <w:szCs w:val="24"/>
        </w:rPr>
        <w:t>Foreland</w:t>
      </w:r>
      <w:proofErr w:type="spellEnd"/>
      <w:r w:rsidRPr="001C37B9">
        <w:rPr>
          <w:rFonts w:ascii="Times New Roman" w:hAnsi="Times New Roman" w:cs="Times New Roman"/>
          <w:sz w:val="24"/>
          <w:szCs w:val="24"/>
        </w:rPr>
        <w:t xml:space="preserve">, su flujo de transporte marítimo y la red de puertos) y nacional (el </w:t>
      </w:r>
      <w:r w:rsidRPr="003A47C2">
        <w:rPr>
          <w:rFonts w:ascii="Times New Roman" w:hAnsi="Times New Roman" w:cs="Times New Roman"/>
          <w:i/>
          <w:sz w:val="24"/>
          <w:szCs w:val="24"/>
        </w:rPr>
        <w:t>Hinterland</w:t>
      </w:r>
      <w:r w:rsidRPr="002F00DA">
        <w:rPr>
          <w:rFonts w:ascii="Times New Roman" w:hAnsi="Times New Roman" w:cs="Times New Roman"/>
          <w:i/>
          <w:color w:val="FF0000"/>
          <w:sz w:val="24"/>
          <w:szCs w:val="24"/>
        </w:rPr>
        <w:t>,</w:t>
      </w:r>
      <w:r w:rsidRPr="001C37B9">
        <w:rPr>
          <w:rFonts w:ascii="Times New Roman" w:hAnsi="Times New Roman" w:cs="Times New Roman"/>
          <w:sz w:val="24"/>
          <w:szCs w:val="24"/>
        </w:rPr>
        <w:t xml:space="preserve"> su flujo de transporte terrestre y la red de infraestructura logística </w:t>
      </w:r>
      <w:r w:rsidRPr="00FC0041">
        <w:rPr>
          <w:rFonts w:ascii="Times New Roman" w:hAnsi="Times New Roman" w:cs="Times New Roman"/>
          <w:sz w:val="24"/>
          <w:szCs w:val="24"/>
        </w:rPr>
        <w:t xml:space="preserve">vinculadas con el </w:t>
      </w:r>
      <w:r w:rsidRPr="001C37B9">
        <w:rPr>
          <w:rFonts w:ascii="Times New Roman" w:hAnsi="Times New Roman" w:cs="Times New Roman"/>
          <w:sz w:val="24"/>
          <w:szCs w:val="24"/>
        </w:rPr>
        <w:t>comercio marítimo)</w:t>
      </w:r>
      <w:r>
        <w:rPr>
          <w:rFonts w:ascii="Times New Roman" w:hAnsi="Times New Roman" w:cs="Times New Roman"/>
          <w:sz w:val="24"/>
          <w:szCs w:val="24"/>
        </w:rPr>
        <w:t>,</w:t>
      </w:r>
      <w:r w:rsidRPr="001C37B9">
        <w:rPr>
          <w:rFonts w:ascii="Times New Roman" w:hAnsi="Times New Roman" w:cs="Times New Roman"/>
          <w:sz w:val="24"/>
          <w:szCs w:val="24"/>
        </w:rPr>
        <w:t xml:space="preserve"> abierto</w:t>
      </w:r>
      <w:r>
        <w:rPr>
          <w:rFonts w:ascii="Times New Roman" w:hAnsi="Times New Roman" w:cs="Times New Roman"/>
          <w:sz w:val="24"/>
          <w:szCs w:val="24"/>
        </w:rPr>
        <w:t>,</w:t>
      </w:r>
      <w:r w:rsidRPr="001C37B9">
        <w:rPr>
          <w:rFonts w:ascii="Times New Roman" w:hAnsi="Times New Roman" w:cs="Times New Roman"/>
          <w:sz w:val="24"/>
          <w:szCs w:val="24"/>
        </w:rPr>
        <w:t xml:space="preserve"> especialmente diverso y dinámico</w:t>
      </w:r>
      <w:r>
        <w:rPr>
          <w:rFonts w:ascii="Times New Roman" w:hAnsi="Times New Roman" w:cs="Times New Roman"/>
          <w:sz w:val="24"/>
          <w:szCs w:val="24"/>
        </w:rPr>
        <w:t xml:space="preserve"> como lo es para Cuba el caso</w:t>
      </w:r>
      <w:r w:rsidRPr="001C37B9">
        <w:rPr>
          <w:rFonts w:ascii="Times New Roman" w:hAnsi="Times New Roman" w:cs="Times New Roman"/>
          <w:sz w:val="24"/>
          <w:szCs w:val="24"/>
        </w:rPr>
        <w:t xml:space="preserve">, de ahí su representación simbólica mediante una línea discontinua que </w:t>
      </w:r>
      <w:r>
        <w:rPr>
          <w:rFonts w:ascii="Times New Roman" w:hAnsi="Times New Roman" w:cs="Times New Roman"/>
          <w:sz w:val="24"/>
          <w:szCs w:val="24"/>
        </w:rPr>
        <w:t>lo delimita</w:t>
      </w:r>
      <w:r w:rsidRPr="002F00DA">
        <w:rPr>
          <w:rFonts w:ascii="Times New Roman" w:hAnsi="Times New Roman" w:cs="Times New Roman"/>
          <w:color w:val="FF0000"/>
          <w:sz w:val="24"/>
          <w:szCs w:val="24"/>
        </w:rPr>
        <w:t>,</w:t>
      </w:r>
      <w:r w:rsidRPr="001C37B9">
        <w:rPr>
          <w:rFonts w:ascii="Times New Roman" w:hAnsi="Times New Roman" w:cs="Times New Roman"/>
          <w:sz w:val="24"/>
          <w:szCs w:val="24"/>
        </w:rPr>
        <w:t xml:space="preserve"> donde la empresa portuaria  y todas las fuerzas competitivas operan en un entorno más amplio (</w:t>
      </w:r>
      <w:r w:rsidRPr="00D15CE5">
        <w:rPr>
          <w:rFonts w:ascii="Times New Roman" w:hAnsi="Times New Roman" w:cs="Times New Roman"/>
          <w:b/>
          <w:sz w:val="24"/>
          <w:szCs w:val="24"/>
        </w:rPr>
        <w:t>macro-entorno</w:t>
      </w:r>
      <w:r w:rsidRPr="001C37B9">
        <w:rPr>
          <w:rFonts w:ascii="Times New Roman" w:hAnsi="Times New Roman" w:cs="Times New Roman"/>
          <w:sz w:val="24"/>
          <w:szCs w:val="24"/>
        </w:rPr>
        <w:t xml:space="preserve">) que </w:t>
      </w:r>
      <w:r>
        <w:rPr>
          <w:rFonts w:ascii="Times New Roman" w:hAnsi="Times New Roman" w:cs="Times New Roman"/>
          <w:sz w:val="24"/>
          <w:szCs w:val="24"/>
        </w:rPr>
        <w:t xml:space="preserve">a juicio de </w:t>
      </w:r>
      <w:r w:rsidRPr="00861609">
        <w:rPr>
          <w:rFonts w:ascii="Times New Roman" w:hAnsi="Times New Roman" w:cs="Times New Roman"/>
          <w:sz w:val="24"/>
          <w:szCs w:val="24"/>
        </w:rPr>
        <w:fldChar w:fldCharType="begin"/>
      </w:r>
      <w:r w:rsidRPr="00861609">
        <w:rPr>
          <w:rFonts w:ascii="Times New Roman" w:hAnsi="Times New Roman" w:cs="Times New Roman"/>
          <w:sz w:val="24"/>
          <w:szCs w:val="24"/>
        </w:rPr>
        <w:instrText xml:space="preserve"> ADDIN ZOTERO_ITEM CSL_CITATION {"citationID":"5FgfFLtY","properties":{"formattedCitation":"(Johnson, Schols, y Whittington 2006)","plainCitation":"(Johnson, Schols, y Whittington 2006)","noteIndex":0},"citationItems":[{"id":813,"uris":["http://zotero.org/users/11172100/items/8T2FYCNW"],"uri":["http://zotero.org/users/11172100/items/8T2FYCNW"],"itemData":{"id":813,"type":"book","edition":"7ma.","event-place":"Madrid. España.","publisher":"Pearson Educación.","publisher-place":"Madrid. España.","title":"Dirección Estraética.","author":[{"family":"Johnson","given":"G."},{"family":"Schols","given":"K."},{"family":"Whittington","given":"R."}],"issued":{"date-parts":[["2006"]]}}}],"schema":"https://github.com/citation-style-language/schema/raw/master/csl-citation.json"} </w:instrText>
      </w:r>
      <w:r w:rsidRPr="00861609">
        <w:rPr>
          <w:rFonts w:ascii="Times New Roman" w:hAnsi="Times New Roman" w:cs="Times New Roman"/>
          <w:sz w:val="24"/>
          <w:szCs w:val="24"/>
        </w:rPr>
        <w:fldChar w:fldCharType="separate"/>
      </w:r>
      <w:r w:rsidRPr="00861609">
        <w:rPr>
          <w:rFonts w:ascii="Times New Roman" w:hAnsi="Times New Roman" w:cs="Times New Roman"/>
          <w:sz w:val="24"/>
        </w:rPr>
        <w:t xml:space="preserve">Johnson </w:t>
      </w:r>
      <w:r w:rsidRPr="00861609">
        <w:rPr>
          <w:rFonts w:ascii="Times New Roman" w:hAnsi="Times New Roman" w:cs="Times New Roman"/>
          <w:i/>
          <w:sz w:val="24"/>
        </w:rPr>
        <w:t>et al.</w:t>
      </w:r>
      <w:r w:rsidRPr="00861609">
        <w:rPr>
          <w:rFonts w:ascii="Times New Roman" w:hAnsi="Times New Roman" w:cs="Times New Roman"/>
          <w:sz w:val="24"/>
        </w:rPr>
        <w:t xml:space="preserve"> (2006)</w:t>
      </w:r>
      <w:r w:rsidRPr="00861609">
        <w:rPr>
          <w:rFonts w:ascii="Times New Roman" w:hAnsi="Times New Roman" w:cs="Times New Roman"/>
          <w:sz w:val="24"/>
          <w:szCs w:val="24"/>
        </w:rPr>
        <w:fldChar w:fldCharType="end"/>
      </w:r>
      <w:r w:rsidRPr="007B5B08">
        <w:rPr>
          <w:rFonts w:ascii="Times New Roman" w:hAnsi="Times New Roman" w:cs="Times New Roman"/>
          <w:sz w:val="24"/>
          <w:szCs w:val="24"/>
        </w:rPr>
        <w:t>,</w:t>
      </w:r>
      <w:r w:rsidRPr="001C37B9">
        <w:rPr>
          <w:rFonts w:ascii="Times New Roman" w:hAnsi="Times New Roman" w:cs="Times New Roman"/>
          <w:sz w:val="24"/>
          <w:szCs w:val="24"/>
        </w:rPr>
        <w:t xml:space="preserve"> moldea oportunidades y genera amenazas.</w:t>
      </w:r>
    </w:p>
    <w:p w14:paraId="3056DF46" w14:textId="11C9DFEB" w:rsidR="005561CB" w:rsidRPr="00F54260" w:rsidRDefault="00322E8A" w:rsidP="00F5426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14:anchorId="5F862772" wp14:editId="3EB63C6B">
            <wp:extent cx="4136390" cy="3787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6390" cy="3787140"/>
                    </a:xfrm>
                    <a:prstGeom prst="rect">
                      <a:avLst/>
                    </a:prstGeom>
                    <a:noFill/>
                  </pic:spPr>
                </pic:pic>
              </a:graphicData>
            </a:graphic>
          </wp:inline>
        </w:drawing>
      </w:r>
    </w:p>
    <w:p w14:paraId="33663445" w14:textId="0631F490" w:rsidR="001C37B9" w:rsidRPr="0016050A" w:rsidRDefault="00632814" w:rsidP="003216A2">
      <w:pPr>
        <w:spacing w:after="120" w:line="360" w:lineRule="auto"/>
        <w:ind w:left="851" w:hanging="851"/>
        <w:jc w:val="both"/>
        <w:rPr>
          <w:rFonts w:ascii="Times New Roman" w:hAnsi="Times New Roman" w:cs="Times New Roman"/>
          <w:b/>
          <w:sz w:val="20"/>
          <w:szCs w:val="20"/>
        </w:rPr>
      </w:pPr>
      <w:r w:rsidRPr="0016050A">
        <w:rPr>
          <w:rFonts w:ascii="Times New Roman" w:hAnsi="Times New Roman" w:cs="Times New Roman"/>
          <w:b/>
          <w:sz w:val="20"/>
          <w:szCs w:val="20"/>
        </w:rPr>
        <w:t xml:space="preserve">Figura </w:t>
      </w:r>
      <w:r w:rsidR="001C37B9" w:rsidRPr="0016050A">
        <w:rPr>
          <w:rFonts w:ascii="Times New Roman" w:hAnsi="Times New Roman" w:cs="Times New Roman"/>
          <w:b/>
          <w:sz w:val="20"/>
          <w:szCs w:val="20"/>
        </w:rPr>
        <w:t xml:space="preserve">1. </w:t>
      </w:r>
      <w:r w:rsidR="001C37B9" w:rsidRPr="0016050A">
        <w:rPr>
          <w:rFonts w:ascii="Times New Roman" w:hAnsi="Times New Roman" w:cs="Times New Roman"/>
          <w:sz w:val="20"/>
          <w:szCs w:val="20"/>
        </w:rPr>
        <w:t xml:space="preserve">Modelo conceptual que soporta el procedimiento general para la transformación de puertos principales cubanos en </w:t>
      </w:r>
      <w:proofErr w:type="spellStart"/>
      <w:r w:rsidR="001C37B9" w:rsidRPr="0016050A">
        <w:rPr>
          <w:rFonts w:ascii="Times New Roman" w:hAnsi="Times New Roman" w:cs="Times New Roman"/>
          <w:sz w:val="20"/>
          <w:szCs w:val="20"/>
        </w:rPr>
        <w:t>Plioc</w:t>
      </w:r>
      <w:proofErr w:type="spellEnd"/>
      <w:r w:rsidR="001C37B9" w:rsidRPr="0016050A">
        <w:rPr>
          <w:rFonts w:ascii="Times New Roman" w:hAnsi="Times New Roman" w:cs="Times New Roman"/>
          <w:sz w:val="20"/>
          <w:szCs w:val="20"/>
        </w:rPr>
        <w:t>.</w:t>
      </w:r>
      <w:r w:rsidR="001C37B9" w:rsidRPr="0016050A">
        <w:rPr>
          <w:rFonts w:ascii="Times New Roman" w:hAnsi="Times New Roman" w:cs="Times New Roman"/>
          <w:b/>
          <w:sz w:val="20"/>
          <w:szCs w:val="20"/>
        </w:rPr>
        <w:t xml:space="preserve"> Fuente: </w:t>
      </w:r>
      <w:r w:rsidR="00F54260" w:rsidRPr="0016050A">
        <w:rPr>
          <w:rFonts w:ascii="Times New Roman" w:hAnsi="Times New Roman" w:cs="Times New Roman"/>
          <w:sz w:val="20"/>
          <w:szCs w:val="20"/>
        </w:rPr>
        <w:t>elaboración propia</w:t>
      </w:r>
      <w:r w:rsidR="003A47C2" w:rsidRPr="0016050A">
        <w:rPr>
          <w:rFonts w:ascii="Times New Roman" w:hAnsi="Times New Roman" w:cs="Times New Roman"/>
          <w:sz w:val="20"/>
          <w:szCs w:val="20"/>
        </w:rPr>
        <w:t>.</w:t>
      </w:r>
    </w:p>
    <w:p w14:paraId="13032E75" w14:textId="77777777" w:rsidR="00D46FF8" w:rsidRDefault="001C37B9" w:rsidP="00D42325">
      <w:pPr>
        <w:spacing w:after="0" w:line="360" w:lineRule="auto"/>
        <w:jc w:val="both"/>
        <w:rPr>
          <w:rFonts w:ascii="Times New Roman" w:hAnsi="Times New Roman" w:cs="Times New Roman"/>
          <w:sz w:val="24"/>
          <w:szCs w:val="24"/>
        </w:rPr>
      </w:pPr>
      <w:r w:rsidRPr="001C37B9">
        <w:rPr>
          <w:rFonts w:ascii="Times New Roman" w:hAnsi="Times New Roman" w:cs="Times New Roman"/>
          <w:sz w:val="24"/>
          <w:szCs w:val="24"/>
        </w:rPr>
        <w:t xml:space="preserve">Esta dinámica está provocada por la influencia de un grupo genérico de </w:t>
      </w:r>
      <w:r w:rsidRPr="00D15CE5">
        <w:rPr>
          <w:rFonts w:ascii="Times New Roman" w:hAnsi="Times New Roman" w:cs="Times New Roman"/>
          <w:b/>
          <w:sz w:val="24"/>
          <w:szCs w:val="24"/>
        </w:rPr>
        <w:t>factores influyentes</w:t>
      </w:r>
      <w:r w:rsidRPr="001C37B9">
        <w:rPr>
          <w:rFonts w:ascii="Times New Roman" w:hAnsi="Times New Roman" w:cs="Times New Roman"/>
          <w:sz w:val="24"/>
          <w:szCs w:val="24"/>
        </w:rPr>
        <w:t xml:space="preserve"> </w:t>
      </w:r>
      <w:r w:rsidR="00B7237C" w:rsidRPr="007D47BF">
        <w:rPr>
          <w:rFonts w:ascii="Times New Roman" w:hAnsi="Times New Roman" w:cs="Times New Roman"/>
          <w:sz w:val="24"/>
          <w:szCs w:val="24"/>
        </w:rPr>
        <w:t>(</w:t>
      </w:r>
      <w:r w:rsidRPr="007D47BF">
        <w:rPr>
          <w:rFonts w:ascii="Times New Roman" w:hAnsi="Times New Roman" w:cs="Times New Roman"/>
          <w:sz w:val="24"/>
          <w:szCs w:val="24"/>
        </w:rPr>
        <w:t>o</w:t>
      </w:r>
      <w:r w:rsidRPr="001C37B9">
        <w:rPr>
          <w:rFonts w:ascii="Times New Roman" w:hAnsi="Times New Roman" w:cs="Times New Roman"/>
          <w:sz w:val="24"/>
          <w:szCs w:val="24"/>
        </w:rPr>
        <w:t xml:space="preserve"> fuerzas </w:t>
      </w:r>
      <w:r w:rsidRPr="007D47BF">
        <w:rPr>
          <w:rFonts w:ascii="Times New Roman" w:hAnsi="Times New Roman" w:cs="Times New Roman"/>
          <w:sz w:val="24"/>
          <w:szCs w:val="24"/>
        </w:rPr>
        <w:t>indirectas</w:t>
      </w:r>
      <w:r w:rsidR="00B7237C" w:rsidRPr="007D47BF">
        <w:rPr>
          <w:rFonts w:ascii="Times New Roman" w:hAnsi="Times New Roman" w:cs="Times New Roman"/>
          <w:sz w:val="24"/>
          <w:szCs w:val="24"/>
        </w:rPr>
        <w:t>)</w:t>
      </w:r>
      <w:r w:rsidRPr="007D47BF">
        <w:rPr>
          <w:rFonts w:ascii="Times New Roman" w:hAnsi="Times New Roman" w:cs="Times New Roman"/>
          <w:sz w:val="24"/>
          <w:szCs w:val="24"/>
        </w:rPr>
        <w:t xml:space="preserve"> </w:t>
      </w:r>
      <w:r w:rsidR="002F00DA" w:rsidRPr="007D47BF">
        <w:rPr>
          <w:rFonts w:ascii="Times New Roman" w:hAnsi="Times New Roman" w:cs="Times New Roman"/>
          <w:sz w:val="24"/>
          <w:szCs w:val="24"/>
        </w:rPr>
        <w:t xml:space="preserve">provenientes </w:t>
      </w:r>
      <w:r w:rsidRPr="001C37B9">
        <w:rPr>
          <w:rFonts w:ascii="Times New Roman" w:hAnsi="Times New Roman" w:cs="Times New Roman"/>
          <w:sz w:val="24"/>
          <w:szCs w:val="24"/>
        </w:rPr>
        <w:t xml:space="preserve">del entorno externo </w:t>
      </w:r>
      <w:r w:rsidR="007D47BF" w:rsidRPr="007D47BF">
        <w:rPr>
          <w:rFonts w:ascii="Times New Roman" w:hAnsi="Times New Roman" w:cs="Times New Roman"/>
          <w:sz w:val="24"/>
          <w:szCs w:val="24"/>
        </w:rPr>
        <w:t>(internacional,</w:t>
      </w:r>
      <w:r w:rsidR="007D47BF" w:rsidRPr="001C37B9">
        <w:rPr>
          <w:rFonts w:ascii="Times New Roman" w:hAnsi="Times New Roman" w:cs="Times New Roman"/>
          <w:sz w:val="24"/>
          <w:szCs w:val="24"/>
        </w:rPr>
        <w:t xml:space="preserve"> nacional, territorial </w:t>
      </w:r>
      <w:r w:rsidR="00C950EF">
        <w:rPr>
          <w:rFonts w:ascii="Times New Roman" w:hAnsi="Times New Roman" w:cs="Times New Roman"/>
          <w:sz w:val="24"/>
          <w:szCs w:val="24"/>
        </w:rPr>
        <w:t>y/</w:t>
      </w:r>
      <w:r w:rsidR="007D47BF" w:rsidRPr="001C37B9">
        <w:rPr>
          <w:rFonts w:ascii="Times New Roman" w:hAnsi="Times New Roman" w:cs="Times New Roman"/>
          <w:sz w:val="24"/>
          <w:szCs w:val="24"/>
        </w:rPr>
        <w:t>o local</w:t>
      </w:r>
      <w:r w:rsidR="007D47BF">
        <w:rPr>
          <w:rFonts w:ascii="Times New Roman" w:hAnsi="Times New Roman" w:cs="Times New Roman"/>
          <w:sz w:val="24"/>
          <w:szCs w:val="24"/>
        </w:rPr>
        <w:t>)</w:t>
      </w:r>
      <w:r w:rsidR="007D47BF" w:rsidRPr="001C37B9">
        <w:rPr>
          <w:rFonts w:ascii="Times New Roman" w:hAnsi="Times New Roman" w:cs="Times New Roman"/>
          <w:sz w:val="24"/>
          <w:szCs w:val="24"/>
        </w:rPr>
        <w:t xml:space="preserve"> </w:t>
      </w:r>
      <w:r w:rsidRPr="001C37B9">
        <w:rPr>
          <w:rFonts w:ascii="Times New Roman" w:hAnsi="Times New Roman" w:cs="Times New Roman"/>
          <w:sz w:val="24"/>
          <w:szCs w:val="24"/>
        </w:rPr>
        <w:t xml:space="preserve">de la </w:t>
      </w:r>
      <w:r w:rsidRPr="007D47BF">
        <w:rPr>
          <w:rFonts w:ascii="Times New Roman" w:hAnsi="Times New Roman" w:cs="Times New Roman"/>
          <w:sz w:val="24"/>
          <w:szCs w:val="24"/>
        </w:rPr>
        <w:t xml:space="preserve">organización </w:t>
      </w:r>
      <w:r w:rsidR="00B7237C" w:rsidRPr="007D47BF">
        <w:rPr>
          <w:rFonts w:ascii="Times New Roman" w:hAnsi="Times New Roman" w:cs="Times New Roman"/>
          <w:sz w:val="24"/>
          <w:szCs w:val="24"/>
        </w:rPr>
        <w:t>que genéricamente pueden agruparse en</w:t>
      </w:r>
      <w:r w:rsidRPr="001C37B9">
        <w:rPr>
          <w:rFonts w:ascii="Times New Roman" w:hAnsi="Times New Roman" w:cs="Times New Roman"/>
          <w:sz w:val="24"/>
          <w:szCs w:val="24"/>
        </w:rPr>
        <w:t xml:space="preserve">: político-legales, socio-culturales, económicos, tecnológicos, organizativos y ambientales, propios de cada entorno </w:t>
      </w:r>
      <w:r w:rsidRPr="007D47BF">
        <w:rPr>
          <w:rFonts w:ascii="Times New Roman" w:hAnsi="Times New Roman" w:cs="Times New Roman"/>
          <w:sz w:val="24"/>
          <w:szCs w:val="24"/>
        </w:rPr>
        <w:t>geográfico</w:t>
      </w:r>
      <w:r w:rsidR="00204F31" w:rsidRPr="007D47BF">
        <w:rPr>
          <w:rFonts w:ascii="Times New Roman" w:hAnsi="Times New Roman" w:cs="Times New Roman"/>
          <w:sz w:val="24"/>
          <w:szCs w:val="24"/>
        </w:rPr>
        <w:t xml:space="preserve"> con</w:t>
      </w:r>
      <w:r w:rsidRPr="007D47BF">
        <w:rPr>
          <w:rFonts w:ascii="Times New Roman" w:hAnsi="Times New Roman" w:cs="Times New Roman"/>
          <w:sz w:val="24"/>
          <w:szCs w:val="24"/>
        </w:rPr>
        <w:t xml:space="preserve"> </w:t>
      </w:r>
      <w:r w:rsidRPr="001C37B9">
        <w:rPr>
          <w:rFonts w:ascii="Times New Roman" w:hAnsi="Times New Roman" w:cs="Times New Roman"/>
          <w:sz w:val="24"/>
          <w:szCs w:val="24"/>
        </w:rPr>
        <w:t>los que se vincula el recinto portuario y que casuísticamente pueden influir de manera diferenciada</w:t>
      </w:r>
      <w:r w:rsidR="00C66AAA">
        <w:rPr>
          <w:rFonts w:ascii="Times New Roman" w:hAnsi="Times New Roman" w:cs="Times New Roman"/>
          <w:sz w:val="24"/>
          <w:szCs w:val="24"/>
        </w:rPr>
        <w:t>,</w:t>
      </w:r>
      <w:r w:rsidRPr="001C37B9">
        <w:rPr>
          <w:rFonts w:ascii="Times New Roman" w:hAnsi="Times New Roman" w:cs="Times New Roman"/>
          <w:sz w:val="24"/>
          <w:szCs w:val="24"/>
        </w:rPr>
        <w:t xml:space="preserve"> en mayor o m</w:t>
      </w:r>
      <w:r w:rsidR="00204F31">
        <w:rPr>
          <w:rFonts w:ascii="Times New Roman" w:hAnsi="Times New Roman" w:cs="Times New Roman"/>
          <w:sz w:val="24"/>
          <w:szCs w:val="24"/>
        </w:rPr>
        <w:t xml:space="preserve">enor grado, sobre cada uno de </w:t>
      </w:r>
      <w:r w:rsidR="00204F31" w:rsidRPr="007D47BF">
        <w:rPr>
          <w:rFonts w:ascii="Times New Roman" w:hAnsi="Times New Roman" w:cs="Times New Roman"/>
          <w:sz w:val="24"/>
          <w:szCs w:val="24"/>
        </w:rPr>
        <w:t>la</w:t>
      </w:r>
      <w:r w:rsidRPr="007D47BF">
        <w:rPr>
          <w:rFonts w:ascii="Times New Roman" w:hAnsi="Times New Roman" w:cs="Times New Roman"/>
          <w:sz w:val="24"/>
          <w:szCs w:val="24"/>
        </w:rPr>
        <w:t>s</w:t>
      </w:r>
      <w:r w:rsidR="00204F31" w:rsidRPr="007D47BF">
        <w:rPr>
          <w:rFonts w:ascii="Times New Roman" w:hAnsi="Times New Roman" w:cs="Times New Roman"/>
          <w:sz w:val="24"/>
          <w:szCs w:val="24"/>
        </w:rPr>
        <w:t xml:space="preserve"> partes interesadas (</w:t>
      </w:r>
      <w:proofErr w:type="spellStart"/>
      <w:r w:rsidRPr="007D47BF">
        <w:rPr>
          <w:rFonts w:ascii="Times New Roman" w:hAnsi="Times New Roman" w:cs="Times New Roman"/>
          <w:i/>
          <w:sz w:val="24"/>
          <w:szCs w:val="24"/>
        </w:rPr>
        <w:t>stakeholders</w:t>
      </w:r>
      <w:proofErr w:type="spellEnd"/>
      <w:r w:rsidR="00204F31" w:rsidRPr="007D47BF">
        <w:rPr>
          <w:rFonts w:ascii="Times New Roman" w:hAnsi="Times New Roman" w:cs="Times New Roman"/>
          <w:sz w:val="24"/>
          <w:szCs w:val="24"/>
        </w:rPr>
        <w:t>),</w:t>
      </w:r>
      <w:r w:rsidRPr="007D47BF">
        <w:rPr>
          <w:rFonts w:ascii="Times New Roman" w:hAnsi="Times New Roman" w:cs="Times New Roman"/>
          <w:sz w:val="24"/>
          <w:szCs w:val="24"/>
        </w:rPr>
        <w:t xml:space="preserve"> directa </w:t>
      </w:r>
      <w:r w:rsidR="00204F31" w:rsidRPr="007D47BF">
        <w:rPr>
          <w:rFonts w:ascii="Times New Roman" w:hAnsi="Times New Roman" w:cs="Times New Roman"/>
          <w:sz w:val="24"/>
          <w:szCs w:val="24"/>
        </w:rPr>
        <w:t xml:space="preserve">o indirectamente </w:t>
      </w:r>
      <w:r w:rsidRPr="007D47BF">
        <w:rPr>
          <w:rFonts w:ascii="Times New Roman" w:hAnsi="Times New Roman" w:cs="Times New Roman"/>
          <w:sz w:val="24"/>
          <w:szCs w:val="24"/>
        </w:rPr>
        <w:t xml:space="preserve">implicados </w:t>
      </w:r>
      <w:r w:rsidRPr="001C37B9">
        <w:rPr>
          <w:rFonts w:ascii="Times New Roman" w:hAnsi="Times New Roman" w:cs="Times New Roman"/>
          <w:sz w:val="24"/>
          <w:szCs w:val="24"/>
        </w:rPr>
        <w:t xml:space="preserve">en cada uno de sus procesos y operaciones, de manera que cualquier solución de carácter general requiere de un abordaje específico que lo complemente en pos de su pertinencia. </w:t>
      </w:r>
    </w:p>
    <w:p w14:paraId="74D325E6" w14:textId="7C1A048F" w:rsidR="00D42325" w:rsidRDefault="001C37B9" w:rsidP="00D42325">
      <w:pPr>
        <w:spacing w:after="0" w:line="360" w:lineRule="auto"/>
        <w:jc w:val="both"/>
        <w:rPr>
          <w:rFonts w:ascii="Times New Roman" w:hAnsi="Times New Roman" w:cs="Times New Roman"/>
          <w:sz w:val="24"/>
          <w:szCs w:val="24"/>
        </w:rPr>
      </w:pPr>
      <w:r w:rsidRPr="001C37B9">
        <w:rPr>
          <w:rFonts w:ascii="Times New Roman" w:hAnsi="Times New Roman" w:cs="Times New Roman"/>
          <w:sz w:val="24"/>
          <w:szCs w:val="24"/>
        </w:rPr>
        <w:t xml:space="preserve">Vinculado </w:t>
      </w:r>
      <w:r w:rsidR="00204F31" w:rsidRPr="007D47BF">
        <w:rPr>
          <w:rFonts w:ascii="Times New Roman" w:hAnsi="Times New Roman" w:cs="Times New Roman"/>
          <w:sz w:val="24"/>
          <w:szCs w:val="24"/>
        </w:rPr>
        <w:t xml:space="preserve">con </w:t>
      </w:r>
      <w:r w:rsidR="00B7237C" w:rsidRPr="007D47BF">
        <w:rPr>
          <w:rFonts w:ascii="Times New Roman" w:hAnsi="Times New Roman" w:cs="Times New Roman"/>
          <w:sz w:val="24"/>
          <w:szCs w:val="24"/>
        </w:rPr>
        <w:t xml:space="preserve">el </w:t>
      </w:r>
      <w:r w:rsidR="00D15CE5" w:rsidRPr="007D47BF">
        <w:rPr>
          <w:rFonts w:ascii="Times New Roman" w:hAnsi="Times New Roman" w:cs="Times New Roman"/>
          <w:sz w:val="24"/>
          <w:szCs w:val="24"/>
        </w:rPr>
        <w:t>macro-</w:t>
      </w:r>
      <w:r w:rsidRPr="007D47BF">
        <w:rPr>
          <w:rFonts w:ascii="Times New Roman" w:hAnsi="Times New Roman" w:cs="Times New Roman"/>
          <w:sz w:val="24"/>
          <w:szCs w:val="24"/>
        </w:rPr>
        <w:t xml:space="preserve">entorno de la organización y </w:t>
      </w:r>
      <w:r w:rsidR="00261997" w:rsidRPr="007D47BF">
        <w:rPr>
          <w:rFonts w:ascii="Times New Roman" w:hAnsi="Times New Roman" w:cs="Times New Roman"/>
          <w:sz w:val="24"/>
          <w:szCs w:val="24"/>
        </w:rPr>
        <w:t xml:space="preserve">diferenciadamente </w:t>
      </w:r>
      <w:r w:rsidRPr="001C37B9">
        <w:rPr>
          <w:rFonts w:ascii="Times New Roman" w:hAnsi="Times New Roman" w:cs="Times New Roman"/>
          <w:sz w:val="24"/>
          <w:szCs w:val="24"/>
        </w:rPr>
        <w:t>con cada recinto portuari</w:t>
      </w:r>
      <w:r w:rsidR="00204F31">
        <w:rPr>
          <w:rFonts w:ascii="Times New Roman" w:hAnsi="Times New Roman" w:cs="Times New Roman"/>
          <w:sz w:val="24"/>
          <w:szCs w:val="24"/>
        </w:rPr>
        <w:t>o</w:t>
      </w:r>
      <w:r w:rsidR="00B7237C">
        <w:rPr>
          <w:rFonts w:ascii="Times New Roman" w:hAnsi="Times New Roman" w:cs="Times New Roman"/>
          <w:sz w:val="24"/>
          <w:szCs w:val="24"/>
        </w:rPr>
        <w:t>,</w:t>
      </w:r>
      <w:r w:rsidR="00204F31">
        <w:rPr>
          <w:rFonts w:ascii="Times New Roman" w:hAnsi="Times New Roman" w:cs="Times New Roman"/>
          <w:sz w:val="24"/>
          <w:szCs w:val="24"/>
        </w:rPr>
        <w:t xml:space="preserve"> se encuentra su </w:t>
      </w:r>
      <w:r w:rsidR="00204F31" w:rsidRPr="00D15CE5">
        <w:rPr>
          <w:rFonts w:ascii="Times New Roman" w:hAnsi="Times New Roman" w:cs="Times New Roman"/>
          <w:b/>
          <w:sz w:val="24"/>
          <w:szCs w:val="24"/>
        </w:rPr>
        <w:t>micro-entorno</w:t>
      </w:r>
      <w:r w:rsidR="00204F31">
        <w:rPr>
          <w:rFonts w:ascii="Times New Roman" w:hAnsi="Times New Roman" w:cs="Times New Roman"/>
          <w:sz w:val="24"/>
          <w:szCs w:val="24"/>
        </w:rPr>
        <w:t>,</w:t>
      </w:r>
      <w:r w:rsidRPr="001C37B9">
        <w:rPr>
          <w:rFonts w:ascii="Times New Roman" w:hAnsi="Times New Roman" w:cs="Times New Roman"/>
          <w:sz w:val="24"/>
          <w:szCs w:val="24"/>
        </w:rPr>
        <w:t xml:space="preserve"> donde actúan </w:t>
      </w:r>
      <w:r w:rsidR="00204F31" w:rsidRPr="007D47BF">
        <w:rPr>
          <w:rFonts w:ascii="Times New Roman" w:hAnsi="Times New Roman" w:cs="Times New Roman"/>
          <w:sz w:val="24"/>
          <w:szCs w:val="24"/>
        </w:rPr>
        <w:t xml:space="preserve">también </w:t>
      </w:r>
      <w:r w:rsidRPr="007D47BF">
        <w:rPr>
          <w:rFonts w:ascii="Times New Roman" w:hAnsi="Times New Roman" w:cs="Times New Roman"/>
          <w:sz w:val="24"/>
          <w:szCs w:val="24"/>
        </w:rPr>
        <w:t xml:space="preserve">un grupo de fuerzas </w:t>
      </w:r>
      <w:r w:rsidR="00D15CE5" w:rsidRPr="007D47BF">
        <w:rPr>
          <w:rFonts w:ascii="Times New Roman" w:hAnsi="Times New Roman" w:cs="Times New Roman"/>
          <w:sz w:val="24"/>
          <w:szCs w:val="24"/>
        </w:rPr>
        <w:t>externas a la organización, pero en este caso provenientes de di</w:t>
      </w:r>
      <w:r w:rsidR="00097332" w:rsidRPr="007D47BF">
        <w:rPr>
          <w:rFonts w:ascii="Times New Roman" w:hAnsi="Times New Roman" w:cs="Times New Roman"/>
          <w:sz w:val="24"/>
          <w:szCs w:val="24"/>
        </w:rPr>
        <w:t>ferentes</w:t>
      </w:r>
      <w:r w:rsidR="00D15CE5" w:rsidRPr="007D47BF">
        <w:rPr>
          <w:rFonts w:ascii="Times New Roman" w:hAnsi="Times New Roman" w:cs="Times New Roman"/>
          <w:sz w:val="24"/>
          <w:szCs w:val="24"/>
        </w:rPr>
        <w:t xml:space="preserve"> actores, tanto de su </w:t>
      </w:r>
      <w:proofErr w:type="spellStart"/>
      <w:r w:rsidR="00D15CE5" w:rsidRPr="007D47BF">
        <w:rPr>
          <w:rFonts w:ascii="Times New Roman" w:hAnsi="Times New Roman" w:cs="Times New Roman"/>
          <w:i/>
          <w:sz w:val="24"/>
          <w:szCs w:val="24"/>
        </w:rPr>
        <w:t>Foreland</w:t>
      </w:r>
      <w:proofErr w:type="spellEnd"/>
      <w:r w:rsidR="00D15CE5" w:rsidRPr="007D47BF">
        <w:rPr>
          <w:rFonts w:ascii="Times New Roman" w:hAnsi="Times New Roman" w:cs="Times New Roman"/>
          <w:sz w:val="24"/>
          <w:szCs w:val="24"/>
        </w:rPr>
        <w:t xml:space="preserve"> como del </w:t>
      </w:r>
      <w:r w:rsidR="00D15CE5" w:rsidRPr="007D47BF">
        <w:rPr>
          <w:rFonts w:ascii="Times New Roman" w:hAnsi="Times New Roman" w:cs="Times New Roman"/>
          <w:i/>
          <w:sz w:val="24"/>
          <w:szCs w:val="24"/>
        </w:rPr>
        <w:t>Hinterland</w:t>
      </w:r>
      <w:r w:rsidR="00D15CE5" w:rsidRPr="007D47BF">
        <w:rPr>
          <w:rFonts w:ascii="Times New Roman" w:hAnsi="Times New Roman" w:cs="Times New Roman"/>
          <w:sz w:val="24"/>
          <w:szCs w:val="24"/>
        </w:rPr>
        <w:t xml:space="preserve"> que se encuentran </w:t>
      </w:r>
      <w:r w:rsidR="005E18D2" w:rsidRPr="007D47BF">
        <w:rPr>
          <w:rFonts w:ascii="Times New Roman" w:hAnsi="Times New Roman" w:cs="Times New Roman"/>
          <w:sz w:val="24"/>
          <w:szCs w:val="24"/>
        </w:rPr>
        <w:t xml:space="preserve">directamente vinculadas con </w:t>
      </w:r>
      <w:r w:rsidR="007D47BF">
        <w:rPr>
          <w:rFonts w:ascii="Times New Roman" w:hAnsi="Times New Roman" w:cs="Times New Roman"/>
          <w:sz w:val="24"/>
          <w:szCs w:val="24"/>
        </w:rPr>
        <w:t>las cadenas logísticas portuaria</w:t>
      </w:r>
      <w:r w:rsidR="005E18D2" w:rsidRPr="007D47BF">
        <w:rPr>
          <w:rFonts w:ascii="Times New Roman" w:hAnsi="Times New Roman" w:cs="Times New Roman"/>
          <w:sz w:val="24"/>
          <w:szCs w:val="24"/>
        </w:rPr>
        <w:t xml:space="preserve">s asociadas al recinto portuario en cuestión, ya sea por formar parte directa de las actividades / operaciones de los diferentes eslabones de las cadenas de suministro de los productos como de los procesos de </w:t>
      </w:r>
      <w:r w:rsidR="00097332" w:rsidRPr="007D47BF">
        <w:rPr>
          <w:rFonts w:ascii="Times New Roman" w:hAnsi="Times New Roman" w:cs="Times New Roman"/>
          <w:sz w:val="24"/>
          <w:szCs w:val="24"/>
        </w:rPr>
        <w:t xml:space="preserve">servicio asociados </w:t>
      </w:r>
      <w:r w:rsidR="00097332" w:rsidRPr="007D47BF">
        <w:rPr>
          <w:rFonts w:ascii="Times New Roman" w:hAnsi="Times New Roman" w:cs="Times New Roman"/>
          <w:sz w:val="24"/>
          <w:szCs w:val="24"/>
        </w:rPr>
        <w:lastRenderedPageBreak/>
        <w:t>a estas, incluyendo los</w:t>
      </w:r>
      <w:r w:rsidR="008949D2" w:rsidRPr="007D47BF">
        <w:rPr>
          <w:rFonts w:ascii="Times New Roman" w:hAnsi="Times New Roman" w:cs="Times New Roman"/>
          <w:sz w:val="24"/>
          <w:szCs w:val="24"/>
        </w:rPr>
        <w:t xml:space="preserve"> no propios que se prestan por otras organizaciones en el recinto portuario como su nodo crítico</w:t>
      </w:r>
      <w:r w:rsidR="007D47BF">
        <w:rPr>
          <w:rFonts w:ascii="Times New Roman" w:hAnsi="Times New Roman" w:cs="Times New Roman"/>
          <w:sz w:val="24"/>
          <w:szCs w:val="24"/>
        </w:rPr>
        <w:t>.</w:t>
      </w:r>
      <w:r w:rsidRPr="001C37B9">
        <w:rPr>
          <w:rFonts w:ascii="Times New Roman" w:hAnsi="Times New Roman" w:cs="Times New Roman"/>
          <w:sz w:val="24"/>
          <w:szCs w:val="24"/>
        </w:rPr>
        <w:t xml:space="preserve"> </w:t>
      </w:r>
    </w:p>
    <w:p w14:paraId="295E2B12" w14:textId="44B0A81F" w:rsidR="00C2636A" w:rsidRPr="005E18D2" w:rsidRDefault="001C37B9" w:rsidP="00D46FF8">
      <w:pPr>
        <w:spacing w:after="120" w:line="360" w:lineRule="auto"/>
        <w:jc w:val="both"/>
        <w:rPr>
          <w:rFonts w:ascii="Times New Roman" w:hAnsi="Times New Roman" w:cs="Times New Roman"/>
          <w:color w:val="FF0000"/>
          <w:sz w:val="24"/>
          <w:szCs w:val="24"/>
        </w:rPr>
      </w:pPr>
      <w:r w:rsidRPr="001C37B9">
        <w:rPr>
          <w:rFonts w:ascii="Times New Roman" w:hAnsi="Times New Roman" w:cs="Times New Roman"/>
          <w:sz w:val="24"/>
          <w:szCs w:val="24"/>
        </w:rPr>
        <w:t>Esta representación gráfica del instrumento metodológico propuesto muestra en su centro (núcleo) al recinto portuario</w:t>
      </w:r>
      <w:r w:rsidR="003E07C4">
        <w:rPr>
          <w:rFonts w:ascii="Times New Roman" w:hAnsi="Times New Roman" w:cs="Times New Roman"/>
          <w:sz w:val="24"/>
          <w:szCs w:val="24"/>
        </w:rPr>
        <w:t xml:space="preserve"> </w:t>
      </w:r>
      <w:r w:rsidR="003E07C4" w:rsidRPr="007D47BF">
        <w:rPr>
          <w:rFonts w:ascii="Times New Roman" w:hAnsi="Times New Roman" w:cs="Times New Roman"/>
          <w:sz w:val="24"/>
          <w:szCs w:val="24"/>
        </w:rPr>
        <w:t>con</w:t>
      </w:r>
      <w:r w:rsidRPr="007D47BF">
        <w:rPr>
          <w:rFonts w:ascii="Times New Roman" w:hAnsi="Times New Roman" w:cs="Times New Roman"/>
          <w:sz w:val="24"/>
          <w:szCs w:val="24"/>
        </w:rPr>
        <w:t xml:space="preserve"> su </w:t>
      </w:r>
      <w:r w:rsidR="00BC28E1">
        <w:rPr>
          <w:rFonts w:ascii="Times New Roman" w:hAnsi="Times New Roman" w:cs="Times New Roman"/>
          <w:sz w:val="24"/>
          <w:szCs w:val="24"/>
        </w:rPr>
        <w:t xml:space="preserve">parte marítima, </w:t>
      </w:r>
      <w:r w:rsidR="00DD53D1" w:rsidRPr="007D47BF">
        <w:rPr>
          <w:rFonts w:ascii="Times New Roman" w:hAnsi="Times New Roman" w:cs="Times New Roman"/>
          <w:sz w:val="24"/>
          <w:szCs w:val="24"/>
        </w:rPr>
        <w:t xml:space="preserve">la </w:t>
      </w:r>
      <w:r w:rsidRPr="007D47BF">
        <w:rPr>
          <w:rFonts w:ascii="Times New Roman" w:hAnsi="Times New Roman" w:cs="Times New Roman"/>
          <w:sz w:val="24"/>
          <w:szCs w:val="24"/>
        </w:rPr>
        <w:t>red de instalaciones e infraestructura logística</w:t>
      </w:r>
      <w:r w:rsidR="003E07C4" w:rsidRPr="007D47BF">
        <w:rPr>
          <w:rFonts w:ascii="Times New Roman" w:hAnsi="Times New Roman" w:cs="Times New Roman"/>
          <w:sz w:val="24"/>
          <w:szCs w:val="24"/>
        </w:rPr>
        <w:t xml:space="preserve"> </w:t>
      </w:r>
      <w:proofErr w:type="spellStart"/>
      <w:r w:rsidR="003E07C4" w:rsidRPr="007D47BF">
        <w:rPr>
          <w:rFonts w:ascii="Times New Roman" w:hAnsi="Times New Roman" w:cs="Times New Roman"/>
          <w:sz w:val="24"/>
          <w:szCs w:val="24"/>
        </w:rPr>
        <w:t>intraportuaria</w:t>
      </w:r>
      <w:proofErr w:type="spellEnd"/>
      <w:r w:rsidR="00C950EF">
        <w:rPr>
          <w:rFonts w:ascii="Times New Roman" w:hAnsi="Times New Roman" w:cs="Times New Roman"/>
          <w:sz w:val="24"/>
          <w:szCs w:val="24"/>
        </w:rPr>
        <w:t xml:space="preserve"> que junto a </w:t>
      </w:r>
      <w:r w:rsidR="00DE2796" w:rsidRPr="00C950EF">
        <w:rPr>
          <w:rFonts w:ascii="Times New Roman" w:hAnsi="Times New Roman" w:cs="Times New Roman"/>
          <w:sz w:val="24"/>
          <w:szCs w:val="24"/>
        </w:rPr>
        <w:t xml:space="preserve">las cadenas logísticas portuarias </w:t>
      </w:r>
      <w:r w:rsidRPr="00C950EF">
        <w:rPr>
          <w:rFonts w:ascii="Times New Roman" w:hAnsi="Times New Roman" w:cs="Times New Roman"/>
          <w:sz w:val="24"/>
          <w:szCs w:val="24"/>
        </w:rPr>
        <w:t>conf</w:t>
      </w:r>
      <w:r w:rsidR="00D95B5F" w:rsidRPr="00C950EF">
        <w:rPr>
          <w:rFonts w:ascii="Times New Roman" w:hAnsi="Times New Roman" w:cs="Times New Roman"/>
          <w:sz w:val="24"/>
          <w:szCs w:val="24"/>
        </w:rPr>
        <w:t xml:space="preserve">orman la </w:t>
      </w:r>
      <w:r w:rsidR="003E07C4" w:rsidRPr="00C950EF">
        <w:rPr>
          <w:rFonts w:ascii="Times New Roman" w:hAnsi="Times New Roman" w:cs="Times New Roman"/>
          <w:sz w:val="24"/>
          <w:szCs w:val="24"/>
        </w:rPr>
        <w:t xml:space="preserve">denominada </w:t>
      </w:r>
      <w:r w:rsidR="00D95B5F" w:rsidRPr="00C950EF">
        <w:rPr>
          <w:rFonts w:ascii="Times New Roman" w:hAnsi="Times New Roman" w:cs="Times New Roman"/>
          <w:sz w:val="24"/>
          <w:szCs w:val="24"/>
        </w:rPr>
        <w:t>C</w:t>
      </w:r>
      <w:r w:rsidR="00BC28E1" w:rsidRPr="00C950EF">
        <w:rPr>
          <w:rFonts w:ascii="Times New Roman" w:hAnsi="Times New Roman" w:cs="Times New Roman"/>
          <w:sz w:val="24"/>
          <w:szCs w:val="24"/>
        </w:rPr>
        <w:t>omunidad</w:t>
      </w:r>
      <w:r w:rsidR="009C4492" w:rsidRPr="00C950EF">
        <w:rPr>
          <w:rFonts w:ascii="Times New Roman" w:hAnsi="Times New Roman" w:cs="Times New Roman"/>
          <w:sz w:val="24"/>
          <w:szCs w:val="24"/>
        </w:rPr>
        <w:t xml:space="preserve"> </w:t>
      </w:r>
      <w:r w:rsidR="00D95B5F" w:rsidRPr="00C950EF">
        <w:rPr>
          <w:rFonts w:ascii="Times New Roman" w:hAnsi="Times New Roman" w:cs="Times New Roman"/>
          <w:sz w:val="24"/>
          <w:szCs w:val="24"/>
        </w:rPr>
        <w:t>Portuaria</w:t>
      </w:r>
      <w:r w:rsidR="00BC28E1" w:rsidRPr="00BC28E1">
        <w:rPr>
          <w:rFonts w:ascii="Times New Roman" w:hAnsi="Times New Roman" w:cs="Times New Roman"/>
          <w:sz w:val="24"/>
          <w:szCs w:val="24"/>
        </w:rPr>
        <w:t>.</w:t>
      </w:r>
      <w:r w:rsidR="00D95B5F" w:rsidRPr="007D47BF">
        <w:rPr>
          <w:rFonts w:ascii="Times New Roman" w:hAnsi="Times New Roman" w:cs="Times New Roman"/>
          <w:sz w:val="24"/>
          <w:szCs w:val="24"/>
        </w:rPr>
        <w:t xml:space="preserve"> </w:t>
      </w:r>
      <w:r w:rsidR="00896CF8" w:rsidRPr="007D47BF">
        <w:rPr>
          <w:rFonts w:ascii="Times New Roman" w:hAnsi="Times New Roman" w:cs="Times New Roman"/>
          <w:sz w:val="24"/>
          <w:szCs w:val="24"/>
        </w:rPr>
        <w:t>Sin embargo, l</w:t>
      </w:r>
      <w:r w:rsidRPr="007D47BF">
        <w:rPr>
          <w:rFonts w:ascii="Times New Roman" w:hAnsi="Times New Roman" w:cs="Times New Roman"/>
          <w:sz w:val="24"/>
          <w:szCs w:val="24"/>
        </w:rPr>
        <w:t xml:space="preserve">as cadenas logísticas portuarias asociadas </w:t>
      </w:r>
      <w:r w:rsidR="003F773F" w:rsidRPr="007D47BF">
        <w:rPr>
          <w:rFonts w:ascii="Times New Roman" w:hAnsi="Times New Roman" w:cs="Times New Roman"/>
          <w:sz w:val="24"/>
          <w:szCs w:val="24"/>
        </w:rPr>
        <w:t xml:space="preserve">al recinto portuario </w:t>
      </w:r>
      <w:r w:rsidRPr="007D47BF">
        <w:rPr>
          <w:rFonts w:ascii="Times New Roman" w:hAnsi="Times New Roman" w:cs="Times New Roman"/>
          <w:sz w:val="24"/>
          <w:szCs w:val="24"/>
        </w:rPr>
        <w:t xml:space="preserve">que </w:t>
      </w:r>
      <w:r w:rsidR="009C4492" w:rsidRPr="007D47BF">
        <w:rPr>
          <w:rFonts w:ascii="Times New Roman" w:hAnsi="Times New Roman" w:cs="Times New Roman"/>
          <w:sz w:val="24"/>
          <w:szCs w:val="24"/>
        </w:rPr>
        <w:t xml:space="preserve">hacen llegar </w:t>
      </w:r>
      <w:r w:rsidRPr="007D47BF">
        <w:rPr>
          <w:rFonts w:ascii="Times New Roman" w:hAnsi="Times New Roman" w:cs="Times New Roman"/>
          <w:sz w:val="24"/>
          <w:szCs w:val="24"/>
        </w:rPr>
        <w:t>los productos al mercado</w:t>
      </w:r>
      <w:r w:rsidR="003F773F" w:rsidRPr="007D47BF">
        <w:rPr>
          <w:rFonts w:ascii="Times New Roman" w:hAnsi="Times New Roman" w:cs="Times New Roman"/>
          <w:sz w:val="24"/>
          <w:szCs w:val="24"/>
        </w:rPr>
        <w:t xml:space="preserve"> interno (importaciones)</w:t>
      </w:r>
      <w:r w:rsidRPr="007D47BF">
        <w:rPr>
          <w:rFonts w:ascii="Times New Roman" w:hAnsi="Times New Roman" w:cs="Times New Roman"/>
          <w:sz w:val="24"/>
          <w:szCs w:val="24"/>
        </w:rPr>
        <w:t xml:space="preserve"> y </w:t>
      </w:r>
      <w:r w:rsidR="009C4492" w:rsidRPr="007D47BF">
        <w:rPr>
          <w:rFonts w:ascii="Times New Roman" w:hAnsi="Times New Roman" w:cs="Times New Roman"/>
          <w:sz w:val="24"/>
          <w:szCs w:val="24"/>
        </w:rPr>
        <w:t xml:space="preserve">aquellas que facilitan </w:t>
      </w:r>
      <w:r w:rsidR="003F773F" w:rsidRPr="007D47BF">
        <w:rPr>
          <w:rFonts w:ascii="Times New Roman" w:hAnsi="Times New Roman" w:cs="Times New Roman"/>
          <w:sz w:val="24"/>
          <w:szCs w:val="24"/>
        </w:rPr>
        <w:t xml:space="preserve">las exportaciones </w:t>
      </w:r>
      <w:r w:rsidR="009C4492" w:rsidRPr="007D47BF">
        <w:rPr>
          <w:rFonts w:ascii="Times New Roman" w:hAnsi="Times New Roman" w:cs="Times New Roman"/>
          <w:sz w:val="24"/>
          <w:szCs w:val="24"/>
        </w:rPr>
        <w:t xml:space="preserve">nacionales </w:t>
      </w:r>
      <w:r w:rsidR="003F773F" w:rsidRPr="007D47BF">
        <w:rPr>
          <w:rFonts w:ascii="Times New Roman" w:hAnsi="Times New Roman" w:cs="Times New Roman"/>
          <w:sz w:val="24"/>
          <w:szCs w:val="24"/>
        </w:rPr>
        <w:t xml:space="preserve">que transitan por el mismo en sentido contrario, así como las operaciones de cabotaje </w:t>
      </w:r>
      <w:r w:rsidR="003D6543" w:rsidRPr="007D47BF">
        <w:rPr>
          <w:rFonts w:ascii="Times New Roman" w:hAnsi="Times New Roman" w:cs="Times New Roman"/>
          <w:sz w:val="24"/>
          <w:szCs w:val="24"/>
        </w:rPr>
        <w:t>que sean necesarias</w:t>
      </w:r>
      <w:r w:rsidR="00220A3D" w:rsidRPr="007D47BF">
        <w:rPr>
          <w:rFonts w:ascii="Times New Roman" w:hAnsi="Times New Roman" w:cs="Times New Roman"/>
          <w:sz w:val="24"/>
          <w:szCs w:val="24"/>
        </w:rPr>
        <w:t xml:space="preserve"> en su operación</w:t>
      </w:r>
      <w:r w:rsidRPr="007D47BF">
        <w:rPr>
          <w:rFonts w:ascii="Times New Roman" w:hAnsi="Times New Roman" w:cs="Times New Roman"/>
          <w:sz w:val="24"/>
          <w:szCs w:val="24"/>
        </w:rPr>
        <w:t>,</w:t>
      </w:r>
      <w:r w:rsidRPr="001C37B9">
        <w:rPr>
          <w:rFonts w:ascii="Times New Roman" w:hAnsi="Times New Roman" w:cs="Times New Roman"/>
          <w:sz w:val="24"/>
          <w:szCs w:val="24"/>
        </w:rPr>
        <w:t xml:space="preserve"> la red de infraestructura logística extra-portuaria ubicadas en el </w:t>
      </w:r>
      <w:r w:rsidRPr="003A47C2">
        <w:rPr>
          <w:rFonts w:ascii="Times New Roman" w:hAnsi="Times New Roman" w:cs="Times New Roman"/>
          <w:i/>
          <w:sz w:val="24"/>
          <w:szCs w:val="24"/>
        </w:rPr>
        <w:t>Hinterland</w:t>
      </w:r>
      <w:r w:rsidRPr="001C37B9">
        <w:rPr>
          <w:rFonts w:ascii="Times New Roman" w:hAnsi="Times New Roman" w:cs="Times New Roman"/>
          <w:sz w:val="24"/>
          <w:szCs w:val="24"/>
        </w:rPr>
        <w:t xml:space="preserve"> y el ambiente natural en el espacio geográfico</w:t>
      </w:r>
      <w:r w:rsidR="00CA1626" w:rsidRPr="00DB06EF">
        <w:rPr>
          <w:rFonts w:ascii="Times New Roman" w:hAnsi="Times New Roman" w:cs="Times New Roman"/>
          <w:sz w:val="24"/>
          <w:szCs w:val="24"/>
        </w:rPr>
        <w:t>, tanto</w:t>
      </w:r>
      <w:r w:rsidRPr="00DB06EF">
        <w:rPr>
          <w:rFonts w:ascii="Times New Roman" w:hAnsi="Times New Roman" w:cs="Times New Roman"/>
          <w:sz w:val="24"/>
          <w:szCs w:val="24"/>
        </w:rPr>
        <w:t xml:space="preserve"> </w:t>
      </w:r>
      <w:r w:rsidR="00CA1626" w:rsidRPr="00DB06EF">
        <w:rPr>
          <w:rFonts w:ascii="Times New Roman" w:hAnsi="Times New Roman" w:cs="Times New Roman"/>
          <w:sz w:val="24"/>
          <w:szCs w:val="24"/>
        </w:rPr>
        <w:t xml:space="preserve">el </w:t>
      </w:r>
      <w:r w:rsidRPr="00DB06EF">
        <w:rPr>
          <w:rFonts w:ascii="Times New Roman" w:hAnsi="Times New Roman" w:cs="Times New Roman"/>
          <w:sz w:val="24"/>
          <w:szCs w:val="24"/>
        </w:rPr>
        <w:t>que ab</w:t>
      </w:r>
      <w:r w:rsidR="003A47C2" w:rsidRPr="00DB06EF">
        <w:rPr>
          <w:rFonts w:ascii="Times New Roman" w:hAnsi="Times New Roman" w:cs="Times New Roman"/>
          <w:sz w:val="24"/>
          <w:szCs w:val="24"/>
        </w:rPr>
        <w:t xml:space="preserve">arca el </w:t>
      </w:r>
      <w:r w:rsidR="00DF6759">
        <w:rPr>
          <w:rFonts w:ascii="Times New Roman" w:hAnsi="Times New Roman" w:cs="Times New Roman"/>
          <w:sz w:val="24"/>
          <w:szCs w:val="24"/>
        </w:rPr>
        <w:t xml:space="preserve">propio </w:t>
      </w:r>
      <w:r w:rsidR="003A47C2" w:rsidRPr="00DB06EF">
        <w:rPr>
          <w:rFonts w:ascii="Times New Roman" w:hAnsi="Times New Roman" w:cs="Times New Roman"/>
          <w:sz w:val="24"/>
          <w:szCs w:val="24"/>
        </w:rPr>
        <w:t xml:space="preserve">recinto portuario </w:t>
      </w:r>
      <w:r w:rsidR="00CA1626" w:rsidRPr="00DB06EF">
        <w:rPr>
          <w:rFonts w:ascii="Times New Roman" w:hAnsi="Times New Roman" w:cs="Times New Roman"/>
          <w:sz w:val="24"/>
          <w:szCs w:val="24"/>
        </w:rPr>
        <w:t xml:space="preserve">como de aquellas instalaciones de </w:t>
      </w:r>
      <w:r w:rsidR="003A47C2" w:rsidRPr="00AC3701">
        <w:rPr>
          <w:rFonts w:ascii="Times New Roman" w:hAnsi="Times New Roman" w:cs="Times New Roman"/>
          <w:sz w:val="24"/>
          <w:szCs w:val="24"/>
        </w:rPr>
        <w:t xml:space="preserve">su </w:t>
      </w:r>
      <w:r w:rsidR="003A47C2" w:rsidRPr="00AC3701">
        <w:rPr>
          <w:rFonts w:ascii="Times New Roman" w:hAnsi="Times New Roman" w:cs="Times New Roman"/>
          <w:i/>
          <w:sz w:val="24"/>
          <w:szCs w:val="24"/>
        </w:rPr>
        <w:t>H</w:t>
      </w:r>
      <w:r w:rsidRPr="00AC3701">
        <w:rPr>
          <w:rFonts w:ascii="Times New Roman" w:hAnsi="Times New Roman" w:cs="Times New Roman"/>
          <w:i/>
          <w:sz w:val="24"/>
          <w:szCs w:val="24"/>
        </w:rPr>
        <w:t>interland</w:t>
      </w:r>
      <w:r w:rsidR="00CA1626" w:rsidRPr="00DB06EF">
        <w:rPr>
          <w:rFonts w:ascii="Times New Roman" w:hAnsi="Times New Roman" w:cs="Times New Roman"/>
          <w:i/>
          <w:sz w:val="24"/>
          <w:szCs w:val="24"/>
        </w:rPr>
        <w:t xml:space="preserve"> </w:t>
      </w:r>
      <w:r w:rsidR="00767531" w:rsidRPr="00DB06EF">
        <w:rPr>
          <w:rFonts w:ascii="Times New Roman" w:hAnsi="Times New Roman" w:cs="Times New Roman"/>
          <w:sz w:val="24"/>
          <w:szCs w:val="24"/>
        </w:rPr>
        <w:t>que</w:t>
      </w:r>
      <w:r w:rsidR="00767531" w:rsidRPr="00DB06EF">
        <w:rPr>
          <w:rFonts w:ascii="Times New Roman" w:hAnsi="Times New Roman" w:cs="Times New Roman"/>
          <w:i/>
          <w:sz w:val="24"/>
          <w:szCs w:val="24"/>
        </w:rPr>
        <w:t xml:space="preserve"> </w:t>
      </w:r>
      <w:r w:rsidR="00CA1626" w:rsidRPr="00DB06EF">
        <w:rPr>
          <w:rFonts w:ascii="Times New Roman" w:hAnsi="Times New Roman" w:cs="Times New Roman"/>
          <w:sz w:val="24"/>
          <w:szCs w:val="24"/>
        </w:rPr>
        <w:t xml:space="preserve">le competen, </w:t>
      </w:r>
      <w:r w:rsidR="00C950EF">
        <w:rPr>
          <w:rFonts w:ascii="Times New Roman" w:hAnsi="Times New Roman" w:cs="Times New Roman"/>
          <w:sz w:val="24"/>
          <w:szCs w:val="24"/>
        </w:rPr>
        <w:t>pueden casuísticamente</w:t>
      </w:r>
      <w:r w:rsidR="00896CF8" w:rsidRPr="00DB06EF">
        <w:rPr>
          <w:rFonts w:ascii="Times New Roman" w:hAnsi="Times New Roman" w:cs="Times New Roman"/>
          <w:sz w:val="24"/>
          <w:szCs w:val="24"/>
        </w:rPr>
        <w:t xml:space="preserve"> </w:t>
      </w:r>
      <w:r w:rsidR="00CA1626" w:rsidRPr="00DB06EF">
        <w:rPr>
          <w:rFonts w:ascii="Times New Roman" w:hAnsi="Times New Roman" w:cs="Times New Roman"/>
          <w:sz w:val="24"/>
          <w:szCs w:val="24"/>
        </w:rPr>
        <w:t>constitu</w:t>
      </w:r>
      <w:r w:rsidR="00C950EF">
        <w:rPr>
          <w:rFonts w:ascii="Times New Roman" w:hAnsi="Times New Roman" w:cs="Times New Roman"/>
          <w:sz w:val="24"/>
          <w:szCs w:val="24"/>
        </w:rPr>
        <w:t xml:space="preserve">ir </w:t>
      </w:r>
      <w:r w:rsidR="00C950EF" w:rsidRPr="00DB06EF">
        <w:rPr>
          <w:rFonts w:ascii="Times New Roman" w:hAnsi="Times New Roman" w:cs="Times New Roman"/>
          <w:sz w:val="24"/>
          <w:szCs w:val="24"/>
        </w:rPr>
        <w:t>también</w:t>
      </w:r>
      <w:r w:rsidR="00767531" w:rsidRPr="00DB06EF">
        <w:rPr>
          <w:rFonts w:ascii="Times New Roman" w:hAnsi="Times New Roman" w:cs="Times New Roman"/>
          <w:sz w:val="24"/>
          <w:szCs w:val="24"/>
        </w:rPr>
        <w:t>, en mayor o menor medida,</w:t>
      </w:r>
      <w:r w:rsidRPr="00DB06EF">
        <w:rPr>
          <w:rFonts w:ascii="Times New Roman" w:hAnsi="Times New Roman" w:cs="Times New Roman"/>
          <w:i/>
          <w:sz w:val="24"/>
          <w:szCs w:val="24"/>
        </w:rPr>
        <w:t xml:space="preserve"> </w:t>
      </w:r>
      <w:r w:rsidRPr="00DB06EF">
        <w:rPr>
          <w:rFonts w:ascii="Times New Roman" w:hAnsi="Times New Roman" w:cs="Times New Roman"/>
          <w:sz w:val="24"/>
          <w:szCs w:val="24"/>
        </w:rPr>
        <w:t>objeto de las transformaciones necesarias con el apoyo del instrumento metodológico propuesto</w:t>
      </w:r>
      <w:r w:rsidR="007B5B08">
        <w:rPr>
          <w:rFonts w:ascii="Times New Roman" w:hAnsi="Times New Roman" w:cs="Times New Roman"/>
          <w:sz w:val="24"/>
          <w:szCs w:val="24"/>
        </w:rPr>
        <w:t>,</w:t>
      </w:r>
      <w:r w:rsidRPr="00DB06EF">
        <w:rPr>
          <w:rFonts w:ascii="Times New Roman" w:hAnsi="Times New Roman" w:cs="Times New Roman"/>
          <w:sz w:val="24"/>
          <w:szCs w:val="24"/>
        </w:rPr>
        <w:t xml:space="preserve"> </w:t>
      </w:r>
      <w:r w:rsidR="007B5B08">
        <w:rPr>
          <w:rFonts w:ascii="Times New Roman" w:hAnsi="Times New Roman" w:cs="Times New Roman"/>
          <w:sz w:val="24"/>
          <w:szCs w:val="24"/>
        </w:rPr>
        <w:t xml:space="preserve">y </w:t>
      </w:r>
      <w:r w:rsidRPr="00DB06EF">
        <w:rPr>
          <w:rFonts w:ascii="Times New Roman" w:hAnsi="Times New Roman" w:cs="Times New Roman"/>
          <w:sz w:val="24"/>
          <w:szCs w:val="24"/>
        </w:rPr>
        <w:t xml:space="preserve">que está representado en el modelo por la figura de flecha ubicada al centro del mismo e inscrita en el anillo (toroide) </w:t>
      </w:r>
      <w:r w:rsidR="00767531" w:rsidRPr="00DB06EF">
        <w:rPr>
          <w:rFonts w:ascii="Times New Roman" w:hAnsi="Times New Roman" w:cs="Times New Roman"/>
          <w:sz w:val="24"/>
          <w:szCs w:val="24"/>
        </w:rPr>
        <w:t xml:space="preserve">exterior </w:t>
      </w:r>
      <w:r w:rsidRPr="00DB06EF">
        <w:rPr>
          <w:rFonts w:ascii="Times New Roman" w:hAnsi="Times New Roman" w:cs="Times New Roman"/>
          <w:sz w:val="24"/>
          <w:szCs w:val="24"/>
        </w:rPr>
        <w:t>d</w:t>
      </w:r>
      <w:r w:rsidRPr="001C37B9">
        <w:rPr>
          <w:rFonts w:ascii="Times New Roman" w:hAnsi="Times New Roman" w:cs="Times New Roman"/>
          <w:sz w:val="24"/>
          <w:szCs w:val="24"/>
        </w:rPr>
        <w:t>onde se representan los factores ant</w:t>
      </w:r>
      <w:r w:rsidR="00D95B5F">
        <w:rPr>
          <w:rFonts w:ascii="Times New Roman" w:hAnsi="Times New Roman" w:cs="Times New Roman"/>
          <w:sz w:val="24"/>
          <w:szCs w:val="24"/>
        </w:rPr>
        <w:t xml:space="preserve">es mencionados en su dinámica. </w:t>
      </w:r>
      <w:r w:rsidRPr="001C37B9">
        <w:rPr>
          <w:rFonts w:ascii="Times New Roman" w:hAnsi="Times New Roman" w:cs="Times New Roman"/>
          <w:sz w:val="24"/>
          <w:szCs w:val="24"/>
        </w:rPr>
        <w:t>En el extremo superior de la flecha se representa el objetivo central que se persigue con la transformación de la que es portador el instrumento metodológico propuesto: la creación de una Plataforma Logística Integrada Orientada al Cliente (</w:t>
      </w:r>
      <w:proofErr w:type="spellStart"/>
      <w:r w:rsidRPr="001C37B9">
        <w:rPr>
          <w:rFonts w:ascii="Times New Roman" w:hAnsi="Times New Roman" w:cs="Times New Roman"/>
          <w:sz w:val="24"/>
          <w:szCs w:val="24"/>
        </w:rPr>
        <w:t>Plioc</w:t>
      </w:r>
      <w:proofErr w:type="spellEnd"/>
      <w:r w:rsidRPr="001C37B9">
        <w:rPr>
          <w:rFonts w:ascii="Times New Roman" w:hAnsi="Times New Roman" w:cs="Times New Roman"/>
          <w:sz w:val="24"/>
          <w:szCs w:val="24"/>
        </w:rPr>
        <w:t>) para procesos de importación, exportación y cabotaje en los límites de su competencia</w:t>
      </w:r>
      <w:r w:rsidR="00767531" w:rsidRPr="00767531">
        <w:rPr>
          <w:rFonts w:ascii="Times New Roman" w:hAnsi="Times New Roman" w:cs="Times New Roman"/>
          <w:color w:val="FF0000"/>
          <w:sz w:val="24"/>
          <w:szCs w:val="24"/>
        </w:rPr>
        <w:t>,</w:t>
      </w:r>
      <w:r w:rsidRPr="001C37B9">
        <w:rPr>
          <w:rFonts w:ascii="Times New Roman" w:hAnsi="Times New Roman" w:cs="Times New Roman"/>
          <w:sz w:val="24"/>
          <w:szCs w:val="24"/>
        </w:rPr>
        <w:t xml:space="preserve"> como nodo de integración sistemática de los ámbitos marítimo, portuario y terrestre de la Cadena Logística Portuaria (CLP)</w:t>
      </w:r>
      <w:r w:rsidR="001177E7" w:rsidRPr="001177E7">
        <w:rPr>
          <w:rFonts w:ascii="Times New Roman" w:hAnsi="Times New Roman" w:cs="Times New Roman"/>
          <w:color w:val="FF0000"/>
          <w:sz w:val="24"/>
          <w:szCs w:val="24"/>
        </w:rPr>
        <w:t xml:space="preserve"> </w:t>
      </w:r>
      <w:r w:rsidR="001177E7" w:rsidRPr="00DB06EF">
        <w:rPr>
          <w:rFonts w:ascii="Times New Roman" w:hAnsi="Times New Roman" w:cs="Times New Roman"/>
          <w:sz w:val="24"/>
          <w:szCs w:val="24"/>
        </w:rPr>
        <w:t xml:space="preserve">como parte de la cadena logística genérica </w:t>
      </w:r>
      <w:r w:rsidR="003B1C37" w:rsidRPr="00DB06EF">
        <w:rPr>
          <w:rFonts w:ascii="Times New Roman" w:hAnsi="Times New Roman" w:cs="Times New Roman"/>
          <w:sz w:val="24"/>
          <w:szCs w:val="24"/>
        </w:rPr>
        <w:t>Puerto-Transporte-Economía Interna (</w:t>
      </w:r>
      <w:r w:rsidR="001177E7" w:rsidRPr="00DB06EF">
        <w:rPr>
          <w:rFonts w:ascii="Times New Roman" w:hAnsi="Times New Roman" w:cs="Times New Roman"/>
          <w:sz w:val="24"/>
          <w:szCs w:val="24"/>
        </w:rPr>
        <w:t>P-T-EI</w:t>
      </w:r>
      <w:r w:rsidR="003B1C37" w:rsidRPr="00DB06EF">
        <w:rPr>
          <w:rFonts w:ascii="Times New Roman" w:hAnsi="Times New Roman" w:cs="Times New Roman"/>
          <w:sz w:val="24"/>
          <w:szCs w:val="24"/>
        </w:rPr>
        <w:t>)</w:t>
      </w:r>
      <w:r w:rsidRPr="00DB06EF">
        <w:rPr>
          <w:rFonts w:ascii="Times New Roman" w:hAnsi="Times New Roman" w:cs="Times New Roman"/>
          <w:sz w:val="24"/>
          <w:szCs w:val="24"/>
        </w:rPr>
        <w:t xml:space="preserve">. </w:t>
      </w:r>
      <w:r w:rsidRPr="001C37B9">
        <w:rPr>
          <w:rFonts w:ascii="Times New Roman" w:hAnsi="Times New Roman" w:cs="Times New Roman"/>
          <w:sz w:val="24"/>
          <w:szCs w:val="24"/>
        </w:rPr>
        <w:t xml:space="preserve">A su vez, en el extremo inferior de esta figura de flecha, aunque delimitado relativamente del instrumento por una línea discontinua, se simboliza la situación actual o punto de partida de la aplicación del instrumento metodológico desarrollado y que contiene, de hecho, las condicionantes presentes (o que deben ser creadas) en los objetos de transformación que como </w:t>
      </w:r>
      <w:r w:rsidRPr="00E71433">
        <w:rPr>
          <w:rFonts w:ascii="Times New Roman" w:hAnsi="Times New Roman" w:cs="Times New Roman"/>
          <w:b/>
          <w:sz w:val="24"/>
          <w:szCs w:val="24"/>
        </w:rPr>
        <w:t>premisas</w:t>
      </w:r>
      <w:r w:rsidRPr="001C37B9">
        <w:rPr>
          <w:rFonts w:ascii="Times New Roman" w:hAnsi="Times New Roman" w:cs="Times New Roman"/>
          <w:sz w:val="24"/>
          <w:szCs w:val="24"/>
        </w:rPr>
        <w:t xml:space="preserve"> tienen que ser cumplidas</w:t>
      </w:r>
      <w:r w:rsidR="00DB06EF">
        <w:rPr>
          <w:rFonts w:ascii="Times New Roman" w:hAnsi="Times New Roman" w:cs="Times New Roman"/>
          <w:sz w:val="24"/>
          <w:szCs w:val="24"/>
        </w:rPr>
        <w:t xml:space="preserve"> </w:t>
      </w:r>
      <w:r w:rsidRPr="001C37B9">
        <w:rPr>
          <w:rFonts w:ascii="Times New Roman" w:hAnsi="Times New Roman" w:cs="Times New Roman"/>
          <w:sz w:val="24"/>
          <w:szCs w:val="24"/>
        </w:rPr>
        <w:t>para la aplicac</w:t>
      </w:r>
      <w:r w:rsidR="00D95B5F">
        <w:rPr>
          <w:rFonts w:ascii="Times New Roman" w:hAnsi="Times New Roman" w:cs="Times New Roman"/>
          <w:sz w:val="24"/>
          <w:szCs w:val="24"/>
        </w:rPr>
        <w:t xml:space="preserve">ión exitosa del instrumento. </w:t>
      </w:r>
      <w:r w:rsidRPr="001C37B9">
        <w:rPr>
          <w:rFonts w:ascii="Times New Roman" w:hAnsi="Times New Roman" w:cs="Times New Roman"/>
          <w:sz w:val="24"/>
          <w:szCs w:val="24"/>
        </w:rPr>
        <w:t>Partiendo de la situación actual y para alcanzar el objetivo propuesto</w:t>
      </w:r>
      <w:r w:rsidR="003B1C37">
        <w:rPr>
          <w:rFonts w:ascii="Times New Roman" w:hAnsi="Times New Roman" w:cs="Times New Roman"/>
          <w:sz w:val="24"/>
          <w:szCs w:val="24"/>
        </w:rPr>
        <w:t xml:space="preserve">, se </w:t>
      </w:r>
      <w:r w:rsidRPr="001C37B9">
        <w:rPr>
          <w:rFonts w:ascii="Times New Roman" w:hAnsi="Times New Roman" w:cs="Times New Roman"/>
          <w:sz w:val="24"/>
          <w:szCs w:val="24"/>
        </w:rPr>
        <w:t xml:space="preserve">representa la principal </w:t>
      </w:r>
      <w:r w:rsidR="00DF6759">
        <w:rPr>
          <w:rFonts w:ascii="Times New Roman" w:hAnsi="Times New Roman" w:cs="Times New Roman"/>
          <w:sz w:val="24"/>
          <w:szCs w:val="24"/>
        </w:rPr>
        <w:t>“</w:t>
      </w:r>
      <w:r w:rsidRPr="00DB06EF">
        <w:rPr>
          <w:rFonts w:ascii="Times New Roman" w:hAnsi="Times New Roman" w:cs="Times New Roman"/>
          <w:sz w:val="24"/>
          <w:szCs w:val="24"/>
        </w:rPr>
        <w:t>brecha</w:t>
      </w:r>
      <w:r w:rsidR="00DF6759">
        <w:rPr>
          <w:rFonts w:ascii="Times New Roman" w:hAnsi="Times New Roman" w:cs="Times New Roman"/>
          <w:sz w:val="24"/>
          <w:szCs w:val="24"/>
        </w:rPr>
        <w:t>”</w:t>
      </w:r>
      <w:r w:rsidRPr="00DB06EF">
        <w:rPr>
          <w:rFonts w:ascii="Times New Roman" w:hAnsi="Times New Roman" w:cs="Times New Roman"/>
          <w:sz w:val="24"/>
          <w:szCs w:val="24"/>
        </w:rPr>
        <w:t xml:space="preserve"> (</w:t>
      </w:r>
      <w:r w:rsidRPr="00DB06EF">
        <w:rPr>
          <w:rFonts w:ascii="Times New Roman" w:hAnsi="Times New Roman" w:cs="Times New Roman"/>
          <w:i/>
          <w:sz w:val="24"/>
          <w:szCs w:val="24"/>
        </w:rPr>
        <w:t>gap</w:t>
      </w:r>
      <w:r w:rsidRPr="00DB06EF">
        <w:rPr>
          <w:rFonts w:ascii="Times New Roman" w:hAnsi="Times New Roman" w:cs="Times New Roman"/>
          <w:sz w:val="24"/>
          <w:szCs w:val="24"/>
        </w:rPr>
        <w:t xml:space="preserve">) a </w:t>
      </w:r>
      <w:r w:rsidRPr="001C37B9">
        <w:rPr>
          <w:rFonts w:ascii="Times New Roman" w:hAnsi="Times New Roman" w:cs="Times New Roman"/>
          <w:sz w:val="24"/>
          <w:szCs w:val="24"/>
        </w:rPr>
        <w:t>cerrar con la aplicación del instrumento metodológico</w:t>
      </w:r>
      <w:r w:rsidR="003B1C37">
        <w:rPr>
          <w:rFonts w:ascii="Times New Roman" w:hAnsi="Times New Roman" w:cs="Times New Roman"/>
          <w:sz w:val="24"/>
          <w:szCs w:val="24"/>
        </w:rPr>
        <w:t xml:space="preserve"> que </w:t>
      </w:r>
      <w:r w:rsidRPr="001C37B9">
        <w:rPr>
          <w:rFonts w:ascii="Times New Roman" w:hAnsi="Times New Roman" w:cs="Times New Roman"/>
          <w:sz w:val="24"/>
          <w:szCs w:val="24"/>
        </w:rPr>
        <w:t xml:space="preserve">incorpora en su cuerpo estructural-relacional, </w:t>
      </w:r>
      <w:r w:rsidR="00E03E4A">
        <w:rPr>
          <w:rFonts w:ascii="Times New Roman" w:hAnsi="Times New Roman" w:cs="Times New Roman"/>
          <w:sz w:val="24"/>
          <w:szCs w:val="24"/>
        </w:rPr>
        <w:t xml:space="preserve">el </w:t>
      </w:r>
      <w:r w:rsidRPr="001C37B9">
        <w:rPr>
          <w:rFonts w:ascii="Times New Roman" w:hAnsi="Times New Roman" w:cs="Times New Roman"/>
          <w:sz w:val="24"/>
          <w:szCs w:val="24"/>
        </w:rPr>
        <w:t xml:space="preserve">sistema de procedimientos de carácter alternativo y complementario </w:t>
      </w:r>
      <w:r w:rsidR="00E03E4A">
        <w:rPr>
          <w:rFonts w:ascii="Times New Roman" w:hAnsi="Times New Roman" w:cs="Times New Roman"/>
          <w:sz w:val="24"/>
          <w:szCs w:val="24"/>
        </w:rPr>
        <w:t xml:space="preserve">antes señalado, así como </w:t>
      </w:r>
      <w:r w:rsidRPr="001C37B9">
        <w:rPr>
          <w:rFonts w:ascii="Times New Roman" w:hAnsi="Times New Roman" w:cs="Times New Roman"/>
          <w:sz w:val="24"/>
          <w:szCs w:val="24"/>
        </w:rPr>
        <w:t xml:space="preserve">de otras necesarias acciones y decisiones, fundamentalmente de índole estratégica, aunque sin descartar otras de nivel táctico que </w:t>
      </w:r>
      <w:r w:rsidRPr="00DB06EF">
        <w:rPr>
          <w:rFonts w:ascii="Times New Roman" w:hAnsi="Times New Roman" w:cs="Times New Roman"/>
          <w:sz w:val="24"/>
          <w:szCs w:val="24"/>
        </w:rPr>
        <w:t>pudiera</w:t>
      </w:r>
      <w:r w:rsidR="00CB5149" w:rsidRPr="00DB06EF">
        <w:rPr>
          <w:rFonts w:ascii="Times New Roman" w:hAnsi="Times New Roman" w:cs="Times New Roman"/>
          <w:sz w:val="24"/>
          <w:szCs w:val="24"/>
        </w:rPr>
        <w:t>n</w:t>
      </w:r>
      <w:r w:rsidRPr="00DB06EF">
        <w:rPr>
          <w:rFonts w:ascii="Times New Roman" w:hAnsi="Times New Roman" w:cs="Times New Roman"/>
          <w:sz w:val="24"/>
          <w:szCs w:val="24"/>
        </w:rPr>
        <w:t xml:space="preserve"> preverse </w:t>
      </w:r>
      <w:r w:rsidRPr="001C37B9">
        <w:rPr>
          <w:rFonts w:ascii="Times New Roman" w:hAnsi="Times New Roman" w:cs="Times New Roman"/>
          <w:sz w:val="24"/>
          <w:szCs w:val="24"/>
        </w:rPr>
        <w:t xml:space="preserve">su ocurrencia </w:t>
      </w:r>
      <w:r w:rsidR="00E03E4A">
        <w:rPr>
          <w:rFonts w:ascii="Times New Roman" w:hAnsi="Times New Roman" w:cs="Times New Roman"/>
          <w:sz w:val="24"/>
          <w:szCs w:val="24"/>
        </w:rPr>
        <w:t>desde</w:t>
      </w:r>
      <w:r w:rsidRPr="001C37B9">
        <w:rPr>
          <w:rFonts w:ascii="Times New Roman" w:hAnsi="Times New Roman" w:cs="Times New Roman"/>
          <w:sz w:val="24"/>
          <w:szCs w:val="24"/>
        </w:rPr>
        <w:t xml:space="preserve"> esta fase del proceso de transformación del objeto</w:t>
      </w:r>
      <w:r w:rsidR="00CB5149">
        <w:rPr>
          <w:rFonts w:ascii="Times New Roman" w:hAnsi="Times New Roman" w:cs="Times New Roman"/>
          <w:sz w:val="24"/>
          <w:szCs w:val="24"/>
        </w:rPr>
        <w:t xml:space="preserve"> </w:t>
      </w:r>
      <w:r w:rsidRPr="001C37B9">
        <w:rPr>
          <w:rFonts w:ascii="Times New Roman" w:hAnsi="Times New Roman" w:cs="Times New Roman"/>
          <w:sz w:val="24"/>
          <w:szCs w:val="24"/>
        </w:rPr>
        <w:t xml:space="preserve">que pueden y deben ser consideradas en casos específicos, ya sea en su diseño como en su implementación posterior. Este sistema de procedimientos </w:t>
      </w:r>
      <w:r w:rsidR="00E71433" w:rsidRPr="00DB06EF">
        <w:rPr>
          <w:rFonts w:ascii="Times New Roman" w:hAnsi="Times New Roman" w:cs="Times New Roman"/>
          <w:sz w:val="24"/>
          <w:szCs w:val="24"/>
        </w:rPr>
        <w:t xml:space="preserve">“hereda” </w:t>
      </w:r>
      <w:r w:rsidR="00490173" w:rsidRPr="00DB06EF">
        <w:rPr>
          <w:rFonts w:ascii="Times New Roman" w:hAnsi="Times New Roman" w:cs="Times New Roman"/>
          <w:sz w:val="24"/>
          <w:szCs w:val="24"/>
        </w:rPr>
        <w:t xml:space="preserve">también </w:t>
      </w:r>
      <w:r w:rsidR="00E71433">
        <w:rPr>
          <w:rFonts w:ascii="Times New Roman" w:hAnsi="Times New Roman" w:cs="Times New Roman"/>
          <w:sz w:val="24"/>
          <w:szCs w:val="24"/>
        </w:rPr>
        <w:t xml:space="preserve">el </w:t>
      </w:r>
      <w:r w:rsidRPr="001C37B9">
        <w:rPr>
          <w:rFonts w:ascii="Times New Roman" w:hAnsi="Times New Roman" w:cs="Times New Roman"/>
          <w:sz w:val="24"/>
          <w:szCs w:val="24"/>
        </w:rPr>
        <w:t xml:space="preserve">grupo de principios </w:t>
      </w:r>
      <w:r w:rsidRPr="001C37B9">
        <w:rPr>
          <w:rFonts w:ascii="Times New Roman" w:hAnsi="Times New Roman" w:cs="Times New Roman"/>
          <w:sz w:val="24"/>
          <w:szCs w:val="24"/>
        </w:rPr>
        <w:lastRenderedPageBreak/>
        <w:t xml:space="preserve">generales (señalados anteriormente), tanto en sus relaciones internas y con elementos de su macro- y micro-entorno, </w:t>
      </w:r>
      <w:r w:rsidRPr="00DB06EF">
        <w:rPr>
          <w:rFonts w:ascii="Times New Roman" w:hAnsi="Times New Roman" w:cs="Times New Roman"/>
          <w:sz w:val="24"/>
          <w:szCs w:val="24"/>
        </w:rPr>
        <w:t xml:space="preserve">ya sea en su </w:t>
      </w:r>
      <w:proofErr w:type="spellStart"/>
      <w:r w:rsidRPr="00DB06EF">
        <w:rPr>
          <w:rFonts w:ascii="Times New Roman" w:hAnsi="Times New Roman" w:cs="Times New Roman"/>
          <w:i/>
          <w:sz w:val="24"/>
          <w:szCs w:val="24"/>
        </w:rPr>
        <w:t>Foreland</w:t>
      </w:r>
      <w:proofErr w:type="spellEnd"/>
      <w:r w:rsidRPr="00DB06EF">
        <w:rPr>
          <w:rFonts w:ascii="Times New Roman" w:hAnsi="Times New Roman" w:cs="Times New Roman"/>
          <w:sz w:val="24"/>
          <w:szCs w:val="24"/>
        </w:rPr>
        <w:t xml:space="preserve"> (por ejemplo, con proveedores externos, puertos, embarcadores </w:t>
      </w:r>
      <w:r w:rsidR="00DF6759">
        <w:rPr>
          <w:rFonts w:ascii="Times New Roman" w:hAnsi="Times New Roman" w:cs="Times New Roman"/>
          <w:sz w:val="24"/>
          <w:szCs w:val="24"/>
        </w:rPr>
        <w:t xml:space="preserve">de cargas </w:t>
      </w:r>
      <w:r w:rsidRPr="00DB06EF">
        <w:rPr>
          <w:rFonts w:ascii="Times New Roman" w:hAnsi="Times New Roman" w:cs="Times New Roman"/>
          <w:sz w:val="24"/>
          <w:szCs w:val="24"/>
        </w:rPr>
        <w:t xml:space="preserve">o </w:t>
      </w:r>
      <w:proofErr w:type="spellStart"/>
      <w:r w:rsidRPr="00DB06EF">
        <w:rPr>
          <w:rFonts w:ascii="Times New Roman" w:hAnsi="Times New Roman" w:cs="Times New Roman"/>
          <w:i/>
          <w:sz w:val="24"/>
          <w:szCs w:val="24"/>
          <w:u w:val="single"/>
        </w:rPr>
        <w:t>shippers</w:t>
      </w:r>
      <w:proofErr w:type="spellEnd"/>
      <w:r w:rsidRPr="00DB06EF">
        <w:rPr>
          <w:rFonts w:ascii="Times New Roman" w:hAnsi="Times New Roman" w:cs="Times New Roman"/>
          <w:sz w:val="24"/>
          <w:szCs w:val="24"/>
        </w:rPr>
        <w:t xml:space="preserve">, navieras, entre otros) como en su </w:t>
      </w:r>
      <w:r w:rsidRPr="00DB06EF">
        <w:rPr>
          <w:rFonts w:ascii="Times New Roman" w:hAnsi="Times New Roman" w:cs="Times New Roman"/>
          <w:i/>
          <w:sz w:val="24"/>
          <w:szCs w:val="24"/>
        </w:rPr>
        <w:t>Hinterland</w:t>
      </w:r>
      <w:r w:rsidR="00CB5149" w:rsidRPr="00DB06EF">
        <w:rPr>
          <w:rFonts w:ascii="Times New Roman" w:hAnsi="Times New Roman" w:cs="Times New Roman"/>
          <w:color w:val="FF0000"/>
          <w:sz w:val="24"/>
          <w:szCs w:val="24"/>
        </w:rPr>
        <w:t xml:space="preserve"> </w:t>
      </w:r>
      <w:r w:rsidR="00CB5149" w:rsidRPr="00DB06EF">
        <w:rPr>
          <w:rFonts w:ascii="Times New Roman" w:hAnsi="Times New Roman" w:cs="Times New Roman"/>
          <w:sz w:val="24"/>
          <w:szCs w:val="24"/>
        </w:rPr>
        <w:t>(por ejemplo, empresas</w:t>
      </w:r>
      <w:r w:rsidR="006B467F" w:rsidRPr="00DB06EF">
        <w:rPr>
          <w:rFonts w:ascii="Times New Roman" w:hAnsi="Times New Roman" w:cs="Times New Roman"/>
          <w:sz w:val="24"/>
          <w:szCs w:val="24"/>
        </w:rPr>
        <w:t>,</w:t>
      </w:r>
      <w:r w:rsidR="00CB5149" w:rsidRPr="00DB06EF">
        <w:rPr>
          <w:rFonts w:ascii="Times New Roman" w:hAnsi="Times New Roman" w:cs="Times New Roman"/>
          <w:sz w:val="24"/>
          <w:szCs w:val="24"/>
        </w:rPr>
        <w:t xml:space="preserve"> operadores logísticos, etc.)</w:t>
      </w:r>
      <w:r w:rsidRPr="00DB06EF">
        <w:rPr>
          <w:rFonts w:ascii="Times New Roman" w:hAnsi="Times New Roman" w:cs="Times New Roman"/>
          <w:sz w:val="24"/>
          <w:szCs w:val="24"/>
        </w:rPr>
        <w:t xml:space="preserve"> representadas </w:t>
      </w:r>
      <w:r w:rsidR="006B467F" w:rsidRPr="00DB06EF">
        <w:rPr>
          <w:rFonts w:ascii="Times New Roman" w:hAnsi="Times New Roman" w:cs="Times New Roman"/>
          <w:sz w:val="24"/>
          <w:szCs w:val="24"/>
        </w:rPr>
        <w:t xml:space="preserve">por las flechas correspondientes a </w:t>
      </w:r>
      <w:r w:rsidRPr="00DB06EF">
        <w:rPr>
          <w:rFonts w:ascii="Times New Roman" w:hAnsi="Times New Roman" w:cs="Times New Roman"/>
          <w:sz w:val="24"/>
          <w:szCs w:val="24"/>
        </w:rPr>
        <w:t xml:space="preserve">los procesos principales de importación (IMP), exportación (EXP) y cabotaje recibido </w:t>
      </w:r>
      <w:r w:rsidR="00D46FF8">
        <w:rPr>
          <w:rFonts w:ascii="Times New Roman" w:hAnsi="Times New Roman" w:cs="Times New Roman"/>
          <w:sz w:val="24"/>
          <w:szCs w:val="24"/>
        </w:rPr>
        <w:t>-</w:t>
      </w:r>
      <w:r w:rsidRPr="00DB06EF">
        <w:rPr>
          <w:rFonts w:ascii="Times New Roman" w:hAnsi="Times New Roman" w:cs="Times New Roman"/>
          <w:sz w:val="24"/>
          <w:szCs w:val="24"/>
        </w:rPr>
        <w:t xml:space="preserve">C(R)- y expedido </w:t>
      </w:r>
      <w:r w:rsidR="00D46FF8">
        <w:rPr>
          <w:rFonts w:ascii="Times New Roman" w:hAnsi="Times New Roman" w:cs="Times New Roman"/>
          <w:sz w:val="24"/>
          <w:szCs w:val="24"/>
        </w:rPr>
        <w:t>-</w:t>
      </w:r>
      <w:r w:rsidRPr="00DB06EF">
        <w:rPr>
          <w:rFonts w:ascii="Times New Roman" w:hAnsi="Times New Roman" w:cs="Times New Roman"/>
          <w:sz w:val="24"/>
          <w:szCs w:val="24"/>
        </w:rPr>
        <w:t>C(E), con sus correspondientes vínculos con la cadena P-T-EI</w:t>
      </w:r>
      <w:r w:rsidR="006B467F" w:rsidRPr="00DB06EF">
        <w:rPr>
          <w:rFonts w:ascii="Times New Roman" w:hAnsi="Times New Roman" w:cs="Times New Roman"/>
          <w:sz w:val="24"/>
          <w:szCs w:val="24"/>
        </w:rPr>
        <w:t>.</w:t>
      </w:r>
      <w:r w:rsidRPr="00DB06EF">
        <w:rPr>
          <w:rFonts w:ascii="Times New Roman" w:hAnsi="Times New Roman" w:cs="Times New Roman"/>
          <w:sz w:val="24"/>
          <w:szCs w:val="24"/>
        </w:rPr>
        <w:t xml:space="preserve"> </w:t>
      </w:r>
      <w:r w:rsidR="006B467F" w:rsidRPr="00DB06EF">
        <w:rPr>
          <w:rFonts w:ascii="Times New Roman" w:hAnsi="Times New Roman" w:cs="Times New Roman"/>
          <w:sz w:val="24"/>
          <w:szCs w:val="24"/>
        </w:rPr>
        <w:t>Además</w:t>
      </w:r>
      <w:r w:rsidR="00490173" w:rsidRPr="00DB06EF">
        <w:rPr>
          <w:rFonts w:ascii="Times New Roman" w:hAnsi="Times New Roman" w:cs="Times New Roman"/>
          <w:sz w:val="24"/>
          <w:szCs w:val="24"/>
        </w:rPr>
        <w:t xml:space="preserve">, incorpora </w:t>
      </w:r>
      <w:r w:rsidR="00DF6759">
        <w:rPr>
          <w:rFonts w:ascii="Times New Roman" w:hAnsi="Times New Roman" w:cs="Times New Roman"/>
          <w:sz w:val="24"/>
          <w:szCs w:val="24"/>
        </w:rPr>
        <w:t xml:space="preserve">en su estructura interna, </w:t>
      </w:r>
      <w:r w:rsidRPr="001C37B9">
        <w:rPr>
          <w:rFonts w:ascii="Times New Roman" w:hAnsi="Times New Roman" w:cs="Times New Roman"/>
          <w:sz w:val="24"/>
          <w:szCs w:val="24"/>
        </w:rPr>
        <w:t>un conjunto abierto de buenas prácticas de diseño y gestión de cadenas de suministro que constituye</w:t>
      </w:r>
      <w:r w:rsidR="00E03E4A">
        <w:rPr>
          <w:rFonts w:ascii="Times New Roman" w:hAnsi="Times New Roman" w:cs="Times New Roman"/>
          <w:sz w:val="24"/>
          <w:szCs w:val="24"/>
        </w:rPr>
        <w:t xml:space="preserve"> una de las</w:t>
      </w:r>
      <w:r w:rsidRPr="001C37B9">
        <w:rPr>
          <w:rFonts w:ascii="Times New Roman" w:hAnsi="Times New Roman" w:cs="Times New Roman"/>
          <w:sz w:val="24"/>
          <w:szCs w:val="24"/>
        </w:rPr>
        <w:t xml:space="preserve"> “piedra angular</w:t>
      </w:r>
      <w:r w:rsidR="00E03E4A">
        <w:rPr>
          <w:rFonts w:ascii="Times New Roman" w:hAnsi="Times New Roman" w:cs="Times New Roman"/>
          <w:sz w:val="24"/>
          <w:szCs w:val="24"/>
        </w:rPr>
        <w:t>es</w:t>
      </w:r>
      <w:r w:rsidRPr="001C37B9">
        <w:rPr>
          <w:rFonts w:ascii="Times New Roman" w:hAnsi="Times New Roman" w:cs="Times New Roman"/>
          <w:sz w:val="24"/>
          <w:szCs w:val="24"/>
        </w:rPr>
        <w:t xml:space="preserve">” de este sistema de procedimientos.  </w:t>
      </w:r>
    </w:p>
    <w:p w14:paraId="3822AB3A" w14:textId="14183C7C" w:rsidR="008E1B1C" w:rsidRDefault="00883604" w:rsidP="008E1B1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3.1.2</w:t>
      </w:r>
      <w:r w:rsidR="001609F1">
        <w:rPr>
          <w:rFonts w:ascii="Times New Roman" w:hAnsi="Times New Roman" w:cs="Times New Roman"/>
          <w:b/>
          <w:sz w:val="24"/>
          <w:szCs w:val="24"/>
        </w:rPr>
        <w:t xml:space="preserve">. </w:t>
      </w:r>
      <w:r w:rsidR="008E1B1C" w:rsidRPr="008E1B1C">
        <w:rPr>
          <w:rFonts w:ascii="Times New Roman" w:hAnsi="Times New Roman" w:cs="Times New Roman"/>
          <w:b/>
          <w:sz w:val="24"/>
          <w:szCs w:val="24"/>
        </w:rPr>
        <w:t xml:space="preserve">Procedimiento general para la transformación de puertos principales cubanos en </w:t>
      </w:r>
      <w:proofErr w:type="spellStart"/>
      <w:r w:rsidR="008E1B1C" w:rsidRPr="008E1B1C">
        <w:rPr>
          <w:rFonts w:ascii="Times New Roman" w:hAnsi="Times New Roman" w:cs="Times New Roman"/>
          <w:b/>
          <w:sz w:val="24"/>
          <w:szCs w:val="24"/>
        </w:rPr>
        <w:t>Plioc</w:t>
      </w:r>
      <w:proofErr w:type="spellEnd"/>
      <w:r w:rsidR="008E1B1C" w:rsidRPr="008E1B1C">
        <w:rPr>
          <w:rFonts w:ascii="Times New Roman" w:hAnsi="Times New Roman" w:cs="Times New Roman"/>
          <w:b/>
          <w:sz w:val="24"/>
          <w:szCs w:val="24"/>
        </w:rPr>
        <w:t>.</w:t>
      </w:r>
      <w:r w:rsidR="008E1B1C" w:rsidRPr="008E1B1C">
        <w:rPr>
          <w:rFonts w:ascii="Times New Roman" w:hAnsi="Times New Roman" w:cs="Times New Roman"/>
          <w:sz w:val="24"/>
          <w:szCs w:val="24"/>
        </w:rPr>
        <w:t xml:space="preserve"> </w:t>
      </w:r>
    </w:p>
    <w:p w14:paraId="7BA1250B" w14:textId="6D629D92" w:rsidR="008E1B1C" w:rsidRDefault="008E1B1C" w:rsidP="008E1B1C">
      <w:pPr>
        <w:spacing w:after="0" w:line="360" w:lineRule="auto"/>
        <w:jc w:val="both"/>
        <w:rPr>
          <w:rFonts w:ascii="Times New Roman" w:hAnsi="Times New Roman" w:cs="Times New Roman"/>
          <w:sz w:val="24"/>
          <w:szCs w:val="24"/>
        </w:rPr>
      </w:pPr>
      <w:r w:rsidRPr="008E1B1C">
        <w:rPr>
          <w:rFonts w:ascii="Times New Roman" w:hAnsi="Times New Roman" w:cs="Times New Roman"/>
          <w:sz w:val="24"/>
          <w:szCs w:val="24"/>
        </w:rPr>
        <w:t xml:space="preserve">Sobre la base del modelo conceptual propuesto, se diseñó el procedimiento metodológico general con enfoque </w:t>
      </w:r>
      <w:r w:rsidRPr="00DB06EF">
        <w:rPr>
          <w:rFonts w:ascii="Times New Roman" w:hAnsi="Times New Roman" w:cs="Times New Roman"/>
          <w:sz w:val="24"/>
          <w:szCs w:val="24"/>
        </w:rPr>
        <w:t xml:space="preserve">estratégico </w:t>
      </w:r>
      <w:r w:rsidR="00CB5149" w:rsidRPr="00DB06EF">
        <w:rPr>
          <w:rFonts w:ascii="Times New Roman" w:hAnsi="Times New Roman" w:cs="Times New Roman"/>
          <w:sz w:val="24"/>
          <w:szCs w:val="24"/>
        </w:rPr>
        <w:t xml:space="preserve">(aunque sin restringirse exclusivamente a este nivel en los casos que corresponda) </w:t>
      </w:r>
      <w:r w:rsidRPr="008E1B1C">
        <w:rPr>
          <w:rFonts w:ascii="Times New Roman" w:hAnsi="Times New Roman" w:cs="Times New Roman"/>
          <w:sz w:val="24"/>
          <w:szCs w:val="24"/>
        </w:rPr>
        <w:t xml:space="preserve">y de aplicación casuística que se muestra en la </w:t>
      </w:r>
      <w:r w:rsidRPr="00974A6C">
        <w:rPr>
          <w:rFonts w:ascii="Times New Roman" w:hAnsi="Times New Roman" w:cs="Times New Roman"/>
          <w:sz w:val="24"/>
          <w:szCs w:val="24"/>
        </w:rPr>
        <w:t>Figura</w:t>
      </w:r>
      <w:r w:rsidR="005A1BA9" w:rsidRPr="00974A6C">
        <w:rPr>
          <w:rFonts w:ascii="Times New Roman" w:hAnsi="Times New Roman" w:cs="Times New Roman"/>
          <w:sz w:val="24"/>
          <w:szCs w:val="24"/>
        </w:rPr>
        <w:t xml:space="preserve"> </w:t>
      </w:r>
      <w:r w:rsidRPr="00974A6C">
        <w:rPr>
          <w:rFonts w:ascii="Times New Roman" w:hAnsi="Times New Roman" w:cs="Times New Roman"/>
          <w:sz w:val="24"/>
          <w:szCs w:val="24"/>
        </w:rPr>
        <w:t>2</w:t>
      </w:r>
      <w:r w:rsidRPr="008E1B1C">
        <w:rPr>
          <w:rFonts w:ascii="Times New Roman" w:hAnsi="Times New Roman" w:cs="Times New Roman"/>
          <w:sz w:val="24"/>
          <w:szCs w:val="24"/>
        </w:rPr>
        <w:t xml:space="preserve"> para apoyar el proceso de transformación (proceso estratégico de cambio) en armonía con su entorno y por </w:t>
      </w:r>
      <w:r w:rsidRPr="00DB06EF">
        <w:rPr>
          <w:rFonts w:ascii="Times New Roman" w:hAnsi="Times New Roman" w:cs="Times New Roman"/>
          <w:sz w:val="24"/>
          <w:szCs w:val="24"/>
        </w:rPr>
        <w:t>tanto</w:t>
      </w:r>
      <w:r w:rsidR="00CB5149" w:rsidRPr="00DB06EF">
        <w:rPr>
          <w:rFonts w:ascii="Times New Roman" w:hAnsi="Times New Roman" w:cs="Times New Roman"/>
          <w:sz w:val="24"/>
          <w:szCs w:val="24"/>
        </w:rPr>
        <w:t>,</w:t>
      </w:r>
      <w:r w:rsidRPr="00DB06EF">
        <w:rPr>
          <w:rFonts w:ascii="Times New Roman" w:hAnsi="Times New Roman" w:cs="Times New Roman"/>
          <w:sz w:val="24"/>
          <w:szCs w:val="24"/>
        </w:rPr>
        <w:t xml:space="preserve"> </w:t>
      </w:r>
      <w:r w:rsidRPr="008E1B1C">
        <w:rPr>
          <w:rFonts w:ascii="Times New Roman" w:hAnsi="Times New Roman" w:cs="Times New Roman"/>
          <w:sz w:val="24"/>
          <w:szCs w:val="24"/>
        </w:rPr>
        <w:t xml:space="preserve">más sostenible social y ambientalmente, de estos puertos tradicionales en </w:t>
      </w:r>
      <w:proofErr w:type="spellStart"/>
      <w:r w:rsidRPr="008E1B1C">
        <w:rPr>
          <w:rFonts w:ascii="Times New Roman" w:hAnsi="Times New Roman" w:cs="Times New Roman"/>
          <w:sz w:val="24"/>
          <w:szCs w:val="24"/>
        </w:rPr>
        <w:t>Plioc</w:t>
      </w:r>
      <w:proofErr w:type="spellEnd"/>
      <w:r w:rsidRPr="008E1B1C">
        <w:rPr>
          <w:rFonts w:ascii="Times New Roman" w:hAnsi="Times New Roman" w:cs="Times New Roman"/>
          <w:sz w:val="24"/>
          <w:szCs w:val="24"/>
        </w:rPr>
        <w:t xml:space="preserve">. Sin embargo, para la utilización de este instrumento metodológico y en particular de su procedimiento general, deben cumplirse (o crearse) un grupo de condiciones mínimas que se constituyen, de hecho, en </w:t>
      </w:r>
      <w:r w:rsidRPr="00043DBD">
        <w:rPr>
          <w:rFonts w:ascii="Times New Roman" w:hAnsi="Times New Roman" w:cs="Times New Roman"/>
          <w:b/>
          <w:sz w:val="24"/>
          <w:szCs w:val="24"/>
        </w:rPr>
        <w:t>premisas</w:t>
      </w:r>
      <w:r w:rsidRPr="008E1B1C">
        <w:rPr>
          <w:rFonts w:ascii="Times New Roman" w:hAnsi="Times New Roman" w:cs="Times New Roman"/>
          <w:sz w:val="24"/>
          <w:szCs w:val="24"/>
        </w:rPr>
        <w:t xml:space="preserve"> de su </w:t>
      </w:r>
      <w:r w:rsidRPr="00DB06EF">
        <w:rPr>
          <w:rFonts w:ascii="Times New Roman" w:hAnsi="Times New Roman" w:cs="Times New Roman"/>
          <w:sz w:val="24"/>
          <w:szCs w:val="24"/>
        </w:rPr>
        <w:t>aplicación</w:t>
      </w:r>
      <w:r w:rsidR="00714869" w:rsidRPr="00DB06EF">
        <w:rPr>
          <w:rFonts w:ascii="Times New Roman" w:hAnsi="Times New Roman" w:cs="Times New Roman"/>
          <w:sz w:val="24"/>
          <w:szCs w:val="24"/>
        </w:rPr>
        <w:t xml:space="preserve"> en las condiciones de Cuba</w:t>
      </w:r>
      <w:r w:rsidRPr="00DB06EF">
        <w:rPr>
          <w:rFonts w:ascii="Times New Roman" w:hAnsi="Times New Roman" w:cs="Times New Roman"/>
          <w:sz w:val="24"/>
          <w:szCs w:val="24"/>
        </w:rPr>
        <w:t>.</w:t>
      </w:r>
    </w:p>
    <w:p w14:paraId="4AB1B357" w14:textId="77777777" w:rsidR="00010DFB" w:rsidRPr="00376216" w:rsidRDefault="00010DFB" w:rsidP="00010DFB">
      <w:pPr>
        <w:pStyle w:val="Prrafodelista"/>
        <w:numPr>
          <w:ilvl w:val="0"/>
          <w:numId w:val="14"/>
        </w:numPr>
        <w:spacing w:after="0" w:line="360" w:lineRule="auto"/>
        <w:ind w:left="284" w:hanging="284"/>
        <w:jc w:val="both"/>
        <w:rPr>
          <w:rFonts w:ascii="Times New Roman" w:hAnsi="Times New Roman" w:cs="Times New Roman"/>
          <w:b/>
          <w:sz w:val="24"/>
          <w:szCs w:val="24"/>
        </w:rPr>
      </w:pPr>
      <w:r w:rsidRPr="00376216">
        <w:rPr>
          <w:rFonts w:ascii="Times New Roman" w:hAnsi="Times New Roman" w:cs="Times New Roman"/>
          <w:b/>
          <w:sz w:val="24"/>
          <w:szCs w:val="24"/>
        </w:rPr>
        <w:t>Premisas para la aplicación del procedimiento general</w:t>
      </w:r>
    </w:p>
    <w:p w14:paraId="104F3BB1" w14:textId="1E39F9BB" w:rsidR="00010DFB" w:rsidRDefault="00010DFB" w:rsidP="00976DEC">
      <w:pPr>
        <w:spacing w:after="120" w:line="360" w:lineRule="auto"/>
        <w:jc w:val="both"/>
        <w:rPr>
          <w:rFonts w:ascii="Times New Roman" w:hAnsi="Times New Roman" w:cs="Times New Roman"/>
          <w:sz w:val="24"/>
          <w:szCs w:val="24"/>
        </w:rPr>
      </w:pPr>
      <w:r w:rsidRPr="00DB06EF">
        <w:rPr>
          <w:rFonts w:ascii="Times New Roman" w:hAnsi="Times New Roman" w:cs="Times New Roman"/>
          <w:sz w:val="24"/>
          <w:szCs w:val="24"/>
        </w:rPr>
        <w:t xml:space="preserve">Así, constituyen </w:t>
      </w:r>
      <w:r w:rsidRPr="008E1B1C">
        <w:rPr>
          <w:rFonts w:ascii="Times New Roman" w:hAnsi="Times New Roman" w:cs="Times New Roman"/>
          <w:sz w:val="24"/>
          <w:szCs w:val="24"/>
        </w:rPr>
        <w:t>premisas para la aplicación del procedimiento general</w:t>
      </w:r>
      <w:r w:rsidRPr="00714869">
        <w:rPr>
          <w:rFonts w:ascii="Times New Roman" w:hAnsi="Times New Roman" w:cs="Times New Roman"/>
          <w:color w:val="FF0000"/>
          <w:sz w:val="24"/>
          <w:szCs w:val="24"/>
        </w:rPr>
        <w:t>,</w:t>
      </w:r>
      <w:r w:rsidRPr="008E1B1C">
        <w:rPr>
          <w:rFonts w:ascii="Times New Roman" w:hAnsi="Times New Roman" w:cs="Times New Roman"/>
          <w:sz w:val="24"/>
          <w:szCs w:val="24"/>
        </w:rPr>
        <w:t xml:space="preserve"> las siguientes:</w:t>
      </w:r>
      <w:r>
        <w:rPr>
          <w:rFonts w:ascii="Times New Roman" w:hAnsi="Times New Roman" w:cs="Times New Roman"/>
          <w:sz w:val="24"/>
          <w:szCs w:val="24"/>
        </w:rPr>
        <w:t xml:space="preserve"> (1) </w:t>
      </w:r>
      <w:r w:rsidRPr="008E1B1C">
        <w:rPr>
          <w:rFonts w:ascii="Times New Roman" w:hAnsi="Times New Roman" w:cs="Times New Roman"/>
          <w:sz w:val="24"/>
          <w:szCs w:val="24"/>
        </w:rPr>
        <w:t>Voluntad política de los organismos superiores del Estado y del Gobiern</w:t>
      </w:r>
      <w:r>
        <w:rPr>
          <w:rFonts w:ascii="Times New Roman" w:hAnsi="Times New Roman" w:cs="Times New Roman"/>
          <w:sz w:val="24"/>
          <w:szCs w:val="24"/>
        </w:rPr>
        <w:t xml:space="preserve">o </w:t>
      </w:r>
      <w:r w:rsidRPr="008E1B1C">
        <w:rPr>
          <w:rFonts w:ascii="Times New Roman" w:hAnsi="Times New Roman" w:cs="Times New Roman"/>
          <w:sz w:val="24"/>
          <w:szCs w:val="24"/>
        </w:rPr>
        <w:t xml:space="preserve">cubano para llevar a cabo progresivamente estas transformaciones estratégicas en la economía nacional, en lo particular en el </w:t>
      </w:r>
      <w:r w:rsidRPr="00F74098">
        <w:rPr>
          <w:rFonts w:ascii="Times New Roman" w:hAnsi="Times New Roman" w:cs="Times New Roman"/>
          <w:sz w:val="24"/>
          <w:szCs w:val="24"/>
        </w:rPr>
        <w:t>sector marítimo-portuario</w:t>
      </w:r>
      <w:r w:rsidRPr="008E1B1C">
        <w:rPr>
          <w:rFonts w:ascii="Times New Roman" w:hAnsi="Times New Roman" w:cs="Times New Roman"/>
          <w:sz w:val="24"/>
          <w:szCs w:val="24"/>
        </w:rPr>
        <w:t>, manifestados explícitamente en los documentos rectores de carácter programático que sustent</w:t>
      </w:r>
      <w:r>
        <w:rPr>
          <w:rFonts w:ascii="Times New Roman" w:hAnsi="Times New Roman" w:cs="Times New Roman"/>
          <w:sz w:val="24"/>
          <w:szCs w:val="24"/>
        </w:rPr>
        <w:t xml:space="preserve">an el modelo económico </w:t>
      </w:r>
      <w:r w:rsidRPr="00017351">
        <w:rPr>
          <w:rFonts w:ascii="Times New Roman" w:hAnsi="Times New Roman" w:cs="Times New Roman"/>
          <w:sz w:val="24"/>
          <w:szCs w:val="24"/>
        </w:rPr>
        <w:t>cubano; (2</w:t>
      </w:r>
      <w:r>
        <w:rPr>
          <w:rFonts w:ascii="Times New Roman" w:hAnsi="Times New Roman" w:cs="Times New Roman"/>
          <w:sz w:val="24"/>
          <w:szCs w:val="24"/>
        </w:rPr>
        <w:t xml:space="preserve">) </w:t>
      </w:r>
      <w:r w:rsidRPr="008E1B1C">
        <w:rPr>
          <w:rFonts w:ascii="Times New Roman" w:hAnsi="Times New Roman" w:cs="Times New Roman"/>
          <w:sz w:val="24"/>
          <w:szCs w:val="24"/>
        </w:rPr>
        <w:t>Decisión oficial e implicación del Ministerio de Transporte (</w:t>
      </w:r>
      <w:proofErr w:type="spellStart"/>
      <w:r w:rsidRPr="008E1B1C">
        <w:rPr>
          <w:rFonts w:ascii="Times New Roman" w:hAnsi="Times New Roman" w:cs="Times New Roman"/>
          <w:sz w:val="24"/>
          <w:szCs w:val="24"/>
        </w:rPr>
        <w:t>Mitrans</w:t>
      </w:r>
      <w:proofErr w:type="spellEnd"/>
      <w:r w:rsidRPr="008E1B1C">
        <w:rPr>
          <w:rFonts w:ascii="Times New Roman" w:hAnsi="Times New Roman" w:cs="Times New Roman"/>
          <w:sz w:val="24"/>
          <w:szCs w:val="24"/>
        </w:rPr>
        <w:t xml:space="preserve">) y de la </w:t>
      </w:r>
      <w:r w:rsidRPr="00F74098">
        <w:rPr>
          <w:rFonts w:ascii="Times New Roman" w:hAnsi="Times New Roman" w:cs="Times New Roman"/>
          <w:sz w:val="24"/>
          <w:szCs w:val="24"/>
        </w:rPr>
        <w:t>Administración</w:t>
      </w:r>
      <w:r w:rsidRPr="00BB06B3">
        <w:rPr>
          <w:rFonts w:ascii="Times New Roman" w:hAnsi="Times New Roman" w:cs="Times New Roman"/>
          <w:sz w:val="24"/>
          <w:szCs w:val="24"/>
        </w:rPr>
        <w:t xml:space="preserve"> Marítima de Cuba (AMC)</w:t>
      </w:r>
      <w:r w:rsidRPr="008E1B1C">
        <w:rPr>
          <w:rFonts w:ascii="Times New Roman" w:hAnsi="Times New Roman" w:cs="Times New Roman"/>
          <w:sz w:val="24"/>
          <w:szCs w:val="24"/>
        </w:rPr>
        <w:t xml:space="preserve"> de realizar estas transformaciones en el puerto en cuestión y su inclusión en los planes técni</w:t>
      </w:r>
      <w:r>
        <w:rPr>
          <w:rFonts w:ascii="Times New Roman" w:hAnsi="Times New Roman" w:cs="Times New Roman"/>
          <w:sz w:val="24"/>
          <w:szCs w:val="24"/>
        </w:rPr>
        <w:t>co-económicos correspondientes</w:t>
      </w:r>
      <w:r w:rsidRPr="00FA0544">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8E1B1C">
        <w:rPr>
          <w:rFonts w:ascii="Times New Roman" w:hAnsi="Times New Roman" w:cs="Times New Roman"/>
          <w:sz w:val="24"/>
          <w:szCs w:val="24"/>
        </w:rPr>
        <w:t>Decisión oficial de participar e implicarse en las actividades, tareas y acciones que demanda la transformación</w:t>
      </w:r>
      <w:r>
        <w:rPr>
          <w:rFonts w:ascii="Times New Roman" w:hAnsi="Times New Roman" w:cs="Times New Roman"/>
          <w:sz w:val="24"/>
          <w:szCs w:val="24"/>
        </w:rPr>
        <w:t>,</w:t>
      </w:r>
      <w:r w:rsidRPr="008E1B1C">
        <w:rPr>
          <w:rFonts w:ascii="Times New Roman" w:hAnsi="Times New Roman" w:cs="Times New Roman"/>
          <w:sz w:val="24"/>
          <w:szCs w:val="24"/>
        </w:rPr>
        <w:t xml:space="preserve"> por parte de los niveles locales de Gobierno (provincia y municipio), de la </w:t>
      </w:r>
      <w:r w:rsidRPr="00E03E4A">
        <w:rPr>
          <w:rFonts w:ascii="Times New Roman" w:hAnsi="Times New Roman" w:cs="Times New Roman"/>
          <w:sz w:val="24"/>
          <w:szCs w:val="24"/>
        </w:rPr>
        <w:t>autoridad marítima</w:t>
      </w:r>
      <w:r w:rsidRPr="008E1B1C">
        <w:rPr>
          <w:rFonts w:ascii="Times New Roman" w:hAnsi="Times New Roman" w:cs="Times New Roman"/>
          <w:sz w:val="24"/>
          <w:szCs w:val="24"/>
        </w:rPr>
        <w:t xml:space="preserve"> </w:t>
      </w:r>
      <w:r w:rsidRPr="00E03E4A">
        <w:rPr>
          <w:rFonts w:ascii="Times New Roman" w:hAnsi="Times New Roman" w:cs="Times New Roman"/>
          <w:sz w:val="24"/>
          <w:szCs w:val="24"/>
        </w:rPr>
        <w:t>territorial</w:t>
      </w:r>
      <w:r>
        <w:rPr>
          <w:rFonts w:ascii="Times New Roman" w:hAnsi="Times New Roman" w:cs="Times New Roman"/>
          <w:sz w:val="24"/>
          <w:szCs w:val="24"/>
        </w:rPr>
        <w:t xml:space="preserve"> </w:t>
      </w:r>
      <w:r w:rsidRPr="008E1B1C">
        <w:rPr>
          <w:rFonts w:ascii="Times New Roman" w:hAnsi="Times New Roman" w:cs="Times New Roman"/>
          <w:sz w:val="24"/>
          <w:szCs w:val="24"/>
        </w:rPr>
        <w:t>y demás entidades involucradas, en el territorio do</w:t>
      </w:r>
      <w:r>
        <w:rPr>
          <w:rFonts w:ascii="Times New Roman" w:hAnsi="Times New Roman" w:cs="Times New Roman"/>
          <w:sz w:val="24"/>
          <w:szCs w:val="24"/>
        </w:rPr>
        <w:t xml:space="preserve">nde está enclavado el </w:t>
      </w:r>
      <w:r w:rsidRPr="00362743">
        <w:rPr>
          <w:rFonts w:ascii="Times New Roman" w:hAnsi="Times New Roman" w:cs="Times New Roman"/>
          <w:sz w:val="24"/>
          <w:szCs w:val="24"/>
        </w:rPr>
        <w:t xml:space="preserve">puerto; </w:t>
      </w:r>
      <w:r>
        <w:rPr>
          <w:rFonts w:ascii="Times New Roman" w:hAnsi="Times New Roman" w:cs="Times New Roman"/>
          <w:sz w:val="24"/>
          <w:szCs w:val="24"/>
        </w:rPr>
        <w:t xml:space="preserve">(4) </w:t>
      </w:r>
      <w:r w:rsidRPr="008E1B1C">
        <w:rPr>
          <w:rFonts w:ascii="Times New Roman" w:hAnsi="Times New Roman" w:cs="Times New Roman"/>
          <w:sz w:val="24"/>
          <w:szCs w:val="24"/>
        </w:rPr>
        <w:t xml:space="preserve">Existencia / establecimiento de vínculos oficiales con instituciones académicas, de investigación y de servicios profesionales que casuísticamente puedan requerirse para asesorar el proceso de transformación del puerto en cuestión, ya sea mediante actividad contractual o </w:t>
      </w:r>
      <w:r w:rsidRPr="008E1B1C">
        <w:rPr>
          <w:rFonts w:ascii="Times New Roman" w:hAnsi="Times New Roman" w:cs="Times New Roman"/>
          <w:sz w:val="24"/>
          <w:szCs w:val="24"/>
        </w:rPr>
        <w:lastRenderedPageBreak/>
        <w:t xml:space="preserve">no </w:t>
      </w:r>
      <w:r w:rsidRPr="00C44CB5">
        <w:rPr>
          <w:rFonts w:ascii="Times New Roman" w:hAnsi="Times New Roman" w:cs="Times New Roman"/>
          <w:sz w:val="24"/>
          <w:szCs w:val="24"/>
        </w:rPr>
        <w:t>y</w:t>
      </w:r>
      <w:r>
        <w:rPr>
          <w:rFonts w:ascii="Times New Roman" w:hAnsi="Times New Roman" w:cs="Times New Roman"/>
          <w:sz w:val="24"/>
          <w:szCs w:val="24"/>
        </w:rPr>
        <w:t xml:space="preserve"> </w:t>
      </w:r>
      <w:r w:rsidRPr="008E1B1C">
        <w:rPr>
          <w:rFonts w:ascii="Times New Roman" w:hAnsi="Times New Roman" w:cs="Times New Roman"/>
          <w:sz w:val="24"/>
          <w:szCs w:val="24"/>
        </w:rPr>
        <w:t>desde sus inicios, incluyendo la formación y desarrollo del personal que participará en el diseño y gestión de las soluciones específic</w:t>
      </w:r>
      <w:r>
        <w:rPr>
          <w:rFonts w:ascii="Times New Roman" w:hAnsi="Times New Roman" w:cs="Times New Roman"/>
          <w:sz w:val="24"/>
          <w:szCs w:val="24"/>
        </w:rPr>
        <w:t>as generadas para cada puerto</w:t>
      </w:r>
      <w:r w:rsidRPr="00076755">
        <w:rPr>
          <w:rFonts w:ascii="Times New Roman" w:hAnsi="Times New Roman" w:cs="Times New Roman"/>
          <w:sz w:val="24"/>
          <w:szCs w:val="24"/>
        </w:rPr>
        <w:t>; (5) Otras específicas que puedan ser requeridas para cada puerto.</w:t>
      </w:r>
    </w:p>
    <w:p w14:paraId="227DCF26" w14:textId="3E7C08A3" w:rsidR="0073304B" w:rsidRDefault="00976DEC" w:rsidP="0073304B">
      <w:pPr>
        <w:spacing w:after="0" w:line="360" w:lineRule="auto"/>
        <w:jc w:val="center"/>
        <w:rPr>
          <w:rFonts w:ascii="Times New Roman" w:hAnsi="Times New Roman" w:cs="Times New Roman"/>
          <w:sz w:val="24"/>
          <w:szCs w:val="24"/>
        </w:rPr>
      </w:pPr>
      <w:r w:rsidRPr="00976DEC">
        <w:rPr>
          <w:rFonts w:ascii="Times New Roman" w:hAnsi="Times New Roman" w:cs="Times New Roman"/>
          <w:noProof/>
          <w:sz w:val="24"/>
          <w:szCs w:val="24"/>
          <w:lang w:eastAsia="es-ES"/>
        </w:rPr>
        <w:drawing>
          <wp:inline distT="0" distB="0" distL="0" distR="0" wp14:anchorId="425AE0C5" wp14:editId="794350EA">
            <wp:extent cx="6119495" cy="2876550"/>
            <wp:effectExtent l="0" t="0" r="0" b="0"/>
            <wp:docPr id="2" name="Imagen 2" descr="D:\ANDRÉS CIENFUEGOS DOCUMENTOS DE Dr\PONENCIA A CINDUS 2023\Versión 16 23.03.201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ÉS CIENFUEGOS DOCUMENTOS DE Dr\PONENCIA A CINDUS 2023\Versión 16 23.03.2019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978" cy="2877717"/>
                    </a:xfrm>
                    <a:prstGeom prst="rect">
                      <a:avLst/>
                    </a:prstGeom>
                    <a:noFill/>
                    <a:ln>
                      <a:noFill/>
                    </a:ln>
                  </pic:spPr>
                </pic:pic>
              </a:graphicData>
            </a:graphic>
          </wp:inline>
        </w:drawing>
      </w:r>
    </w:p>
    <w:p w14:paraId="7997B779" w14:textId="537F7365" w:rsidR="0073304B" w:rsidRPr="0016050A" w:rsidRDefault="0073304B" w:rsidP="00007D4D">
      <w:pPr>
        <w:spacing w:after="120" w:line="360" w:lineRule="auto"/>
        <w:ind w:left="851" w:hanging="851"/>
        <w:jc w:val="both"/>
        <w:rPr>
          <w:rFonts w:ascii="Times New Roman" w:hAnsi="Times New Roman" w:cs="Times New Roman"/>
          <w:sz w:val="20"/>
          <w:szCs w:val="20"/>
        </w:rPr>
      </w:pPr>
      <w:r w:rsidRPr="0016050A">
        <w:rPr>
          <w:rFonts w:ascii="Times New Roman" w:hAnsi="Times New Roman" w:cs="Times New Roman"/>
          <w:b/>
          <w:sz w:val="20"/>
          <w:szCs w:val="20"/>
        </w:rPr>
        <w:t xml:space="preserve">Figura 2. </w:t>
      </w:r>
      <w:r w:rsidRPr="0016050A">
        <w:rPr>
          <w:rFonts w:ascii="Times New Roman" w:hAnsi="Times New Roman" w:cs="Times New Roman"/>
          <w:sz w:val="20"/>
          <w:szCs w:val="20"/>
        </w:rPr>
        <w:t xml:space="preserve">Fases y etapas del Procedimiento general de transformación estratégica de puertos principales cubanos </w:t>
      </w:r>
      <w:r w:rsidR="00E27FC8" w:rsidRPr="0016050A">
        <w:rPr>
          <w:rFonts w:ascii="Times New Roman" w:hAnsi="Times New Roman" w:cs="Times New Roman"/>
          <w:sz w:val="20"/>
          <w:szCs w:val="20"/>
        </w:rPr>
        <w:t xml:space="preserve">en </w:t>
      </w:r>
      <w:proofErr w:type="spellStart"/>
      <w:r w:rsidR="00E27FC8" w:rsidRPr="0016050A">
        <w:rPr>
          <w:rFonts w:ascii="Times New Roman" w:hAnsi="Times New Roman" w:cs="Times New Roman"/>
          <w:sz w:val="20"/>
          <w:szCs w:val="20"/>
        </w:rPr>
        <w:t>Plioc</w:t>
      </w:r>
      <w:proofErr w:type="spellEnd"/>
      <w:r w:rsidR="00E27FC8" w:rsidRPr="0016050A">
        <w:rPr>
          <w:rFonts w:ascii="Times New Roman" w:hAnsi="Times New Roman" w:cs="Times New Roman"/>
          <w:sz w:val="20"/>
          <w:szCs w:val="20"/>
        </w:rPr>
        <w:t xml:space="preserve"> </w:t>
      </w:r>
      <w:r w:rsidRPr="0016050A">
        <w:rPr>
          <w:rFonts w:ascii="Times New Roman" w:hAnsi="Times New Roman" w:cs="Times New Roman"/>
          <w:sz w:val="20"/>
          <w:szCs w:val="20"/>
        </w:rPr>
        <w:t xml:space="preserve">(simplificado). </w:t>
      </w:r>
      <w:r w:rsidRPr="0016050A">
        <w:rPr>
          <w:rFonts w:ascii="Times New Roman" w:hAnsi="Times New Roman" w:cs="Times New Roman"/>
          <w:b/>
          <w:sz w:val="20"/>
          <w:szCs w:val="20"/>
        </w:rPr>
        <w:t>Fuente:</w:t>
      </w:r>
      <w:r w:rsidRPr="0016050A">
        <w:rPr>
          <w:rFonts w:ascii="Times New Roman" w:hAnsi="Times New Roman" w:cs="Times New Roman"/>
          <w:sz w:val="20"/>
          <w:szCs w:val="20"/>
        </w:rPr>
        <w:t xml:space="preserve"> elaboración propia.</w:t>
      </w:r>
    </w:p>
    <w:p w14:paraId="461C6F1C" w14:textId="342AA417" w:rsidR="008E1B1C" w:rsidRPr="00376216" w:rsidRDefault="008E1B1C" w:rsidP="00376216">
      <w:pPr>
        <w:pStyle w:val="Prrafodelista"/>
        <w:numPr>
          <w:ilvl w:val="0"/>
          <w:numId w:val="14"/>
        </w:numPr>
        <w:spacing w:after="0" w:line="360" w:lineRule="auto"/>
        <w:ind w:left="284" w:hanging="284"/>
        <w:jc w:val="both"/>
        <w:rPr>
          <w:rFonts w:ascii="Times New Roman" w:hAnsi="Times New Roman" w:cs="Times New Roman"/>
          <w:b/>
          <w:sz w:val="24"/>
          <w:szCs w:val="24"/>
        </w:rPr>
      </w:pPr>
      <w:r w:rsidRPr="00376216">
        <w:rPr>
          <w:rFonts w:ascii="Times New Roman" w:hAnsi="Times New Roman" w:cs="Times New Roman"/>
          <w:b/>
          <w:sz w:val="24"/>
          <w:szCs w:val="24"/>
        </w:rPr>
        <w:t>Estructura y contenido del procedimiento</w:t>
      </w:r>
    </w:p>
    <w:p w14:paraId="2C58BFA8" w14:textId="77777777" w:rsidR="00D46FF8" w:rsidRDefault="008E1B1C" w:rsidP="00883604">
      <w:pPr>
        <w:spacing w:after="0" w:line="360" w:lineRule="auto"/>
        <w:jc w:val="both"/>
        <w:rPr>
          <w:rFonts w:ascii="Times New Roman" w:hAnsi="Times New Roman" w:cs="Times New Roman"/>
          <w:sz w:val="24"/>
          <w:szCs w:val="24"/>
        </w:rPr>
      </w:pPr>
      <w:r w:rsidRPr="008E1B1C">
        <w:rPr>
          <w:rFonts w:ascii="Times New Roman" w:hAnsi="Times New Roman" w:cs="Times New Roman"/>
          <w:sz w:val="24"/>
          <w:szCs w:val="24"/>
        </w:rPr>
        <w:t>El procedimiento general</w:t>
      </w:r>
      <w:r w:rsidR="00C477E1">
        <w:rPr>
          <w:rStyle w:val="Refdenotaalpie"/>
          <w:rFonts w:ascii="Times New Roman" w:hAnsi="Times New Roman" w:cs="Times New Roman"/>
          <w:sz w:val="24"/>
          <w:szCs w:val="24"/>
        </w:rPr>
        <w:footnoteReference w:id="3"/>
      </w:r>
      <w:r w:rsidRPr="008E1B1C">
        <w:rPr>
          <w:rFonts w:ascii="Times New Roman" w:hAnsi="Times New Roman" w:cs="Times New Roman"/>
          <w:sz w:val="24"/>
          <w:szCs w:val="24"/>
        </w:rPr>
        <w:t xml:space="preserve"> </w:t>
      </w:r>
      <w:r w:rsidR="00146095">
        <w:rPr>
          <w:rFonts w:ascii="Times New Roman" w:hAnsi="Times New Roman" w:cs="Times New Roman"/>
          <w:sz w:val="24"/>
          <w:szCs w:val="24"/>
        </w:rPr>
        <w:t xml:space="preserve">(Figura 2) </w:t>
      </w:r>
      <w:r w:rsidRPr="008E1B1C">
        <w:rPr>
          <w:rFonts w:ascii="Times New Roman" w:hAnsi="Times New Roman" w:cs="Times New Roman"/>
          <w:sz w:val="24"/>
          <w:szCs w:val="24"/>
        </w:rPr>
        <w:t>se estructura en cuatro (4) fases cíclicas, a saber: (1) Análisis de contexto y determinación del estado deseado</w:t>
      </w:r>
      <w:r w:rsidR="00376216" w:rsidRPr="00376216">
        <w:rPr>
          <w:rFonts w:ascii="Times New Roman" w:hAnsi="Times New Roman" w:cs="Times New Roman"/>
          <w:color w:val="FF0000"/>
          <w:sz w:val="24"/>
          <w:szCs w:val="24"/>
        </w:rPr>
        <w:t>;</w:t>
      </w:r>
      <w:r w:rsidRPr="008E1B1C">
        <w:rPr>
          <w:rFonts w:ascii="Times New Roman" w:hAnsi="Times New Roman" w:cs="Times New Roman"/>
          <w:sz w:val="24"/>
          <w:szCs w:val="24"/>
        </w:rPr>
        <w:t xml:space="preserve"> (2) Formulación de la estrategia de transformación del puerto al estado deseado; (3) Implementación de la estrategia de transformación. Planes de acción; (4) </w:t>
      </w:r>
      <w:r w:rsidR="00146095" w:rsidRPr="00076755">
        <w:rPr>
          <w:rFonts w:ascii="Times New Roman" w:hAnsi="Times New Roman" w:cs="Times New Roman"/>
          <w:sz w:val="24"/>
          <w:szCs w:val="24"/>
        </w:rPr>
        <w:t>Control y r</w:t>
      </w:r>
      <w:r w:rsidRPr="00076755">
        <w:rPr>
          <w:rFonts w:ascii="Times New Roman" w:hAnsi="Times New Roman" w:cs="Times New Roman"/>
          <w:sz w:val="24"/>
          <w:szCs w:val="24"/>
        </w:rPr>
        <w:t xml:space="preserve">eactivación </w:t>
      </w:r>
      <w:r w:rsidRPr="008E1B1C">
        <w:rPr>
          <w:rFonts w:ascii="Times New Roman" w:hAnsi="Times New Roman" w:cs="Times New Roman"/>
          <w:sz w:val="24"/>
          <w:szCs w:val="24"/>
        </w:rPr>
        <w:t xml:space="preserve">de la estrategia de </w:t>
      </w:r>
      <w:r w:rsidR="00E376A1">
        <w:rPr>
          <w:rFonts w:ascii="Times New Roman" w:hAnsi="Times New Roman" w:cs="Times New Roman"/>
          <w:sz w:val="24"/>
          <w:szCs w:val="24"/>
        </w:rPr>
        <w:t>cambio</w:t>
      </w:r>
      <w:r w:rsidRPr="008E1B1C">
        <w:rPr>
          <w:rFonts w:ascii="Times New Roman" w:hAnsi="Times New Roman" w:cs="Times New Roman"/>
          <w:sz w:val="24"/>
          <w:szCs w:val="24"/>
        </w:rPr>
        <w:t xml:space="preserve"> al estado deseado</w:t>
      </w:r>
      <w:r w:rsidR="00146095">
        <w:rPr>
          <w:rFonts w:ascii="Times New Roman" w:hAnsi="Times New Roman" w:cs="Times New Roman"/>
          <w:sz w:val="24"/>
          <w:szCs w:val="24"/>
        </w:rPr>
        <w:t>.</w:t>
      </w:r>
      <w:r w:rsidR="0073304B">
        <w:rPr>
          <w:rFonts w:ascii="Times New Roman" w:hAnsi="Times New Roman" w:cs="Times New Roman"/>
          <w:sz w:val="24"/>
          <w:szCs w:val="24"/>
        </w:rPr>
        <w:t xml:space="preserve"> </w:t>
      </w:r>
    </w:p>
    <w:p w14:paraId="072917B8" w14:textId="63BD4EBF" w:rsidR="00076755" w:rsidRDefault="00076755" w:rsidP="00883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su vez e</w:t>
      </w:r>
      <w:r w:rsidRPr="008E1B1C">
        <w:rPr>
          <w:rFonts w:ascii="Times New Roman" w:hAnsi="Times New Roman" w:cs="Times New Roman"/>
          <w:sz w:val="24"/>
          <w:szCs w:val="24"/>
        </w:rPr>
        <w:t>stas cuatro (4) fases se encuentran</w:t>
      </w:r>
      <w:r>
        <w:rPr>
          <w:rFonts w:ascii="Times New Roman" w:hAnsi="Times New Roman" w:cs="Times New Roman"/>
          <w:sz w:val="24"/>
          <w:szCs w:val="24"/>
        </w:rPr>
        <w:t xml:space="preserve"> </w:t>
      </w:r>
      <w:r w:rsidRPr="00CC2B5B">
        <w:rPr>
          <w:rFonts w:ascii="Times New Roman" w:hAnsi="Times New Roman" w:cs="Times New Roman"/>
          <w:sz w:val="24"/>
          <w:szCs w:val="24"/>
        </w:rPr>
        <w:t xml:space="preserve">estructuradas en </w:t>
      </w:r>
      <w:r w:rsidR="004A4E0E">
        <w:rPr>
          <w:rFonts w:ascii="Times New Roman" w:hAnsi="Times New Roman" w:cs="Times New Roman"/>
          <w:sz w:val="24"/>
          <w:szCs w:val="24"/>
        </w:rPr>
        <w:t xml:space="preserve">las </w:t>
      </w:r>
      <w:r w:rsidRPr="00CC2B5B">
        <w:rPr>
          <w:rFonts w:ascii="Times New Roman" w:hAnsi="Times New Roman" w:cs="Times New Roman"/>
          <w:sz w:val="24"/>
          <w:szCs w:val="24"/>
        </w:rPr>
        <w:t xml:space="preserve">nueve (9) etapas </w:t>
      </w:r>
      <w:r w:rsidR="004A4E0E">
        <w:rPr>
          <w:rFonts w:ascii="Times New Roman" w:hAnsi="Times New Roman" w:cs="Times New Roman"/>
          <w:sz w:val="24"/>
          <w:szCs w:val="24"/>
        </w:rPr>
        <w:t xml:space="preserve">que se muestran en la propia Figura 2 y que </w:t>
      </w:r>
      <w:r w:rsidRPr="00CC2B5B">
        <w:rPr>
          <w:rFonts w:ascii="Times New Roman" w:hAnsi="Times New Roman" w:cs="Times New Roman"/>
          <w:sz w:val="24"/>
          <w:szCs w:val="24"/>
        </w:rPr>
        <w:t xml:space="preserve">incluyen, en los casos que </w:t>
      </w:r>
      <w:r w:rsidR="00CC2B5B" w:rsidRPr="00CC2B5B">
        <w:rPr>
          <w:rFonts w:ascii="Times New Roman" w:hAnsi="Times New Roman" w:cs="Times New Roman"/>
          <w:sz w:val="24"/>
          <w:szCs w:val="24"/>
        </w:rPr>
        <w:t>procede</w:t>
      </w:r>
      <w:r w:rsidRPr="00CC2B5B">
        <w:rPr>
          <w:rFonts w:ascii="Times New Roman" w:hAnsi="Times New Roman" w:cs="Times New Roman"/>
          <w:sz w:val="24"/>
          <w:szCs w:val="24"/>
        </w:rPr>
        <w:t>, procedimientos específicos, con sus correspondientes</w:t>
      </w:r>
      <w:r w:rsidR="004A4E0E">
        <w:rPr>
          <w:rFonts w:ascii="Times New Roman" w:hAnsi="Times New Roman" w:cs="Times New Roman"/>
          <w:sz w:val="24"/>
          <w:szCs w:val="24"/>
        </w:rPr>
        <w:t xml:space="preserve"> pasos,</w:t>
      </w:r>
      <w:r w:rsidRPr="00CC2B5B">
        <w:rPr>
          <w:rFonts w:ascii="Times New Roman" w:hAnsi="Times New Roman" w:cs="Times New Roman"/>
          <w:sz w:val="24"/>
          <w:szCs w:val="24"/>
        </w:rPr>
        <w:t xml:space="preserve"> métodos, técnicas y herramientas específicas, organizadas como “caja de herramientas” (</w:t>
      </w:r>
      <w:proofErr w:type="spellStart"/>
      <w:r w:rsidRPr="00CC2B5B">
        <w:rPr>
          <w:rFonts w:ascii="Times New Roman" w:hAnsi="Times New Roman" w:cs="Times New Roman"/>
          <w:i/>
          <w:sz w:val="24"/>
          <w:szCs w:val="24"/>
        </w:rPr>
        <w:t>Tool</w:t>
      </w:r>
      <w:proofErr w:type="spellEnd"/>
      <w:r w:rsidRPr="00CC2B5B">
        <w:rPr>
          <w:rFonts w:ascii="Times New Roman" w:hAnsi="Times New Roman" w:cs="Times New Roman"/>
          <w:i/>
          <w:sz w:val="24"/>
          <w:szCs w:val="24"/>
        </w:rPr>
        <w:t xml:space="preserve"> Box</w:t>
      </w:r>
      <w:r w:rsidRPr="00CC2B5B">
        <w:rPr>
          <w:rFonts w:ascii="Times New Roman" w:hAnsi="Times New Roman" w:cs="Times New Roman"/>
          <w:sz w:val="24"/>
          <w:szCs w:val="24"/>
        </w:rPr>
        <w:t>) para garantizar su uso eficiente en el proceso de aplicación del procedimiento, y que forman parte de la investigación originaria que soporta la presente contribución.</w:t>
      </w:r>
    </w:p>
    <w:p w14:paraId="78E20A52" w14:textId="2830C3CE" w:rsidR="00C560A2" w:rsidRDefault="00E27FC8" w:rsidP="000852D8">
      <w:pPr>
        <w:spacing w:after="0" w:line="360" w:lineRule="auto"/>
        <w:jc w:val="both"/>
        <w:rPr>
          <w:rFonts w:ascii="Times New Roman" w:hAnsi="Times New Roman" w:cs="Times New Roman"/>
          <w:sz w:val="24"/>
          <w:szCs w:val="24"/>
        </w:rPr>
      </w:pPr>
      <w:r w:rsidRPr="00363ADD">
        <w:rPr>
          <w:rFonts w:ascii="Times New Roman" w:hAnsi="Times New Roman" w:cs="Times New Roman"/>
          <w:sz w:val="24"/>
          <w:szCs w:val="24"/>
        </w:rPr>
        <w:t>De especial interés para la investigación</w:t>
      </w:r>
      <w:r w:rsidRPr="00CC2B5B">
        <w:rPr>
          <w:rFonts w:ascii="Times New Roman" w:hAnsi="Times New Roman" w:cs="Times New Roman"/>
          <w:sz w:val="24"/>
          <w:szCs w:val="24"/>
        </w:rPr>
        <w:t xml:space="preserve"> y por su importancia en la consecución del objetivo propuesto, se incluye a modo de ejemplo</w:t>
      </w:r>
      <w:r>
        <w:rPr>
          <w:rFonts w:ascii="Times New Roman" w:hAnsi="Times New Roman" w:cs="Times New Roman"/>
          <w:sz w:val="24"/>
          <w:szCs w:val="24"/>
        </w:rPr>
        <w:t xml:space="preserve"> en este trabajo</w:t>
      </w:r>
      <w:r w:rsidRPr="00CC2B5B">
        <w:rPr>
          <w:rFonts w:ascii="Times New Roman" w:hAnsi="Times New Roman" w:cs="Times New Roman"/>
          <w:sz w:val="24"/>
          <w:szCs w:val="24"/>
        </w:rPr>
        <w:t>, uno de los procedimientos específicos que forma parte del procedimiento general expuesto en la</w:t>
      </w:r>
      <w:r>
        <w:rPr>
          <w:rFonts w:ascii="Times New Roman" w:hAnsi="Times New Roman" w:cs="Times New Roman"/>
          <w:sz w:val="24"/>
          <w:szCs w:val="24"/>
        </w:rPr>
        <w:t xml:space="preserve"> F</w:t>
      </w:r>
      <w:r w:rsidRPr="00CC2B5B">
        <w:rPr>
          <w:rFonts w:ascii="Times New Roman" w:hAnsi="Times New Roman" w:cs="Times New Roman"/>
          <w:sz w:val="24"/>
          <w:szCs w:val="24"/>
        </w:rPr>
        <w:t>igura 2</w:t>
      </w:r>
      <w:r>
        <w:rPr>
          <w:rFonts w:ascii="Times New Roman" w:hAnsi="Times New Roman" w:cs="Times New Roman"/>
          <w:sz w:val="24"/>
          <w:szCs w:val="24"/>
        </w:rPr>
        <w:t>.</w:t>
      </w:r>
    </w:p>
    <w:p w14:paraId="6E5BDCB8" w14:textId="49881ED6" w:rsidR="00883604" w:rsidRDefault="0081242B" w:rsidP="00883604">
      <w:pPr>
        <w:spacing w:after="0" w:line="360" w:lineRule="auto"/>
        <w:jc w:val="both"/>
        <w:rPr>
          <w:rFonts w:ascii="Times New Roman" w:eastAsia="Calibri" w:hAnsi="Times New Roman" w:cs="Times New Roman"/>
          <w:b/>
          <w:color w:val="000000"/>
          <w:sz w:val="24"/>
          <w:szCs w:val="24"/>
        </w:rPr>
      </w:pPr>
      <w:r w:rsidRPr="00AC3701">
        <w:rPr>
          <w:rFonts w:ascii="Times New Roman" w:eastAsia="Calibri" w:hAnsi="Times New Roman" w:cs="Times New Roman"/>
          <w:b/>
          <w:color w:val="000000"/>
          <w:sz w:val="24"/>
          <w:szCs w:val="24"/>
        </w:rPr>
        <w:lastRenderedPageBreak/>
        <w:t xml:space="preserve">3.1.3. </w:t>
      </w:r>
      <w:r w:rsidR="00883604" w:rsidRPr="00AC3701">
        <w:rPr>
          <w:rFonts w:ascii="Times New Roman" w:eastAsia="Calibri" w:hAnsi="Times New Roman" w:cs="Times New Roman"/>
          <w:b/>
          <w:color w:val="000000"/>
          <w:sz w:val="24"/>
          <w:szCs w:val="24"/>
        </w:rPr>
        <w:t xml:space="preserve">Creación / </w:t>
      </w:r>
      <w:r w:rsidR="00233B1B" w:rsidRPr="00CF689D">
        <w:rPr>
          <w:rFonts w:ascii="Times New Roman" w:eastAsia="Calibri" w:hAnsi="Times New Roman" w:cs="Times New Roman"/>
          <w:b/>
          <w:sz w:val="24"/>
          <w:szCs w:val="24"/>
        </w:rPr>
        <w:t>funcionamiento</w:t>
      </w:r>
      <w:r w:rsidR="00883604" w:rsidRPr="00CF689D">
        <w:rPr>
          <w:rFonts w:ascii="Times New Roman" w:eastAsia="Calibri" w:hAnsi="Times New Roman" w:cs="Times New Roman"/>
          <w:b/>
          <w:sz w:val="24"/>
          <w:szCs w:val="24"/>
        </w:rPr>
        <w:t xml:space="preserve"> de la Comunidad Logística Portuaria</w:t>
      </w:r>
      <w:r w:rsidR="00233B1B" w:rsidRPr="00CF689D">
        <w:rPr>
          <w:rFonts w:ascii="Times New Roman" w:eastAsia="Calibri" w:hAnsi="Times New Roman" w:cs="Times New Roman"/>
          <w:b/>
          <w:sz w:val="24"/>
          <w:szCs w:val="24"/>
        </w:rPr>
        <w:t xml:space="preserve"> (</w:t>
      </w:r>
      <w:proofErr w:type="spellStart"/>
      <w:r w:rsidR="00233B1B" w:rsidRPr="00CF689D">
        <w:rPr>
          <w:rFonts w:ascii="Times New Roman" w:eastAsia="Calibri" w:hAnsi="Times New Roman" w:cs="Times New Roman"/>
          <w:b/>
          <w:sz w:val="24"/>
          <w:szCs w:val="24"/>
        </w:rPr>
        <w:t>ComLogPort</w:t>
      </w:r>
      <w:proofErr w:type="spellEnd"/>
      <w:r w:rsidR="00233B1B" w:rsidRPr="00CF689D">
        <w:rPr>
          <w:rFonts w:ascii="Times New Roman" w:eastAsia="Calibri" w:hAnsi="Times New Roman" w:cs="Times New Roman"/>
          <w:b/>
          <w:sz w:val="24"/>
          <w:szCs w:val="24"/>
        </w:rPr>
        <w:t>)</w:t>
      </w:r>
    </w:p>
    <w:p w14:paraId="552F82CB" w14:textId="132F78CE" w:rsidR="00883604" w:rsidRDefault="00883604" w:rsidP="00661062">
      <w:pPr>
        <w:spacing w:after="0" w:line="360" w:lineRule="auto"/>
        <w:jc w:val="both"/>
        <w:rPr>
          <w:rFonts w:ascii="Times New Roman" w:eastAsia="Calibri" w:hAnsi="Times New Roman" w:cs="Times New Roman"/>
          <w:sz w:val="24"/>
          <w:szCs w:val="24"/>
        </w:rPr>
      </w:pPr>
      <w:r w:rsidRPr="00DB7439">
        <w:rPr>
          <w:rFonts w:ascii="Times New Roman" w:eastAsia="Calibri" w:hAnsi="Times New Roman" w:cs="Times New Roman"/>
          <w:color w:val="000000"/>
          <w:sz w:val="24"/>
          <w:szCs w:val="24"/>
        </w:rPr>
        <w:t>En el nuevo siglo y de ac</w:t>
      </w:r>
      <w:r w:rsidR="00C477E1">
        <w:rPr>
          <w:rFonts w:ascii="Times New Roman" w:eastAsia="Calibri" w:hAnsi="Times New Roman" w:cs="Times New Roman"/>
          <w:color w:val="000000"/>
          <w:sz w:val="24"/>
          <w:szCs w:val="24"/>
        </w:rPr>
        <w:t>uerdo con Ascencio Carreño (2023</w:t>
      </w:r>
      <w:r w:rsidRPr="00DB7439">
        <w:rPr>
          <w:rFonts w:ascii="Times New Roman" w:eastAsia="Calibri" w:hAnsi="Times New Roman" w:cs="Times New Roman"/>
          <w:color w:val="000000"/>
          <w:sz w:val="24"/>
          <w:szCs w:val="24"/>
        </w:rPr>
        <w:t xml:space="preserve">), se comienza a trabajar para que el puerto no sea un ente aislado, donde terminales, autoridades, empresas afines y sobre todo </w:t>
      </w:r>
      <w:r>
        <w:rPr>
          <w:rFonts w:ascii="Times New Roman" w:eastAsia="Calibri" w:hAnsi="Times New Roman" w:cs="Times New Roman"/>
          <w:color w:val="000000"/>
          <w:sz w:val="24"/>
          <w:szCs w:val="24"/>
        </w:rPr>
        <w:t>las ciudades-puerto, no funcion</w:t>
      </w:r>
      <w:r w:rsidRPr="00C477E1">
        <w:rPr>
          <w:rFonts w:ascii="Times New Roman" w:eastAsia="Calibri" w:hAnsi="Times New Roman" w:cs="Times New Roman"/>
          <w:sz w:val="24"/>
          <w:szCs w:val="24"/>
        </w:rPr>
        <w:t>e</w:t>
      </w:r>
      <w:r w:rsidRPr="00DB7439">
        <w:rPr>
          <w:rFonts w:ascii="Times New Roman" w:eastAsia="Calibri" w:hAnsi="Times New Roman" w:cs="Times New Roman"/>
          <w:color w:val="000000"/>
          <w:sz w:val="24"/>
          <w:szCs w:val="24"/>
        </w:rPr>
        <w:t xml:space="preserve">n </w:t>
      </w:r>
      <w:r w:rsidRPr="00DB7439">
        <w:rPr>
          <w:rFonts w:ascii="Times New Roman" w:eastAsia="Calibri" w:hAnsi="Times New Roman" w:cs="Times New Roman"/>
          <w:sz w:val="24"/>
          <w:szCs w:val="24"/>
        </w:rPr>
        <w:t xml:space="preserve">como entidades estancas y aisladas, sino que comiencen a </w:t>
      </w:r>
      <w:r w:rsidR="000668EC" w:rsidRPr="000668EC">
        <w:rPr>
          <w:rFonts w:ascii="Times New Roman" w:eastAsia="Calibri" w:hAnsi="Times New Roman" w:cs="Times New Roman"/>
          <w:color w:val="002060"/>
          <w:sz w:val="24"/>
          <w:szCs w:val="24"/>
        </w:rPr>
        <w:t>operar de conjunto</w:t>
      </w:r>
      <w:r w:rsidRPr="00DB7439">
        <w:rPr>
          <w:rFonts w:ascii="Times New Roman" w:eastAsia="Calibri" w:hAnsi="Times New Roman" w:cs="Times New Roman"/>
          <w:sz w:val="24"/>
          <w:szCs w:val="24"/>
        </w:rPr>
        <w:t xml:space="preserve"> en la tramitación y coordinación dentro de la logística portuaria, surgiendo así el concepto de </w:t>
      </w:r>
      <w:proofErr w:type="spellStart"/>
      <w:r w:rsidRPr="00DB7439">
        <w:rPr>
          <w:rFonts w:ascii="Times New Roman" w:eastAsia="Calibri" w:hAnsi="Times New Roman" w:cs="Times New Roman"/>
          <w:sz w:val="24"/>
          <w:szCs w:val="24"/>
        </w:rPr>
        <w:t>ComLogPort</w:t>
      </w:r>
      <w:proofErr w:type="spellEnd"/>
      <w:r w:rsidRPr="00974A6C">
        <w:rPr>
          <w:rFonts w:ascii="Times New Roman" w:eastAsia="Calibri" w:hAnsi="Times New Roman" w:cs="Times New Roman"/>
          <w:sz w:val="24"/>
          <w:szCs w:val="24"/>
        </w:rPr>
        <w:t>. Su objetivo</w:t>
      </w:r>
      <w:r w:rsidRPr="00DB7439">
        <w:rPr>
          <w:rFonts w:ascii="Times New Roman" w:eastAsia="Calibri" w:hAnsi="Times New Roman" w:cs="Times New Roman"/>
          <w:sz w:val="24"/>
          <w:szCs w:val="24"/>
        </w:rPr>
        <w:t xml:space="preserve"> central es que a tra</w:t>
      </w:r>
      <w:r w:rsidRPr="00DB7439">
        <w:rPr>
          <w:rFonts w:ascii="Times New Roman" w:eastAsia="Calibri" w:hAnsi="Times New Roman" w:cs="Times New Roman"/>
          <w:sz w:val="24"/>
          <w:szCs w:val="24"/>
        </w:rPr>
        <w:softHyphen/>
        <w:t xml:space="preserve">vés del trabajo colaborativo se logre contar con procesos eficientes que faciliten el funcionamiento logístico-portuario, se optimicen las operaciones y se reduzca el uso de medios de soporte ineficientes. A juicio de </w:t>
      </w:r>
      <w:r w:rsidRPr="00DB7439">
        <w:rPr>
          <w:rFonts w:ascii="Times New Roman" w:eastAsia="Calibri" w:hAnsi="Times New Roman" w:cs="Times New Roman"/>
          <w:sz w:val="24"/>
          <w:szCs w:val="24"/>
        </w:rPr>
        <w:fldChar w:fldCharType="begin"/>
      </w:r>
      <w:r w:rsidRPr="00DB7439">
        <w:rPr>
          <w:rFonts w:ascii="Times New Roman" w:eastAsia="Calibri" w:hAnsi="Times New Roman" w:cs="Times New Roman"/>
          <w:sz w:val="24"/>
          <w:szCs w:val="24"/>
        </w:rPr>
        <w:instrText xml:space="preserve"> ADDIN ZOTERO_ITEM CSL_CITATION {"citationID":"ZMTzz84J","properties":{"formattedCitation":"(S\\uc0\\u225{}nchez Jos\\uc0\\u233{} y Pinto 2015)","plainCitation":"(Sánchez José y Pinto 2015)","dontUpdate":true,"noteIndex":0},"citationItems":[{"id":593,"uris":["http://zotero.org/users/local/0IS7mDY1/items/7P5QHSTM"],"uri":["http://zotero.org/users/local/0IS7mDY1/items/7P5QHSTM"],"itemData":{"id":593,"type":"article-journal","container-title":"Boletin FAL","title":"El gran desafio para los puertos: la hora de pensar una nueva gobernanza portuaria ha llegado.","volume":"337 (1)","author":[{"family":"Sánchez José","given":"R."},{"family":"Pinto","given":"F."}],"issued":{"date-parts":[["2015"]]}}}],"schema":"https://github.com/citation-style-language/schema/raw/master/csl-citation.json"} </w:instrText>
      </w:r>
      <w:r w:rsidRPr="00DB7439">
        <w:rPr>
          <w:rFonts w:ascii="Times New Roman" w:eastAsia="Calibri" w:hAnsi="Times New Roman" w:cs="Times New Roman"/>
          <w:sz w:val="24"/>
          <w:szCs w:val="24"/>
        </w:rPr>
        <w:fldChar w:fldCharType="separate"/>
      </w:r>
      <w:r w:rsidRPr="00DB7439">
        <w:rPr>
          <w:rFonts w:ascii="Times New Roman" w:eastAsia="Calibri" w:hAnsi="Times New Roman" w:cs="Times New Roman"/>
          <w:sz w:val="24"/>
          <w:szCs w:val="24"/>
        </w:rPr>
        <w:t>Sánchez y Pinto Pozo (2015)</w:t>
      </w:r>
      <w:r w:rsidRPr="00DB7439">
        <w:rPr>
          <w:rFonts w:ascii="Times New Roman" w:eastAsia="Calibri" w:hAnsi="Times New Roman" w:cs="Times New Roman"/>
          <w:sz w:val="24"/>
          <w:szCs w:val="24"/>
        </w:rPr>
        <w:fldChar w:fldCharType="end"/>
      </w:r>
      <w:r w:rsidRPr="00DB7439">
        <w:rPr>
          <w:rFonts w:ascii="Times New Roman" w:eastAsia="Calibri" w:hAnsi="Times New Roman" w:cs="Times New Roman"/>
          <w:sz w:val="24"/>
          <w:szCs w:val="24"/>
        </w:rPr>
        <w:t xml:space="preserve"> y </w:t>
      </w:r>
      <w:r w:rsidRPr="00DB7439">
        <w:rPr>
          <w:rFonts w:ascii="Times New Roman" w:eastAsia="Calibri" w:hAnsi="Times New Roman" w:cs="Times New Roman"/>
          <w:sz w:val="24"/>
          <w:szCs w:val="24"/>
        </w:rPr>
        <w:fldChar w:fldCharType="begin"/>
      </w:r>
      <w:r w:rsidRPr="00DB7439">
        <w:rPr>
          <w:rFonts w:ascii="Times New Roman" w:eastAsia="Calibri" w:hAnsi="Times New Roman" w:cs="Times New Roman"/>
          <w:sz w:val="24"/>
          <w:szCs w:val="24"/>
        </w:rPr>
        <w:instrText xml:space="preserve"> ADDIN ZOTERO_ITEM CSL_CITATION {"citationID":"pOcp3hSD","properties":{"formattedCitation":"(Leyton Molina 2019)","plainCitation":"(Leyton Molina 2019)","noteIndex":0},"citationItems":[{"id":682,"uris":["http://zotero.org/users/local/0IS7mDY1/items/NUK5NZWU"],"uri":["http://zotero.org/users/local/0IS7mDY1/items/NUK5NZWU"],"itemData":{"id":682,"type":"article","publisher":"SELA-CAF","title":"El rol de las comunidades logísticas.","author":[{"family":"Leyton Molina","given":"J."}],"issued":{"date-parts":[["2019"]]}}}],"schema":"https://github.com/citation-style-language/schema/raw/master/csl-citation.json"} </w:instrText>
      </w:r>
      <w:r w:rsidRPr="00DB7439">
        <w:rPr>
          <w:rFonts w:ascii="Times New Roman" w:eastAsia="Calibri" w:hAnsi="Times New Roman" w:cs="Times New Roman"/>
          <w:sz w:val="24"/>
          <w:szCs w:val="24"/>
        </w:rPr>
        <w:fldChar w:fldCharType="separate"/>
      </w:r>
      <w:r w:rsidRPr="00DB7439">
        <w:rPr>
          <w:rFonts w:ascii="Times New Roman" w:eastAsia="Calibri" w:hAnsi="Times New Roman" w:cs="Times New Roman"/>
          <w:sz w:val="24"/>
          <w:szCs w:val="24"/>
        </w:rPr>
        <w:t>Leyton Molina (2019)</w:t>
      </w:r>
      <w:r w:rsidRPr="00DB7439">
        <w:rPr>
          <w:rFonts w:ascii="Times New Roman" w:eastAsia="Calibri" w:hAnsi="Times New Roman" w:cs="Times New Roman"/>
          <w:sz w:val="24"/>
          <w:szCs w:val="24"/>
        </w:rPr>
        <w:fldChar w:fldCharType="end"/>
      </w:r>
      <w:r w:rsidRPr="00DB7439">
        <w:rPr>
          <w:rFonts w:ascii="Times New Roman" w:eastAsia="Calibri" w:hAnsi="Times New Roman" w:cs="Times New Roman"/>
          <w:color w:val="000000"/>
          <w:sz w:val="24"/>
          <w:szCs w:val="24"/>
        </w:rPr>
        <w:t xml:space="preserve">, constituye una herramienta de gestión y coordinación colectiva entre los actores claves de </w:t>
      </w:r>
      <w:r w:rsidRPr="00CC2B5B">
        <w:rPr>
          <w:rFonts w:ascii="Times New Roman" w:eastAsia="Calibri" w:hAnsi="Times New Roman" w:cs="Times New Roman"/>
          <w:sz w:val="24"/>
          <w:szCs w:val="24"/>
        </w:rPr>
        <w:t>un conglomerado (</w:t>
      </w:r>
      <w:proofErr w:type="spellStart"/>
      <w:r w:rsidRPr="00CC2B5B">
        <w:rPr>
          <w:rFonts w:ascii="Times New Roman" w:eastAsia="Calibri" w:hAnsi="Times New Roman" w:cs="Times New Roman"/>
          <w:i/>
          <w:sz w:val="24"/>
          <w:szCs w:val="24"/>
        </w:rPr>
        <w:t>cluster</w:t>
      </w:r>
      <w:proofErr w:type="spellEnd"/>
      <w:r w:rsidRPr="00CC2B5B">
        <w:rPr>
          <w:rFonts w:ascii="Times New Roman" w:eastAsia="Calibri" w:hAnsi="Times New Roman" w:cs="Times New Roman"/>
          <w:sz w:val="24"/>
          <w:szCs w:val="24"/>
        </w:rPr>
        <w:t xml:space="preserve">) que </w:t>
      </w:r>
      <w:r w:rsidRPr="00DB7439">
        <w:rPr>
          <w:rFonts w:ascii="Times New Roman" w:eastAsia="Calibri" w:hAnsi="Times New Roman" w:cs="Times New Roman"/>
          <w:color w:val="000000"/>
          <w:sz w:val="24"/>
          <w:szCs w:val="24"/>
        </w:rPr>
        <w:t>interactúan, a la vez que se benefician, de procesos de negocios, operaciones, productos y servicios comunes</w:t>
      </w:r>
      <w:r>
        <w:rPr>
          <w:rFonts w:ascii="Times New Roman" w:eastAsia="Calibri" w:hAnsi="Times New Roman" w:cs="Times New Roman"/>
          <w:color w:val="000000"/>
          <w:sz w:val="24"/>
          <w:szCs w:val="24"/>
        </w:rPr>
        <w:t>,</w:t>
      </w:r>
      <w:r w:rsidRPr="00DB7439">
        <w:rPr>
          <w:rFonts w:ascii="Times New Roman" w:eastAsia="Calibri" w:hAnsi="Times New Roman" w:cs="Times New Roman"/>
          <w:color w:val="000000"/>
          <w:sz w:val="24"/>
          <w:szCs w:val="24"/>
        </w:rPr>
        <w:t xml:space="preserve"> y que comprende el conjunto de actividades </w:t>
      </w:r>
      <w:r w:rsidRPr="00FC47DC">
        <w:rPr>
          <w:rFonts w:ascii="Times New Roman" w:eastAsia="Calibri" w:hAnsi="Times New Roman" w:cs="Times New Roman"/>
          <w:color w:val="000000" w:themeColor="text1"/>
          <w:sz w:val="24"/>
          <w:szCs w:val="24"/>
        </w:rPr>
        <w:t xml:space="preserve">públicas </w:t>
      </w:r>
      <w:r w:rsidRPr="00DB7439">
        <w:rPr>
          <w:rFonts w:ascii="Times New Roman" w:eastAsia="Calibri" w:hAnsi="Times New Roman" w:cs="Times New Roman"/>
          <w:color w:val="000000"/>
          <w:sz w:val="24"/>
          <w:szCs w:val="24"/>
        </w:rPr>
        <w:t>y privadas representativas de la zona de influencia de un puerto que tenga vínculos directos con el desarrollo de actividades y servicios portuarios que promueven aquellos intereses en beneficio de la cadena logística portuaria.</w:t>
      </w:r>
      <w:r w:rsidRPr="00DB7439">
        <w:rPr>
          <w:rFonts w:ascii="Times New Roman" w:eastAsia="Calibri" w:hAnsi="Times New Roman" w:cs="Times New Roman"/>
          <w:color w:val="002060"/>
          <w:sz w:val="24"/>
          <w:szCs w:val="24"/>
        </w:rPr>
        <w:t xml:space="preserve"> </w:t>
      </w:r>
      <w:r w:rsidRPr="00974A6C">
        <w:rPr>
          <w:rFonts w:ascii="Times New Roman" w:eastAsia="Calibri" w:hAnsi="Times New Roman" w:cs="Times New Roman"/>
          <w:sz w:val="24"/>
          <w:szCs w:val="24"/>
          <w:lang w:val="cs-CZ"/>
        </w:rPr>
        <w:t xml:space="preserve">Es por </w:t>
      </w:r>
      <w:r w:rsidR="00D9233F" w:rsidRPr="00974A6C">
        <w:rPr>
          <w:rFonts w:ascii="Times New Roman" w:eastAsia="Calibri" w:hAnsi="Times New Roman" w:cs="Times New Roman"/>
          <w:sz w:val="24"/>
          <w:szCs w:val="24"/>
          <w:lang w:val="cs-CZ"/>
        </w:rPr>
        <w:t>ello</w:t>
      </w:r>
      <w:r w:rsidRPr="00974A6C">
        <w:rPr>
          <w:rFonts w:ascii="Times New Roman" w:eastAsia="Calibri" w:hAnsi="Times New Roman" w:cs="Times New Roman"/>
          <w:sz w:val="24"/>
          <w:szCs w:val="24"/>
          <w:lang w:val="cs-CZ"/>
        </w:rPr>
        <w:t xml:space="preserve"> que una de las vías para</w:t>
      </w:r>
      <w:r w:rsidRPr="00974A6C">
        <w:rPr>
          <w:rFonts w:ascii="Times New Roman" w:eastAsia="Calibri" w:hAnsi="Times New Roman" w:cs="Times New Roman"/>
          <w:sz w:val="24"/>
          <w:szCs w:val="24"/>
        </w:rPr>
        <w:t xml:space="preserve"> mejorar los procesos de importación, exportación en un entorno económico internacional cada vez más exigente y competitivo, así como de cabotaje en un territorio insular como Cuba, lo constituye el </w:t>
      </w:r>
      <w:r w:rsidRPr="00974A6C">
        <w:rPr>
          <w:rFonts w:ascii="Times New Roman" w:eastAsia="Calibri" w:hAnsi="Times New Roman" w:cs="Times New Roman"/>
          <w:sz w:val="24"/>
          <w:szCs w:val="24"/>
          <w:lang w:val="cs-CZ"/>
        </w:rPr>
        <w:t xml:space="preserve">establecimiento de las </w:t>
      </w:r>
      <w:r w:rsidRPr="00CC6095">
        <w:rPr>
          <w:rFonts w:ascii="Times New Roman" w:eastAsia="Calibri" w:hAnsi="Times New Roman" w:cs="Times New Roman"/>
          <w:sz w:val="24"/>
          <w:szCs w:val="24"/>
          <w:lang w:val="cs-CZ"/>
        </w:rPr>
        <w:t>comunidades logísticas portuarias (</w:t>
      </w:r>
      <w:proofErr w:type="spellStart"/>
      <w:r w:rsidRPr="00CC6095">
        <w:rPr>
          <w:rFonts w:ascii="Times New Roman" w:eastAsia="Calibri" w:hAnsi="Times New Roman" w:cs="Times New Roman"/>
          <w:sz w:val="24"/>
          <w:szCs w:val="24"/>
        </w:rPr>
        <w:t>ComLogPort</w:t>
      </w:r>
      <w:proofErr w:type="spellEnd"/>
      <w:r w:rsidRPr="00CC6095">
        <w:rPr>
          <w:rFonts w:ascii="Times New Roman" w:eastAsia="Calibri" w:hAnsi="Times New Roman" w:cs="Times New Roman"/>
          <w:sz w:val="24"/>
          <w:szCs w:val="24"/>
        </w:rPr>
        <w:t>),</w:t>
      </w:r>
      <w:r w:rsidRPr="00974A6C">
        <w:rPr>
          <w:rFonts w:ascii="Times New Roman" w:eastAsia="Calibri" w:hAnsi="Times New Roman" w:cs="Times New Roman"/>
          <w:sz w:val="24"/>
          <w:szCs w:val="24"/>
        </w:rPr>
        <w:t xml:space="preserve"> al conjugar, de una parte, los elementos estratégicos que a juicio de </w:t>
      </w:r>
      <w:proofErr w:type="spellStart"/>
      <w:r w:rsidRPr="00974A6C">
        <w:rPr>
          <w:rFonts w:ascii="Times New Roman" w:eastAsia="Calibri" w:hAnsi="Times New Roman" w:cs="Times New Roman"/>
          <w:sz w:val="24"/>
          <w:szCs w:val="24"/>
        </w:rPr>
        <w:t>Cruijssen</w:t>
      </w:r>
      <w:proofErr w:type="spellEnd"/>
      <w:r w:rsidRPr="00974A6C">
        <w:rPr>
          <w:rFonts w:ascii="Times New Roman" w:eastAsia="Calibri" w:hAnsi="Times New Roman" w:cs="Times New Roman"/>
          <w:sz w:val="24"/>
          <w:szCs w:val="24"/>
        </w:rPr>
        <w:t xml:space="preserve"> </w:t>
      </w:r>
      <w:r w:rsidRPr="00974A6C">
        <w:rPr>
          <w:rFonts w:ascii="Times New Roman" w:eastAsia="Calibri" w:hAnsi="Times New Roman" w:cs="Times New Roman"/>
          <w:i/>
          <w:sz w:val="24"/>
          <w:szCs w:val="24"/>
        </w:rPr>
        <w:t>et al.</w:t>
      </w:r>
      <w:r w:rsidRPr="00974A6C">
        <w:rPr>
          <w:rFonts w:ascii="Times New Roman" w:eastAsia="Calibri" w:hAnsi="Times New Roman" w:cs="Times New Roman"/>
          <w:sz w:val="24"/>
          <w:szCs w:val="24"/>
        </w:rPr>
        <w:t xml:space="preserve"> (2007</w:t>
      </w:r>
      <w:r w:rsidRPr="00AC3701">
        <w:rPr>
          <w:rFonts w:ascii="Times New Roman" w:eastAsia="Calibri" w:hAnsi="Times New Roman" w:cs="Times New Roman"/>
          <w:sz w:val="24"/>
          <w:szCs w:val="24"/>
        </w:rPr>
        <w:t>), Córdova y Durán (2014</w:t>
      </w:r>
      <w:r w:rsidRPr="00974A6C">
        <w:rPr>
          <w:rFonts w:ascii="Times New Roman" w:eastAsia="Calibri" w:hAnsi="Times New Roman" w:cs="Times New Roman"/>
          <w:sz w:val="24"/>
          <w:szCs w:val="24"/>
        </w:rPr>
        <w:t xml:space="preserve">), </w:t>
      </w:r>
      <w:proofErr w:type="spellStart"/>
      <w:r w:rsidRPr="00974A6C">
        <w:rPr>
          <w:rFonts w:ascii="Times New Roman" w:eastAsia="Calibri" w:hAnsi="Times New Roman" w:cs="Times New Roman"/>
          <w:sz w:val="24"/>
          <w:szCs w:val="24"/>
        </w:rPr>
        <w:t>Carlan</w:t>
      </w:r>
      <w:proofErr w:type="spellEnd"/>
      <w:r w:rsidRPr="00974A6C">
        <w:rPr>
          <w:rFonts w:ascii="Times New Roman" w:eastAsia="Calibri" w:hAnsi="Times New Roman" w:cs="Times New Roman"/>
          <w:sz w:val="24"/>
          <w:szCs w:val="24"/>
        </w:rPr>
        <w:t xml:space="preserve"> </w:t>
      </w:r>
      <w:r w:rsidRPr="00974A6C">
        <w:rPr>
          <w:rFonts w:ascii="Times New Roman" w:eastAsia="Calibri" w:hAnsi="Times New Roman" w:cs="Times New Roman"/>
          <w:i/>
          <w:sz w:val="24"/>
          <w:szCs w:val="24"/>
        </w:rPr>
        <w:t>et al.</w:t>
      </w:r>
      <w:r w:rsidRPr="00974A6C">
        <w:rPr>
          <w:rFonts w:ascii="Times New Roman" w:eastAsia="Calibri" w:hAnsi="Times New Roman" w:cs="Times New Roman"/>
          <w:sz w:val="24"/>
          <w:szCs w:val="24"/>
        </w:rPr>
        <w:t xml:space="preserve"> (2016) y </w:t>
      </w:r>
      <w:r w:rsidRPr="00AC3701">
        <w:rPr>
          <w:rFonts w:ascii="Times New Roman" w:eastAsia="Calibri" w:hAnsi="Times New Roman" w:cs="Times New Roman"/>
          <w:sz w:val="24"/>
          <w:szCs w:val="24"/>
        </w:rPr>
        <w:t>Salgado y Oliva (2023),</w:t>
      </w:r>
      <w:r w:rsidRPr="00974A6C">
        <w:rPr>
          <w:rFonts w:ascii="Times New Roman" w:eastAsia="Calibri" w:hAnsi="Times New Roman" w:cs="Times New Roman"/>
          <w:sz w:val="24"/>
          <w:szCs w:val="24"/>
        </w:rPr>
        <w:t xml:space="preserve"> se deben tener en cuenta para su implementación exitosa y sostenible</w:t>
      </w:r>
      <w:bookmarkStart w:id="0" w:name="_Toc120542193"/>
      <w:r w:rsidRPr="00974A6C">
        <w:rPr>
          <w:rFonts w:ascii="Times New Roman" w:eastAsia="Calibri" w:hAnsi="Times New Roman" w:cs="Times New Roman"/>
          <w:sz w:val="24"/>
          <w:szCs w:val="24"/>
        </w:rPr>
        <w:t xml:space="preserve">, y por otra, los resultados de la investigación realizada </w:t>
      </w:r>
      <w:r w:rsidRPr="00974A6C">
        <w:rPr>
          <w:rFonts w:ascii="Times New Roman" w:eastAsia="Calibri" w:hAnsi="Times New Roman" w:cs="Times New Roman"/>
          <w:sz w:val="24"/>
          <w:szCs w:val="24"/>
          <w:lang w:val="cs-CZ"/>
        </w:rPr>
        <w:t>en 2018 (con una actualización en 2022)</w:t>
      </w:r>
      <w:r w:rsidRPr="00974A6C">
        <w:rPr>
          <w:rFonts w:ascii="Times New Roman" w:eastAsia="Calibri" w:hAnsi="Times New Roman" w:cs="Times New Roman"/>
          <w:sz w:val="24"/>
          <w:szCs w:val="24"/>
        </w:rPr>
        <w:t xml:space="preserve"> por la Fundación Conecta Logística del </w:t>
      </w:r>
      <w:r w:rsidRPr="00974A6C">
        <w:rPr>
          <w:rFonts w:ascii="Times New Roman" w:eastAsia="Calibri" w:hAnsi="Times New Roman" w:cs="Times New Roman"/>
          <w:bCs/>
          <w:sz w:val="24"/>
          <w:szCs w:val="24"/>
        </w:rPr>
        <w:t xml:space="preserve">Instituto Tecnológico Logístico Nacional de Chile que logró agrupar las experiencias de varias </w:t>
      </w:r>
      <w:r w:rsidRPr="00974A6C">
        <w:rPr>
          <w:rFonts w:ascii="Times New Roman" w:eastAsia="Calibri" w:hAnsi="Times New Roman" w:cs="Times New Roman"/>
          <w:sz w:val="24"/>
          <w:szCs w:val="24"/>
          <w:lang w:val="cs-CZ"/>
        </w:rPr>
        <w:t>comunidades logísticas portuarias, tanto nacionales como internacionales (Espa</w:t>
      </w:r>
      <w:r w:rsidRPr="00974A6C">
        <w:rPr>
          <w:rFonts w:ascii="Times New Roman" w:eastAsia="Calibri" w:hAnsi="Times New Roman" w:cs="Times New Roman"/>
          <w:sz w:val="24"/>
          <w:szCs w:val="24"/>
        </w:rPr>
        <w:t>ñ</w:t>
      </w:r>
      <w:r w:rsidRPr="00974A6C">
        <w:rPr>
          <w:rFonts w:ascii="Times New Roman" w:eastAsia="Calibri" w:hAnsi="Times New Roman" w:cs="Times New Roman"/>
          <w:sz w:val="24"/>
          <w:szCs w:val="24"/>
          <w:lang w:val="cs-CZ"/>
        </w:rPr>
        <w:t xml:space="preserve">a y México), consistente en una guía de buenas prácticas </w:t>
      </w:r>
      <w:r w:rsidRPr="00974A6C">
        <w:rPr>
          <w:rFonts w:ascii="Times New Roman" w:eastAsia="Calibri" w:hAnsi="Times New Roman" w:cs="Times New Roman"/>
          <w:sz w:val="24"/>
          <w:szCs w:val="24"/>
          <w:lang w:val="cs-CZ"/>
        </w:rPr>
        <w:fldChar w:fldCharType="begin"/>
      </w:r>
      <w:r w:rsidRPr="00974A6C">
        <w:rPr>
          <w:rFonts w:ascii="Times New Roman" w:eastAsia="Calibri" w:hAnsi="Times New Roman" w:cs="Times New Roman"/>
          <w:sz w:val="24"/>
          <w:szCs w:val="24"/>
          <w:lang w:val="cs-CZ"/>
        </w:rPr>
        <w:instrText xml:space="preserve"> ADDIN EN.CITE &lt;EndNote&gt;&lt;Cite&gt;&lt;Author&gt;CORFO&lt;/Author&gt;&lt;Year&gt;2018&lt;/Year&gt;&lt;RecNum&gt;14&lt;/RecNum&gt;&lt;DisplayText&gt;(CORFO, 2018)&lt;/DisplayText&gt;&lt;record&gt;&lt;rec-number&gt;14&lt;/rec-number&gt;&lt;foreign-keys&gt;&lt;key app="EN" db-id="ref0rvzvvsw29tetex2xsfp8rd2pfrz0xsa2"&gt;14&lt;/key&gt;&lt;/foreign-keys&gt;&lt;ref-type name="Journal Article"&gt;17&lt;/ref-type&gt;&lt;contributors&gt;&lt;authors&gt;&lt;author&gt;CORFO &lt;/author&gt;&lt;/authors&gt;&lt;/contributors&gt;&lt;titles&gt;&lt;title&gt;Guía de buenas prácticas Comunidades Logísticas Protuarias. Instituto Tecnológico Logístico Nacional. Primera edición.Fundación Conecta Logística (CORFO), Chile&lt;/title&gt;&lt;/titles&gt;&lt;dates&gt;&lt;year&gt;2018&lt;/year&gt;&lt;/dates&gt;&lt;urls&gt;&lt;/urls&gt;&lt;/record&gt;&lt;/Cite&gt;&lt;/EndNote&gt;</w:instrText>
      </w:r>
      <w:r w:rsidRPr="00974A6C">
        <w:rPr>
          <w:rFonts w:ascii="Times New Roman" w:eastAsia="Calibri" w:hAnsi="Times New Roman" w:cs="Times New Roman"/>
          <w:sz w:val="24"/>
          <w:szCs w:val="24"/>
          <w:lang w:val="cs-CZ"/>
        </w:rPr>
        <w:fldChar w:fldCharType="separate"/>
      </w:r>
      <w:r w:rsidRPr="00974A6C">
        <w:rPr>
          <w:rFonts w:ascii="Times New Roman" w:eastAsia="Calibri" w:hAnsi="Times New Roman" w:cs="Times New Roman"/>
          <w:noProof/>
          <w:sz w:val="24"/>
          <w:szCs w:val="24"/>
          <w:lang w:val="cs-CZ"/>
        </w:rPr>
        <w:t>(</w:t>
      </w:r>
      <w:hyperlink w:anchor="_ENREF_6" w:tooltip="CORFO, 2018 #14" w:history="1">
        <w:r w:rsidRPr="00974A6C">
          <w:rPr>
            <w:rFonts w:ascii="Times New Roman" w:eastAsia="Calibri" w:hAnsi="Times New Roman" w:cs="Times New Roman"/>
            <w:noProof/>
            <w:sz w:val="24"/>
            <w:szCs w:val="24"/>
            <w:lang w:val="cs-CZ"/>
          </w:rPr>
          <w:t>CORFO, 2018</w:t>
        </w:r>
      </w:hyperlink>
      <w:r w:rsidRPr="00974A6C">
        <w:rPr>
          <w:rFonts w:ascii="Times New Roman" w:eastAsia="Calibri" w:hAnsi="Times New Roman" w:cs="Times New Roman"/>
          <w:noProof/>
          <w:sz w:val="24"/>
          <w:szCs w:val="24"/>
          <w:lang w:val="cs-CZ"/>
        </w:rPr>
        <w:t>; 2022)</w:t>
      </w:r>
      <w:r w:rsidRPr="00974A6C">
        <w:rPr>
          <w:rFonts w:ascii="Times New Roman" w:eastAsia="Calibri" w:hAnsi="Times New Roman" w:cs="Times New Roman"/>
          <w:sz w:val="24"/>
          <w:szCs w:val="24"/>
          <w:lang w:val="cs-CZ"/>
        </w:rPr>
        <w:fldChar w:fldCharType="end"/>
      </w:r>
      <w:r w:rsidRPr="00974A6C">
        <w:rPr>
          <w:rFonts w:ascii="Times New Roman" w:eastAsia="Calibri" w:hAnsi="Times New Roman" w:cs="Times New Roman"/>
          <w:sz w:val="24"/>
          <w:szCs w:val="24"/>
          <w:lang w:val="cs-CZ"/>
        </w:rPr>
        <w:t xml:space="preserve"> que se consideran un referencial muy pertinente </w:t>
      </w:r>
      <w:r w:rsidRPr="00974A6C">
        <w:rPr>
          <w:rFonts w:ascii="Times New Roman" w:eastAsia="Calibri" w:hAnsi="Times New Roman" w:cs="Times New Roman"/>
          <w:sz w:val="24"/>
          <w:szCs w:val="24"/>
        </w:rPr>
        <w:t xml:space="preserve">que podrán ser adoptadas casuística y creativamente, en cualquiera de las etapas que forman parte del procedimiento específico propuesto para la creación / </w:t>
      </w:r>
      <w:r w:rsidR="00CC6095">
        <w:rPr>
          <w:rFonts w:ascii="Times New Roman" w:eastAsia="Calibri" w:hAnsi="Times New Roman" w:cs="Times New Roman"/>
          <w:sz w:val="24"/>
          <w:szCs w:val="24"/>
        </w:rPr>
        <w:t>funcionamiento</w:t>
      </w:r>
      <w:r w:rsidRPr="00974A6C">
        <w:rPr>
          <w:rFonts w:ascii="Times New Roman" w:eastAsia="Calibri" w:hAnsi="Times New Roman" w:cs="Times New Roman"/>
          <w:sz w:val="24"/>
          <w:szCs w:val="24"/>
        </w:rPr>
        <w:t xml:space="preserve"> de una </w:t>
      </w:r>
      <w:r w:rsidRPr="00CC6095">
        <w:rPr>
          <w:rFonts w:ascii="Times New Roman" w:eastAsia="Calibri" w:hAnsi="Times New Roman" w:cs="Times New Roman"/>
          <w:sz w:val="24"/>
          <w:szCs w:val="24"/>
        </w:rPr>
        <w:t>comunidad logística portuaria en las cond</w:t>
      </w:r>
      <w:r w:rsidR="003F79CF" w:rsidRPr="00CC6095">
        <w:rPr>
          <w:rFonts w:ascii="Times New Roman" w:eastAsia="Calibri" w:hAnsi="Times New Roman" w:cs="Times New Roman"/>
          <w:sz w:val="24"/>
          <w:szCs w:val="24"/>
        </w:rPr>
        <w:t>ic</w:t>
      </w:r>
      <w:r w:rsidR="003F79CF">
        <w:rPr>
          <w:rFonts w:ascii="Times New Roman" w:eastAsia="Calibri" w:hAnsi="Times New Roman" w:cs="Times New Roman"/>
          <w:sz w:val="24"/>
          <w:szCs w:val="24"/>
        </w:rPr>
        <w:t>iones de Cuba (Figura 3</w:t>
      </w:r>
      <w:r w:rsidRPr="00974A6C">
        <w:rPr>
          <w:rFonts w:ascii="Times New Roman" w:eastAsia="Calibri" w:hAnsi="Times New Roman" w:cs="Times New Roman"/>
          <w:sz w:val="24"/>
          <w:szCs w:val="24"/>
        </w:rPr>
        <w:t xml:space="preserve">) que se </w:t>
      </w:r>
      <w:r w:rsidRPr="00974A6C">
        <w:rPr>
          <w:rFonts w:ascii="Times New Roman" w:eastAsia="Calibri" w:hAnsi="Times New Roman" w:cs="Times New Roman"/>
          <w:noProof/>
          <w:sz w:val="24"/>
          <w:szCs w:val="24"/>
          <w:lang w:eastAsia="es-ES"/>
        </w:rPr>
        <mc:AlternateContent>
          <mc:Choice Requires="wps">
            <w:drawing>
              <wp:anchor distT="0" distB="0" distL="114300" distR="114300" simplePos="0" relativeHeight="251665408" behindDoc="0" locked="0" layoutInCell="1" allowOverlap="1" wp14:anchorId="32021083" wp14:editId="2A6E70FA">
                <wp:simplePos x="0" y="0"/>
                <wp:positionH relativeFrom="column">
                  <wp:posOffset>1201849</wp:posOffset>
                </wp:positionH>
                <wp:positionV relativeFrom="paragraph">
                  <wp:posOffset>-11708765</wp:posOffset>
                </wp:positionV>
                <wp:extent cx="539115" cy="231140"/>
                <wp:effectExtent l="0" t="0" r="13335" b="16510"/>
                <wp:wrapNone/>
                <wp:docPr id="63" name="Cuadro de texto 63"/>
                <wp:cNvGraphicFramePr/>
                <a:graphic xmlns:a="http://schemas.openxmlformats.org/drawingml/2006/main">
                  <a:graphicData uri="http://schemas.microsoft.com/office/word/2010/wordprocessingShape">
                    <wps:wsp>
                      <wps:cNvSpPr txBox="1"/>
                      <wps:spPr>
                        <a:xfrm>
                          <a:off x="0" y="0"/>
                          <a:ext cx="539115" cy="231140"/>
                        </a:xfrm>
                        <a:prstGeom prst="rect">
                          <a:avLst/>
                        </a:prstGeom>
                        <a:solidFill>
                          <a:sysClr val="window" lastClr="FFFFFF"/>
                        </a:solidFill>
                        <a:ln w="6350">
                          <a:solidFill>
                            <a:prstClr val="black"/>
                          </a:solidFill>
                        </a:ln>
                        <a:effectLst/>
                      </wps:spPr>
                      <wps:txbx>
                        <w:txbxContent>
                          <w:p w14:paraId="2B20F33E" w14:textId="77777777" w:rsidR="00500E5F" w:rsidRPr="00EA6B84" w:rsidRDefault="00500E5F" w:rsidP="00883604">
                            <w:pPr>
                              <w:spacing w:after="0" w:line="240" w:lineRule="auto"/>
                              <w:rPr>
                                <w:rFonts w:ascii="Times New Roman" w:hAnsi="Times New Roman" w:cs="Times New Roman"/>
                              </w:rPr>
                            </w:pPr>
                            <w:r w:rsidRPr="00EA6B84">
                              <w:rPr>
                                <w:rFonts w:ascii="Times New Roman" w:hAnsi="Times New Roman" w:cs="Times New Roman"/>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21083" id="_x0000_t202" coordsize="21600,21600" o:spt="202" path="m,l,21600r21600,l21600,xe">
                <v:stroke joinstyle="miter"/>
                <v:path gradientshapeok="t" o:connecttype="rect"/>
              </v:shapetype>
              <v:shape id="Cuadro de texto 63" o:spid="_x0000_s1026" type="#_x0000_t202" style="position:absolute;left:0;text-align:left;margin-left:94.65pt;margin-top:-921.95pt;width:42.4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" fillcolor="window" strokeweight=".5pt">
                <v:textbox>
                  <w:txbxContent>
                    <w:p w14:paraId="2B20F33E" w14:textId="77777777" w:rsidR="00500E5F" w:rsidRPr="00EA6B84" w:rsidRDefault="00500E5F" w:rsidP="00883604">
                      <w:pPr>
                        <w:spacing w:after="0" w:line="240" w:lineRule="auto"/>
                        <w:rPr>
                          <w:rFonts w:ascii="Times New Roman" w:hAnsi="Times New Roman" w:cs="Times New Roman"/>
                        </w:rPr>
                      </w:pPr>
                      <w:r w:rsidRPr="00EA6B84">
                        <w:rPr>
                          <w:rFonts w:ascii="Times New Roman" w:hAnsi="Times New Roman" w:cs="Times New Roman"/>
                        </w:rPr>
                        <w:t>Inicio</w:t>
                      </w:r>
                    </w:p>
                  </w:txbxContent>
                </v:textbox>
              </v:shape>
            </w:pict>
          </mc:Fallback>
        </mc:AlternateContent>
      </w:r>
      <w:r w:rsidRPr="00974A6C">
        <w:rPr>
          <w:rFonts w:ascii="Times New Roman" w:eastAsia="Calibri"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7D0B8123" wp14:editId="69F0ED1A">
                <wp:simplePos x="0" y="0"/>
                <wp:positionH relativeFrom="column">
                  <wp:posOffset>1176655</wp:posOffset>
                </wp:positionH>
                <wp:positionV relativeFrom="paragraph">
                  <wp:posOffset>-11486944</wp:posOffset>
                </wp:positionV>
                <wp:extent cx="914400" cy="268605"/>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914400" cy="268605"/>
                        </a:xfrm>
                        <a:prstGeom prst="rect">
                          <a:avLst/>
                        </a:prstGeom>
                        <a:solidFill>
                          <a:sysClr val="window" lastClr="FFFFFF"/>
                        </a:solidFill>
                        <a:ln w="6350">
                          <a:noFill/>
                        </a:ln>
                        <a:effectLst/>
                      </wps:spPr>
                      <wps:txbx>
                        <w:txbxContent>
                          <w:p w14:paraId="2A205064" w14:textId="77777777" w:rsidR="00500E5F" w:rsidRPr="00227626" w:rsidRDefault="00500E5F" w:rsidP="00883604">
                            <w:pPr>
                              <w:rPr>
                                <w:rFonts w:ascii="Times New Roman" w:hAnsi="Times New Roman" w:cs="Times New Roman"/>
                              </w:rPr>
                            </w:pPr>
                            <w:r>
                              <w:rPr>
                                <w:rFonts w:ascii="Times New Roman" w:hAnsi="Times New Roman" w:cs="Times New Roman"/>
                              </w:rPr>
                              <w:t>Inicio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0B8123" id="Cuadro de texto 60" o:spid="_x0000_s1027" type="#_x0000_t202" style="position:absolute;left:0;text-align:left;margin-left:92.65pt;margin-top:-904.5pt;width:1in;height:21.1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" fillcolor="window" stroked="f" strokeweight=".5pt">
                <v:textbox>
                  <w:txbxContent>
                    <w:p w14:paraId="2A205064" w14:textId="77777777" w:rsidR="00500E5F" w:rsidRPr="00227626" w:rsidRDefault="00500E5F" w:rsidP="00883604">
                      <w:pPr>
                        <w:rPr>
                          <w:rFonts w:ascii="Times New Roman" w:hAnsi="Times New Roman" w:cs="Times New Roman"/>
                        </w:rPr>
                      </w:pPr>
                      <w:r>
                        <w:rPr>
                          <w:rFonts w:ascii="Times New Roman" w:hAnsi="Times New Roman" w:cs="Times New Roman"/>
                        </w:rPr>
                        <w:t>Inicio</w:t>
                      </w:r>
                    </w:p>
                  </w:txbxContent>
                </v:textbox>
              </v:shape>
            </w:pict>
          </mc:Fallback>
        </mc:AlternateContent>
      </w:r>
      <w:r w:rsidRPr="00974A6C">
        <w:rPr>
          <w:rFonts w:ascii="Times New Roman" w:eastAsia="Calibri" w:hAnsi="Times New Roman" w:cs="Times New Roman"/>
          <w:b/>
          <w:noProof/>
          <w:sz w:val="24"/>
          <w:szCs w:val="24"/>
          <w:lang w:eastAsia="es-ES"/>
        </w:rPr>
        <mc:AlternateContent>
          <mc:Choice Requires="wps">
            <w:drawing>
              <wp:anchor distT="0" distB="0" distL="114300" distR="114300" simplePos="0" relativeHeight="251663360" behindDoc="0" locked="0" layoutInCell="1" allowOverlap="1" wp14:anchorId="0EFF7281" wp14:editId="5AC4E6D2">
                <wp:simplePos x="0" y="0"/>
                <wp:positionH relativeFrom="column">
                  <wp:posOffset>1102995</wp:posOffset>
                </wp:positionH>
                <wp:positionV relativeFrom="paragraph">
                  <wp:posOffset>-11671935</wp:posOffset>
                </wp:positionV>
                <wp:extent cx="726440" cy="607695"/>
                <wp:effectExtent l="0" t="0" r="16510" b="20955"/>
                <wp:wrapNone/>
                <wp:docPr id="6" name="Elipse 6"/>
                <wp:cNvGraphicFramePr/>
                <a:graphic xmlns:a="http://schemas.openxmlformats.org/drawingml/2006/main">
                  <a:graphicData uri="http://schemas.microsoft.com/office/word/2010/wordprocessingShape">
                    <wps:wsp>
                      <wps:cNvSpPr/>
                      <wps:spPr>
                        <a:xfrm>
                          <a:off x="0" y="0"/>
                          <a:ext cx="726440" cy="60769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C376A" id="Elipse 6" o:spid="_x0000_s1026" style="position:absolute;margin-left:86.85pt;margin-top:-919.05pt;width:57.2pt;height:4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" filled="f" strokecolor="windowText" strokeweight="2pt"/>
            </w:pict>
          </mc:Fallback>
        </mc:AlternateContent>
      </w:r>
      <w:r w:rsidR="00D94017">
        <w:rPr>
          <w:rFonts w:ascii="Times New Roman" w:eastAsia="Calibri" w:hAnsi="Times New Roman" w:cs="Times New Roman"/>
          <w:sz w:val="24"/>
          <w:szCs w:val="24"/>
        </w:rPr>
        <w:t>integra</w:t>
      </w:r>
      <w:r w:rsidR="00601868">
        <w:rPr>
          <w:rFonts w:ascii="Times New Roman" w:eastAsia="Calibri" w:hAnsi="Times New Roman" w:cs="Times New Roman"/>
          <w:sz w:val="24"/>
          <w:szCs w:val="24"/>
        </w:rPr>
        <w:t xml:space="preserve"> al p</w:t>
      </w:r>
      <w:r w:rsidRPr="00974A6C">
        <w:rPr>
          <w:rFonts w:ascii="Times New Roman" w:eastAsia="Calibri" w:hAnsi="Times New Roman" w:cs="Times New Roman"/>
          <w:sz w:val="24"/>
          <w:szCs w:val="24"/>
        </w:rPr>
        <w:t xml:space="preserve">rocedimiento general de transformación de puertos territoriales cubanos en </w:t>
      </w:r>
      <w:proofErr w:type="spellStart"/>
      <w:r w:rsidRPr="00974A6C">
        <w:rPr>
          <w:rFonts w:ascii="Times New Roman" w:eastAsia="Calibri" w:hAnsi="Times New Roman" w:cs="Times New Roman"/>
          <w:sz w:val="24"/>
          <w:szCs w:val="24"/>
        </w:rPr>
        <w:t>Plioc</w:t>
      </w:r>
      <w:proofErr w:type="spellEnd"/>
      <w:r w:rsidRPr="00974A6C">
        <w:rPr>
          <w:rFonts w:ascii="Times New Roman" w:eastAsia="Calibri" w:hAnsi="Times New Roman" w:cs="Times New Roman"/>
          <w:sz w:val="24"/>
          <w:szCs w:val="24"/>
        </w:rPr>
        <w:t xml:space="preserve"> en su nivel estratégico, asociado a un puerto de 3ª Generación (3G).</w:t>
      </w:r>
    </w:p>
    <w:p w14:paraId="22341897" w14:textId="6FE239B0" w:rsidR="007B5B08" w:rsidRDefault="007B5B08" w:rsidP="00661062">
      <w:pPr>
        <w:spacing w:after="0" w:line="360" w:lineRule="auto"/>
        <w:jc w:val="both"/>
        <w:rPr>
          <w:rFonts w:ascii="Times New Roman" w:eastAsia="Calibri" w:hAnsi="Times New Roman" w:cs="Times New Roman"/>
          <w:sz w:val="24"/>
          <w:szCs w:val="24"/>
          <w:lang w:val="cs-CZ"/>
        </w:rPr>
      </w:pPr>
      <w:r w:rsidRPr="00974A6C">
        <w:rPr>
          <w:rFonts w:ascii="Times New Roman" w:eastAsia="Calibri" w:hAnsi="Times New Roman" w:cs="Times New Roman"/>
          <w:sz w:val="24"/>
          <w:szCs w:val="24"/>
          <w:lang w:val="cs-CZ"/>
        </w:rPr>
        <w:t xml:space="preserve">En la </w:t>
      </w:r>
      <w:r>
        <w:rPr>
          <w:rFonts w:ascii="Times New Roman" w:eastAsia="Calibri" w:hAnsi="Times New Roman" w:cs="Times New Roman"/>
          <w:sz w:val="24"/>
          <w:szCs w:val="24"/>
          <w:lang w:val="cs-CZ"/>
        </w:rPr>
        <w:t>Figura 3</w:t>
      </w:r>
      <w:r w:rsidRPr="00974A6C">
        <w:rPr>
          <w:rFonts w:ascii="Times New Roman" w:eastAsia="Calibri" w:hAnsi="Times New Roman" w:cs="Times New Roman"/>
          <w:sz w:val="24"/>
          <w:szCs w:val="24"/>
          <w:lang w:val="cs-CZ"/>
        </w:rPr>
        <w:t xml:space="preserve"> se muestran de forma simplificada las cuatro (4) fases que incluye el procedimiento específico propuesto para la creación / </w:t>
      </w:r>
      <w:r>
        <w:rPr>
          <w:rFonts w:ascii="Times New Roman" w:eastAsia="Calibri" w:hAnsi="Times New Roman" w:cs="Times New Roman"/>
          <w:sz w:val="24"/>
          <w:szCs w:val="24"/>
          <w:lang w:val="cs-CZ"/>
        </w:rPr>
        <w:t>funcionamiento</w:t>
      </w:r>
      <w:r w:rsidRPr="00974A6C">
        <w:rPr>
          <w:rFonts w:ascii="Times New Roman" w:eastAsia="Calibri" w:hAnsi="Times New Roman" w:cs="Times New Roman"/>
          <w:sz w:val="24"/>
          <w:szCs w:val="24"/>
          <w:lang w:val="cs-CZ"/>
        </w:rPr>
        <w:t xml:space="preserve"> de la </w:t>
      </w:r>
      <w:r w:rsidRPr="00CC6095">
        <w:rPr>
          <w:rFonts w:ascii="Times New Roman" w:eastAsia="Calibri" w:hAnsi="Times New Roman" w:cs="Times New Roman"/>
          <w:sz w:val="24"/>
          <w:szCs w:val="24"/>
          <w:lang w:val="cs-CZ"/>
        </w:rPr>
        <w:t>ComLogPort en las condiciones cubanas, tomando como referencia y objeto de estudio, la que se concibe asociada al puerto de Cienfuegos.</w:t>
      </w:r>
    </w:p>
    <w:p w14:paraId="29CC2F99" w14:textId="77777777" w:rsidR="000852D8" w:rsidRDefault="000852D8" w:rsidP="00661062">
      <w:pPr>
        <w:spacing w:after="0" w:line="360" w:lineRule="auto"/>
        <w:jc w:val="both"/>
        <w:rPr>
          <w:rFonts w:ascii="Times New Roman" w:eastAsia="Calibri" w:hAnsi="Times New Roman" w:cs="Times New Roman"/>
          <w:sz w:val="24"/>
          <w:szCs w:val="24"/>
          <w:lang w:val="cs-CZ"/>
        </w:rPr>
      </w:pPr>
    </w:p>
    <w:p w14:paraId="1AB97AA4" w14:textId="2B1F720C" w:rsidR="00883604" w:rsidRPr="00DB7439" w:rsidRDefault="0067475C" w:rsidP="00883604">
      <w:pPr>
        <w:spacing w:line="360" w:lineRule="auto"/>
        <w:jc w:val="center"/>
        <w:rPr>
          <w:rFonts w:ascii="Arial" w:eastAsia="Calibri" w:hAnsi="Arial" w:cs="Arial"/>
          <w:sz w:val="24"/>
          <w:szCs w:val="24"/>
          <w:lang w:val="cs-CZ"/>
        </w:rPr>
      </w:pPr>
      <w:r w:rsidRPr="00DB7439">
        <w:rPr>
          <w:rFonts w:ascii="Times New Roman" w:eastAsia="Calibri" w:hAnsi="Times New Roman" w:cs="Times New Roman"/>
          <w:noProof/>
          <w:color w:val="FF0000"/>
          <w:sz w:val="24"/>
          <w:szCs w:val="24"/>
          <w:lang w:eastAsia="es-ES"/>
        </w:rPr>
        <w:lastRenderedPageBreak/>
        <mc:AlternateContent>
          <mc:Choice Requires="wpg">
            <w:drawing>
              <wp:anchor distT="0" distB="0" distL="114300" distR="114300" simplePos="0" relativeHeight="251682816" behindDoc="0" locked="0" layoutInCell="1" allowOverlap="1" wp14:anchorId="0334C7CB" wp14:editId="12CF729A">
                <wp:simplePos x="0" y="0"/>
                <wp:positionH relativeFrom="margin">
                  <wp:posOffset>657225</wp:posOffset>
                </wp:positionH>
                <wp:positionV relativeFrom="paragraph">
                  <wp:posOffset>4331</wp:posOffset>
                </wp:positionV>
                <wp:extent cx="4827270" cy="2641865"/>
                <wp:effectExtent l="0" t="0" r="30480" b="44450"/>
                <wp:wrapNone/>
                <wp:docPr id="20" name="Grupo 20"/>
                <wp:cNvGraphicFramePr/>
                <a:graphic xmlns:a="http://schemas.openxmlformats.org/drawingml/2006/main">
                  <a:graphicData uri="http://schemas.microsoft.com/office/word/2010/wordprocessingGroup">
                    <wpg:wgp>
                      <wpg:cNvGrpSpPr/>
                      <wpg:grpSpPr>
                        <a:xfrm>
                          <a:off x="0" y="0"/>
                          <a:ext cx="4827270" cy="2641865"/>
                          <a:chOff x="0" y="0"/>
                          <a:chExt cx="4827287" cy="2505312"/>
                        </a:xfrm>
                      </wpg:grpSpPr>
                      <wps:wsp>
                        <wps:cNvPr id="21" name="Cuadro de texto 21"/>
                        <wps:cNvSpPr txBox="1"/>
                        <wps:spPr>
                          <a:xfrm>
                            <a:off x="2003223" y="137424"/>
                            <a:ext cx="570835" cy="248397"/>
                          </a:xfrm>
                          <a:prstGeom prst="rect">
                            <a:avLst/>
                          </a:prstGeom>
                          <a:noFill/>
                          <a:ln w="6350">
                            <a:noFill/>
                          </a:ln>
                          <a:effectLst/>
                        </wps:spPr>
                        <wps:txbx>
                          <w:txbxContent>
                            <w:p w14:paraId="304F1321" w14:textId="77777777" w:rsidR="00500E5F" w:rsidRPr="00EA6B84" w:rsidRDefault="00500E5F" w:rsidP="0067475C">
                              <w:pPr>
                                <w:jc w:val="center"/>
                                <w:rPr>
                                  <w:rFonts w:ascii="Times New Roman" w:hAnsi="Times New Roman" w:cs="Times New Roman"/>
                                </w:rPr>
                              </w:pPr>
                              <w:r w:rsidRPr="00EA6B84">
                                <w:rPr>
                                  <w:rFonts w:ascii="Times New Roman" w:hAnsi="Times New Roman" w:cs="Times New Roman"/>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onector recto 22"/>
                        <wps:cNvCnPr/>
                        <wps:spPr>
                          <a:xfrm flipV="1">
                            <a:off x="4825415" y="544378"/>
                            <a:ext cx="292" cy="1955929"/>
                          </a:xfrm>
                          <a:prstGeom prst="line">
                            <a:avLst/>
                          </a:prstGeom>
                          <a:noFill/>
                          <a:ln w="12700" cap="flat" cmpd="sng" algn="ctr">
                            <a:solidFill>
                              <a:sysClr val="windowText" lastClr="000000"/>
                            </a:solidFill>
                            <a:prstDash val="dash"/>
                            <a:miter lim="800000"/>
                          </a:ln>
                          <a:effectLst/>
                        </wps:spPr>
                        <wps:bodyPr/>
                      </wps:wsp>
                      <wps:wsp>
                        <wps:cNvPr id="23" name="Cuadro de texto 2"/>
                        <wps:cNvSpPr txBox="1">
                          <a:spLocks noChangeArrowheads="1"/>
                        </wps:cNvSpPr>
                        <wps:spPr bwMode="auto">
                          <a:xfrm>
                            <a:off x="5282" y="681806"/>
                            <a:ext cx="4650121" cy="431842"/>
                          </a:xfrm>
                          <a:prstGeom prst="rect">
                            <a:avLst/>
                          </a:prstGeom>
                          <a:solidFill>
                            <a:srgbClr val="FFFFFF"/>
                          </a:solidFill>
                          <a:ln w="19050">
                            <a:solidFill>
                              <a:srgbClr val="000000"/>
                            </a:solidFill>
                            <a:miter lim="800000"/>
                            <a:headEnd/>
                            <a:tailEnd/>
                          </a:ln>
                        </wps:spPr>
                        <wps:txbx>
                          <w:txbxContent>
                            <w:p w14:paraId="649DAE68" w14:textId="616A11CA" w:rsidR="00500E5F" w:rsidRPr="006B0E86" w:rsidRDefault="00500E5F" w:rsidP="0067475C">
                              <w:pPr>
                                <w:spacing w:after="0" w:line="240" w:lineRule="auto"/>
                                <w:ind w:left="851" w:hanging="851"/>
                                <w:jc w:val="both"/>
                                <w:rPr>
                                  <w:rFonts w:ascii="Times New Roman" w:hAnsi="Times New Roman" w:cs="Times New Roman"/>
                                  <w:lang w:val="cs-CZ"/>
                                </w:rPr>
                              </w:pPr>
                              <w:r w:rsidRPr="00BA1DB3">
                                <w:rPr>
                                  <w:rFonts w:ascii="Times New Roman" w:hAnsi="Times New Roman" w:cs="Times New Roman"/>
                                  <w:b/>
                                  <w:u w:val="single"/>
                                  <w:lang w:val="cs-CZ"/>
                                </w:rPr>
                                <w:t>FASE I</w:t>
                              </w:r>
                              <w:r w:rsidRPr="00BA1DB3">
                                <w:rPr>
                                  <w:rFonts w:ascii="Times New Roman" w:hAnsi="Times New Roman" w:cs="Times New Roman"/>
                                  <w:b/>
                                  <w:lang w:val="cs-CZ"/>
                                </w:rPr>
                                <w:t>:</w:t>
                              </w:r>
                              <w:r w:rsidRPr="006B0E86">
                                <w:rPr>
                                  <w:rFonts w:ascii="Times New Roman" w:hAnsi="Times New Roman" w:cs="Times New Roman"/>
                                  <w:lang w:val="cs-CZ"/>
                                </w:rPr>
                                <w:t xml:space="preserve"> </w:t>
                              </w:r>
                              <w:r w:rsidRPr="00974A6C">
                                <w:rPr>
                                  <w:rFonts w:ascii="Times New Roman" w:hAnsi="Times New Roman" w:cs="Times New Roman"/>
                                  <w:lang w:val="cs-CZ"/>
                                </w:rPr>
                                <w:t xml:space="preserve">Diagnóstico, conceptualización y plan estratégico para crear / </w:t>
                              </w:r>
                              <w:r w:rsidR="00CC6095">
                                <w:rPr>
                                  <w:rFonts w:ascii="Times New Roman" w:hAnsi="Times New Roman" w:cs="Times New Roman"/>
                                  <w:lang w:val="cs-CZ"/>
                                </w:rPr>
                                <w:t>hace</w:t>
                              </w:r>
                              <w:r w:rsidRPr="00974A6C">
                                <w:rPr>
                                  <w:rFonts w:ascii="Times New Roman" w:hAnsi="Times New Roman" w:cs="Times New Roman"/>
                                  <w:lang w:val="cs-CZ"/>
                                </w:rPr>
                                <w:t xml:space="preserve">r </w:t>
                              </w:r>
                              <w:r w:rsidR="00CC6095">
                                <w:rPr>
                                  <w:rFonts w:ascii="Times New Roman" w:hAnsi="Times New Roman" w:cs="Times New Roman"/>
                                  <w:lang w:val="cs-CZ"/>
                                </w:rPr>
                                <w:t xml:space="preserve">funcionar </w:t>
                              </w:r>
                              <w:r w:rsidRPr="00974A6C">
                                <w:rPr>
                                  <w:rFonts w:ascii="Times New Roman" w:hAnsi="Times New Roman" w:cs="Times New Roman"/>
                                  <w:lang w:val="cs-CZ"/>
                                </w:rPr>
                                <w:t xml:space="preserve">la </w:t>
                              </w:r>
                              <w:r w:rsidRPr="00CC6095">
                                <w:rPr>
                                  <w:rFonts w:ascii="Times New Roman" w:hAnsi="Times New Roman" w:cs="Times New Roman"/>
                                  <w:lang w:val="cs-CZ"/>
                                </w:rPr>
                                <w:t>Comunidad Logística Portuaria (ComLogPort)</w:t>
                              </w:r>
                            </w:p>
                          </w:txbxContent>
                        </wps:txbx>
                        <wps:bodyPr rot="0" vert="horz" wrap="square" lIns="91440" tIns="45720" rIns="91440" bIns="45720" anchor="t" anchorCtr="0">
                          <a:noAutofit/>
                        </wps:bodyPr>
                      </wps:wsp>
                      <wps:wsp>
                        <wps:cNvPr id="26" name="Flecha abajo 26"/>
                        <wps:cNvSpPr/>
                        <wps:spPr>
                          <a:xfrm>
                            <a:off x="2219931" y="1120494"/>
                            <a:ext cx="147995" cy="132126"/>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Cuadro de texto 2"/>
                        <wps:cNvSpPr txBox="1">
                          <a:spLocks noChangeArrowheads="1"/>
                        </wps:cNvSpPr>
                        <wps:spPr bwMode="auto">
                          <a:xfrm>
                            <a:off x="10571" y="1268491"/>
                            <a:ext cx="4653280" cy="271145"/>
                          </a:xfrm>
                          <a:prstGeom prst="rect">
                            <a:avLst/>
                          </a:prstGeom>
                          <a:solidFill>
                            <a:srgbClr val="FFFFFF"/>
                          </a:solidFill>
                          <a:ln w="19050">
                            <a:solidFill>
                              <a:srgbClr val="000000"/>
                            </a:solidFill>
                            <a:miter lim="800000"/>
                            <a:headEnd/>
                            <a:tailEnd/>
                          </a:ln>
                        </wps:spPr>
                        <wps:txbx>
                          <w:txbxContent>
                            <w:p w14:paraId="1038A852" w14:textId="77777777" w:rsidR="00500E5F" w:rsidRPr="00A7577D" w:rsidRDefault="00500E5F" w:rsidP="0067475C">
                              <w:pPr>
                                <w:spacing w:after="0" w:line="240" w:lineRule="auto"/>
                                <w:rPr>
                                  <w:rFonts w:ascii="Times New Roman" w:hAnsi="Times New Roman" w:cs="Times New Roman"/>
                                  <w:lang w:val="cs-CZ"/>
                                </w:rPr>
                              </w:pPr>
                              <w:r w:rsidRPr="00BA1DB3">
                                <w:rPr>
                                  <w:rFonts w:ascii="Times New Roman" w:hAnsi="Times New Roman" w:cs="Times New Roman"/>
                                  <w:b/>
                                  <w:u w:val="single"/>
                                  <w:lang w:val="cs-CZ"/>
                                </w:rPr>
                                <w:t>FASE II</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6B0E86">
                                <w:rPr>
                                  <w:rFonts w:ascii="Times New Roman" w:hAnsi="Times New Roman" w:cs="Times New Roman"/>
                                  <w:lang w:val="cs-CZ"/>
                                </w:rPr>
                                <w:t xml:space="preserve">Conformación de </w:t>
                              </w:r>
                              <w:r w:rsidRPr="00CC6095">
                                <w:rPr>
                                  <w:rFonts w:ascii="Times New Roman" w:hAnsi="Times New Roman" w:cs="Times New Roman"/>
                                  <w:lang w:val="cs-CZ"/>
                                </w:rPr>
                                <w:t>la ComLogPort</w:t>
                              </w:r>
                            </w:p>
                          </w:txbxContent>
                        </wps:txbx>
                        <wps:bodyPr rot="0" vert="horz" wrap="square" lIns="91440" tIns="45720" rIns="91440" bIns="45720" anchor="t" anchorCtr="0">
                          <a:noAutofit/>
                        </wps:bodyPr>
                      </wps:wsp>
                      <wps:wsp>
                        <wps:cNvPr id="28" name="Elipse 28"/>
                        <wps:cNvSpPr/>
                        <wps:spPr>
                          <a:xfrm>
                            <a:off x="2003223" y="0"/>
                            <a:ext cx="575192" cy="528156"/>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echa abajo 29"/>
                        <wps:cNvSpPr/>
                        <wps:spPr>
                          <a:xfrm>
                            <a:off x="2214645" y="533840"/>
                            <a:ext cx="147995" cy="132126"/>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Conector recto 30"/>
                        <wps:cNvCnPr/>
                        <wps:spPr>
                          <a:xfrm flipV="1">
                            <a:off x="2320356" y="554981"/>
                            <a:ext cx="2505059" cy="10159"/>
                          </a:xfrm>
                          <a:prstGeom prst="line">
                            <a:avLst/>
                          </a:prstGeom>
                          <a:noFill/>
                          <a:ln w="12700" cap="flat" cmpd="sng" algn="ctr">
                            <a:solidFill>
                              <a:sysClr val="windowText" lastClr="000000"/>
                            </a:solidFill>
                            <a:prstDash val="dash"/>
                            <a:miter lim="800000"/>
                            <a:headEnd type="triangle" w="med" len="med"/>
                            <a:tailEnd type="none" w="med" len="med"/>
                          </a:ln>
                          <a:effectLst/>
                        </wps:spPr>
                        <wps:bodyPr/>
                      </wps:wsp>
                      <wps:wsp>
                        <wps:cNvPr id="31" name="Cuadro de texto 2"/>
                        <wps:cNvSpPr txBox="1">
                          <a:spLocks noChangeArrowheads="1"/>
                        </wps:cNvSpPr>
                        <wps:spPr bwMode="auto">
                          <a:xfrm>
                            <a:off x="10571" y="1675479"/>
                            <a:ext cx="4653280" cy="271145"/>
                          </a:xfrm>
                          <a:prstGeom prst="rect">
                            <a:avLst/>
                          </a:prstGeom>
                          <a:solidFill>
                            <a:srgbClr val="FFFFFF"/>
                          </a:solidFill>
                          <a:ln w="19050">
                            <a:solidFill>
                              <a:srgbClr val="000000"/>
                            </a:solidFill>
                            <a:miter lim="800000"/>
                            <a:headEnd/>
                            <a:tailEnd/>
                          </a:ln>
                        </wps:spPr>
                        <wps:txbx>
                          <w:txbxContent>
                            <w:p w14:paraId="689E11C7" w14:textId="77777777" w:rsidR="00500E5F" w:rsidRPr="00A7577D" w:rsidRDefault="00500E5F" w:rsidP="0067475C">
                              <w:pPr>
                                <w:spacing w:after="0" w:line="240" w:lineRule="auto"/>
                                <w:rPr>
                                  <w:rFonts w:ascii="Times New Roman" w:hAnsi="Times New Roman" w:cs="Times New Roman"/>
                                  <w:lang w:val="cs-CZ"/>
                                </w:rPr>
                              </w:pPr>
                              <w:r>
                                <w:rPr>
                                  <w:rFonts w:ascii="Times New Roman" w:hAnsi="Times New Roman" w:cs="Times New Roman"/>
                                  <w:b/>
                                  <w:u w:val="single"/>
                                  <w:lang w:val="cs-CZ"/>
                                </w:rPr>
                                <w:t>FASE III</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CC6095">
                                <w:rPr>
                                  <w:rFonts w:ascii="Times New Roman" w:hAnsi="Times New Roman" w:cs="Times New Roman"/>
                                  <w:lang w:val="cs-CZ"/>
                                </w:rPr>
                                <w:t>Funcionamiento de la ComLogPort</w:t>
                              </w:r>
                            </w:p>
                          </w:txbxContent>
                        </wps:txbx>
                        <wps:bodyPr rot="0" vert="horz" wrap="square" lIns="91440" tIns="45720" rIns="91440" bIns="45720" anchor="t" anchorCtr="0">
                          <a:noAutofit/>
                        </wps:bodyPr>
                      </wps:wsp>
                      <wps:wsp>
                        <wps:cNvPr id="32" name="Flecha abajo 32"/>
                        <wps:cNvSpPr/>
                        <wps:spPr>
                          <a:xfrm>
                            <a:off x="2219931" y="1532769"/>
                            <a:ext cx="147954" cy="132067"/>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uadro de texto 2"/>
                        <wps:cNvSpPr txBox="1">
                          <a:spLocks noChangeArrowheads="1"/>
                        </wps:cNvSpPr>
                        <wps:spPr bwMode="auto">
                          <a:xfrm>
                            <a:off x="0" y="2098325"/>
                            <a:ext cx="4661535" cy="271145"/>
                          </a:xfrm>
                          <a:prstGeom prst="rect">
                            <a:avLst/>
                          </a:prstGeom>
                          <a:solidFill>
                            <a:srgbClr val="FFFFFF"/>
                          </a:solidFill>
                          <a:ln w="19050">
                            <a:solidFill>
                              <a:srgbClr val="000000"/>
                            </a:solidFill>
                            <a:miter lim="800000"/>
                            <a:headEnd/>
                            <a:tailEnd/>
                          </a:ln>
                        </wps:spPr>
                        <wps:txbx>
                          <w:txbxContent>
                            <w:p w14:paraId="131CDDC8" w14:textId="77777777" w:rsidR="00500E5F" w:rsidRPr="00A7577D" w:rsidRDefault="00500E5F" w:rsidP="0067475C">
                              <w:pPr>
                                <w:spacing w:after="0" w:line="240" w:lineRule="auto"/>
                                <w:rPr>
                                  <w:rFonts w:ascii="Times New Roman" w:hAnsi="Times New Roman" w:cs="Times New Roman"/>
                                  <w:lang w:val="cs-CZ"/>
                                </w:rPr>
                              </w:pPr>
                              <w:r w:rsidRPr="00BA1DB3">
                                <w:rPr>
                                  <w:rFonts w:ascii="Times New Roman" w:hAnsi="Times New Roman" w:cs="Times New Roman"/>
                                  <w:b/>
                                  <w:u w:val="single"/>
                                  <w:lang w:val="cs-CZ"/>
                                </w:rPr>
                                <w:t xml:space="preserve">FASE </w:t>
                              </w:r>
                              <w:r>
                                <w:rPr>
                                  <w:rFonts w:ascii="Times New Roman" w:hAnsi="Times New Roman" w:cs="Times New Roman"/>
                                  <w:b/>
                                  <w:u w:val="single"/>
                                  <w:lang w:val="cs-CZ"/>
                                </w:rPr>
                                <w:t>I</w:t>
                              </w:r>
                              <w:r w:rsidRPr="00BA1DB3">
                                <w:rPr>
                                  <w:rFonts w:ascii="Times New Roman" w:hAnsi="Times New Roman" w:cs="Times New Roman"/>
                                  <w:b/>
                                  <w:u w:val="single"/>
                                  <w:lang w:val="cs-CZ"/>
                                </w:rPr>
                                <w:t>V</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974A6C">
                                <w:rPr>
                                  <w:rFonts w:ascii="Times New Roman" w:hAnsi="Times New Roman" w:cs="Times New Roman"/>
                                  <w:lang w:val="cs-CZ"/>
                                </w:rPr>
                                <w:t xml:space="preserve">Control y reactivación del plan de la </w:t>
                              </w:r>
                              <w:r w:rsidRPr="00CC6095">
                                <w:rPr>
                                  <w:rFonts w:ascii="Times New Roman" w:hAnsi="Times New Roman" w:cs="Times New Roman"/>
                                  <w:lang w:val="cs-CZ"/>
                                </w:rPr>
                                <w:t>ComLogPort</w:t>
                              </w:r>
                            </w:p>
                          </w:txbxContent>
                        </wps:txbx>
                        <wps:bodyPr rot="0" vert="horz" wrap="square" lIns="91440" tIns="45720" rIns="91440" bIns="45720" anchor="t" anchorCtr="0">
                          <a:noAutofit/>
                        </wps:bodyPr>
                      </wps:wsp>
                      <wps:wsp>
                        <wps:cNvPr id="34" name="Flecha abajo 34"/>
                        <wps:cNvSpPr/>
                        <wps:spPr>
                          <a:xfrm>
                            <a:off x="2204074" y="1955616"/>
                            <a:ext cx="147954" cy="132067"/>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echa abajo 35"/>
                        <wps:cNvSpPr/>
                        <wps:spPr>
                          <a:xfrm>
                            <a:off x="2214645" y="2362607"/>
                            <a:ext cx="147954" cy="142696"/>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onector recto 36"/>
                        <wps:cNvCnPr/>
                        <wps:spPr>
                          <a:xfrm>
                            <a:off x="2272786" y="2505312"/>
                            <a:ext cx="2554501" cy="0"/>
                          </a:xfrm>
                          <a:prstGeom prst="line">
                            <a:avLst/>
                          </a:prstGeom>
                          <a:noFill/>
                          <a:ln w="12700" cap="flat" cmpd="sng" algn="ctr">
                            <a:solidFill>
                              <a:sysClr val="windowText" lastClr="000000"/>
                            </a:solidFill>
                            <a:prstDash val="dash"/>
                            <a:miter lim="800000"/>
                          </a:ln>
                          <a:effectLst/>
                        </wps:spPr>
                        <wps:bodyPr/>
                      </wps:wsp>
                    </wpg:wgp>
                  </a:graphicData>
                </a:graphic>
                <wp14:sizeRelV relativeFrom="margin">
                  <wp14:pctHeight>0</wp14:pctHeight>
                </wp14:sizeRelV>
              </wp:anchor>
            </w:drawing>
          </mc:Choice>
          <mc:Fallback>
            <w:pict>
              <v:group w14:anchorId="0334C7CB" id="Grupo 20" o:spid="_x0000_s1028" style="position:absolute;left:0;text-align:left;margin-left:51.75pt;margin-top:.35pt;width:380.1pt;height:208pt;z-index:251682816;mso-position-horizontal-relative:margin;mso-height-relative:margin" coordsize="48272,2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">
                <v:shape id="Cuadro de texto 21" o:spid="_x0000_s1029" type="#_x0000_t202" style="position:absolute;left:20032;top:1374;width:5708;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304F1321" w14:textId="77777777" w:rsidR="00500E5F" w:rsidRPr="00EA6B84" w:rsidRDefault="00500E5F" w:rsidP="0067475C">
                        <w:pPr>
                          <w:jc w:val="center"/>
                          <w:rPr>
                            <w:rFonts w:ascii="Times New Roman" w:hAnsi="Times New Roman" w:cs="Times New Roman"/>
                          </w:rPr>
                        </w:pPr>
                        <w:r w:rsidRPr="00EA6B84">
                          <w:rPr>
                            <w:rFonts w:ascii="Times New Roman" w:hAnsi="Times New Roman" w:cs="Times New Roman"/>
                          </w:rPr>
                          <w:t>Inicio</w:t>
                        </w:r>
                      </w:p>
                    </w:txbxContent>
                  </v:textbox>
                </v:shape>
                <v:line id="Conector recto 22" o:spid="_x0000_s1030" style="position:absolute;flip:y;visibility:visible;mso-wrap-style:square" from="48254,5443" to="48257,25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IT1MQAAADbAAAADwAAAGRycy9kb3ducmV2LnhtbESPT2sCMRTE7wW/Q3iCt5p1EZHVKFXQ&#10;theh2oLHx+btH7p5WZPU3fbTm4LgcZiZ3zDLdW8acSXna8sKJuMEBHFudc2lgs/T7nkOwgdkjY1l&#10;UvBLHtarwdMSM207/qDrMZQiQthnqKAKoc2k9HlFBv3YtsTRK6wzGKJ0pdQOuwg3jUyTZCYN1hwX&#10;KmxpW1H+ffwxCvDyet4U7r3Yz/TX38F2ukinWqnRsH9ZgAjUh0f43n7TCtIU/r/E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hPUxAAAANsAAAAPAAAAAAAAAAAA&#10;AAAAAKECAABkcnMvZG93bnJldi54bWxQSwUGAAAAAAQABAD5AAAAkgMAAAAA&#10;" strokecolor="windowText" strokeweight="1pt">
                  <v:stroke dashstyle="dash" joinstyle="miter"/>
                </v:line>
                <v:shape id="Cuadro de texto 2" o:spid="_x0000_s1031" type="#_x0000_t202" style="position:absolute;left:52;top:6818;width:4650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kZ8IA&#10;AADbAAAADwAAAGRycy9kb3ducmV2LnhtbESPT4vCMBTE74LfITzBm6a67iLVKLKwxaN/Vrw+m2dT&#10;bF5Kk6312xtB2OMwM79hluvOVqKlxpeOFUzGCQji3OmSCwW/x5/RHIQPyBorx6TgQR7Wq35vial2&#10;d95TewiFiBD2KSowIdSplD43ZNGPXU0cvatrLIYom0LqBu8Rbis5TZIvabHkuGCwpm9D+e3wZxV8&#10;+vNu1j4upSnmp0xmnd3PjplSw0G3WYAI1IX/8Lu91QqmH/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6RnwgAAANsAAAAPAAAAAAAAAAAAAAAAAJgCAABkcnMvZG93&#10;bnJldi54bWxQSwUGAAAAAAQABAD1AAAAhwMAAAAA&#10;" strokeweight="1.5pt">
                  <v:textbox>
                    <w:txbxContent>
                      <w:p w14:paraId="649DAE68" w14:textId="616A11CA" w:rsidR="00500E5F" w:rsidRPr="006B0E86" w:rsidRDefault="00500E5F" w:rsidP="0067475C">
                        <w:pPr>
                          <w:spacing w:after="0" w:line="240" w:lineRule="auto"/>
                          <w:ind w:left="851" w:hanging="851"/>
                          <w:jc w:val="both"/>
                          <w:rPr>
                            <w:rFonts w:ascii="Times New Roman" w:hAnsi="Times New Roman" w:cs="Times New Roman"/>
                            <w:lang w:val="cs-CZ"/>
                          </w:rPr>
                        </w:pPr>
                        <w:r w:rsidRPr="00BA1DB3">
                          <w:rPr>
                            <w:rFonts w:ascii="Times New Roman" w:hAnsi="Times New Roman" w:cs="Times New Roman"/>
                            <w:b/>
                            <w:u w:val="single"/>
                            <w:lang w:val="cs-CZ"/>
                          </w:rPr>
                          <w:t>FASE I</w:t>
                        </w:r>
                        <w:r w:rsidRPr="00BA1DB3">
                          <w:rPr>
                            <w:rFonts w:ascii="Times New Roman" w:hAnsi="Times New Roman" w:cs="Times New Roman"/>
                            <w:b/>
                            <w:lang w:val="cs-CZ"/>
                          </w:rPr>
                          <w:t>:</w:t>
                        </w:r>
                        <w:r w:rsidRPr="006B0E86">
                          <w:rPr>
                            <w:rFonts w:ascii="Times New Roman" w:hAnsi="Times New Roman" w:cs="Times New Roman"/>
                            <w:lang w:val="cs-CZ"/>
                          </w:rPr>
                          <w:t xml:space="preserve"> </w:t>
                        </w:r>
                        <w:r w:rsidRPr="00974A6C">
                          <w:rPr>
                            <w:rFonts w:ascii="Times New Roman" w:hAnsi="Times New Roman" w:cs="Times New Roman"/>
                            <w:lang w:val="cs-CZ"/>
                          </w:rPr>
                          <w:t xml:space="preserve">Diagnóstico, conceptualización y plan estratégico para crear / </w:t>
                        </w:r>
                        <w:r w:rsidR="00CC6095">
                          <w:rPr>
                            <w:rFonts w:ascii="Times New Roman" w:hAnsi="Times New Roman" w:cs="Times New Roman"/>
                            <w:lang w:val="cs-CZ"/>
                          </w:rPr>
                          <w:t>hace</w:t>
                        </w:r>
                        <w:r w:rsidRPr="00974A6C">
                          <w:rPr>
                            <w:rFonts w:ascii="Times New Roman" w:hAnsi="Times New Roman" w:cs="Times New Roman"/>
                            <w:lang w:val="cs-CZ"/>
                          </w:rPr>
                          <w:t xml:space="preserve">r </w:t>
                        </w:r>
                        <w:r w:rsidR="00CC6095">
                          <w:rPr>
                            <w:rFonts w:ascii="Times New Roman" w:hAnsi="Times New Roman" w:cs="Times New Roman"/>
                            <w:lang w:val="cs-CZ"/>
                          </w:rPr>
                          <w:t xml:space="preserve">funcionar </w:t>
                        </w:r>
                        <w:r w:rsidRPr="00974A6C">
                          <w:rPr>
                            <w:rFonts w:ascii="Times New Roman" w:hAnsi="Times New Roman" w:cs="Times New Roman"/>
                            <w:lang w:val="cs-CZ"/>
                          </w:rPr>
                          <w:t xml:space="preserve">la </w:t>
                        </w:r>
                        <w:r w:rsidRPr="00CC6095">
                          <w:rPr>
                            <w:rFonts w:ascii="Times New Roman" w:hAnsi="Times New Roman" w:cs="Times New Roman"/>
                            <w:lang w:val="cs-CZ"/>
                          </w:rPr>
                          <w:t>Comunidad Logística Portuaria (ComLogPort)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6" o:spid="_x0000_s1032" type="#_x0000_t67" style="position:absolute;left:22199;top:11204;width:1480;height:1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098IA&#10;AADbAAAADwAAAGRycy9kb3ducmV2LnhtbESPXWvCMBSG7wf+h3CE3c3UMtyoRtHBZAwcrIrXh+b0&#10;A5uTksS2+/eLIHj58n48vKvNaFrRk/ONZQXzWQKCuLC64UrB6fj58g7CB2SNrWVS8EceNuvJ0woz&#10;bQf+pT4PlYgj7DNUUIfQZVL6oiaDfmY74uiV1hkMUbpKaodDHDetTJNkIQ02HAk1dvRRU3HJr0bB&#10;znzjdjjv85+IPbyW/Vt5SZ1Sz9NxuwQRaAyP8L39pRWkC7h9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1HT3wgAAANsAAAAPAAAAAAAAAAAAAAAAAJgCAABkcnMvZG93&#10;bnJldi54bWxQSwUGAAAAAAQABAD1AAAAhwMAAAAA&#10;" adj="10800" fillcolor="windowText" strokecolor="windowText" strokeweight="1pt"/>
                <v:shape id="Cuadro de texto 2" o:spid="_x0000_s1033" type="#_x0000_t202" style="position:absolute;left:105;top:12684;width:46533;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iZMMA&#10;AADbAAAADwAAAGRycy9kb3ducmV2LnhtbESPzWrDMBCE74W+g9hAb40c47bBiRJKoabHJmnIdWNt&#10;LBNrZSzVP29fBQI9DjPzDbPejrYRPXW+dqxgMU9AEJdO11wp+Dl8Pi9B+ICssXFMCibysN08Pqwx&#10;127gHfX7UIkIYZ+jAhNCm0vpS0MW/dy1xNG7uM5iiLKrpO5wiHDbyDRJXqXFmuOCwZY+DJXX/a9V&#10;8OJP31k/nWtTLY+FLEa7yw6FUk+z8X0FItAY/sP39pdWkL7B7U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yiZMMAAADbAAAADwAAAAAAAAAAAAAAAACYAgAAZHJzL2Rv&#10;d25yZXYueG1sUEsFBgAAAAAEAAQA9QAAAIgDAAAAAA==&#10;" strokeweight="1.5pt">
                  <v:textbox>
                    <w:txbxContent>
                      <w:p w14:paraId="1038A852" w14:textId="77777777" w:rsidR="00500E5F" w:rsidRPr="00A7577D" w:rsidRDefault="00500E5F" w:rsidP="0067475C">
                        <w:pPr>
                          <w:spacing w:after="0" w:line="240" w:lineRule="auto"/>
                          <w:rPr>
                            <w:rFonts w:ascii="Times New Roman" w:hAnsi="Times New Roman" w:cs="Times New Roman"/>
                            <w:lang w:val="cs-CZ"/>
                          </w:rPr>
                        </w:pPr>
                        <w:r w:rsidRPr="00BA1DB3">
                          <w:rPr>
                            <w:rFonts w:ascii="Times New Roman" w:hAnsi="Times New Roman" w:cs="Times New Roman"/>
                            <w:b/>
                            <w:u w:val="single"/>
                            <w:lang w:val="cs-CZ"/>
                          </w:rPr>
                          <w:t>FASE II</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6B0E86">
                          <w:rPr>
                            <w:rFonts w:ascii="Times New Roman" w:hAnsi="Times New Roman" w:cs="Times New Roman"/>
                            <w:lang w:val="cs-CZ"/>
                          </w:rPr>
                          <w:t xml:space="preserve">Conformación de </w:t>
                        </w:r>
                        <w:r w:rsidRPr="00CC6095">
                          <w:rPr>
                            <w:rFonts w:ascii="Times New Roman" w:hAnsi="Times New Roman" w:cs="Times New Roman"/>
                            <w:lang w:val="cs-CZ"/>
                          </w:rPr>
                          <w:t>la ComLogPort</w:t>
                        </w:r>
                      </w:p>
                    </w:txbxContent>
                  </v:textbox>
                </v:shape>
                <v:oval id="Elipse 28" o:spid="_x0000_s1034" style="position:absolute;left:20032;width:5752;height:5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2dOMIA&#10;AADbAAAADwAAAGRycy9kb3ducmV2LnhtbERPy2rCQBTdF/yH4Qrd1YkpSImOIlq1IBQ0QraXzDUP&#10;M3fSzBjTv+8sCi4P571YDaYRPXWusqxgOolAEOdWV1wouKS7tw8QziNrbCyTgl9ysFqOXhaYaPvg&#10;E/VnX4gQwi5BBaX3bSKly0sy6Ca2JQ7c1XYGfYBdIXWHjxBuGhlH0UwarDg0lNjSpqT8dr4bBd+f&#10;VZ3tD9n2mNWb9/o4S3/iPlXqdTys5yA8Df4p/nd/aQVxGBu+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Z04wgAAANsAAAAPAAAAAAAAAAAAAAAAAJgCAABkcnMvZG93&#10;bnJldi54bWxQSwUGAAAAAAQABAD1AAAAhwMAAAAA&#10;" filled="f" strokecolor="windowText" strokeweight="1.5pt">
                  <v:stroke joinstyle="miter"/>
                </v:oval>
                <v:shape id="Flecha abajo 29" o:spid="_x0000_s1035" type="#_x0000_t67" style="position:absolute;left:22146;top:5338;width:1480;height:1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ghcIA&#10;AADbAAAADwAAAGRycy9kb3ducmV2LnhtbESPXWvCMBSG7wf7D+EMvJvpiritGsUJiggbrBteH5rT&#10;D2xOShLb+u+NMNjly/vx8C7Xo2lFT843lhW8TBMQxIXVDVcKfn92z28gfEDW2FomBVfysF49Piwx&#10;03bgb+rzUIk4wj5DBXUIXSalL2oy6Ke2I45eaZ3BEKWrpHY4xHHTyjRJ5tJgw5FQY0fbmopzfjEK&#10;PswRN8Npn39F7Oes7F/Lc+qUmjyNmwWIQGP4D/+1D1pB+g73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CFwgAAANsAAAAPAAAAAAAAAAAAAAAAAJgCAABkcnMvZG93&#10;bnJldi54bWxQSwUGAAAAAAQABAD1AAAAhwMAAAAA&#10;" adj="10800" fillcolor="windowText" strokecolor="windowText" strokeweight="1pt"/>
                <v:line id="Conector recto 30" o:spid="_x0000_s1036" style="position:absolute;flip:y;visibility:visible;mso-wrap-style:square" from="23203,5549" to="48254,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17rMIAAADbAAAADwAAAGRycy9kb3ducmV2LnhtbERPy4rCMBTdD/gP4QqzKZqqo0g1igxI&#10;Z8CNj4XLS3Ntq81NSTK1/v1kMTDLw3mvt71pREfO15YVTMYpCOLC6ppLBZfzfrQE4QOyxsYyKXiR&#10;h+1m8LbGTNsnH6k7hVLEEPYZKqhCaDMpfVGRQT+2LXHkbtYZDBG6UmqHzxhuGjlN04U0WHNsqLCl&#10;z4qKx+nHKEg+knveXSeHezJ7ue5wzOffPlfqfdjvViAC9eFf/Of+0gpmcX3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17rMIAAADbAAAADwAAAAAAAAAAAAAA&#10;AAChAgAAZHJzL2Rvd25yZXYueG1sUEsFBgAAAAAEAAQA+QAAAJADAAAAAA==&#10;" strokecolor="windowText" strokeweight="1pt">
                  <v:stroke dashstyle="dash" startarrow="block" joinstyle="miter"/>
                </v:line>
                <v:shape id="Cuadro de texto 2" o:spid="_x0000_s1037" type="#_x0000_t202" style="position:absolute;left:105;top:16754;width:46533;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JVsIA&#10;AADbAAAADwAAAGRycy9kb3ducmV2LnhtbESPT4vCMBTE7wt+h/AEb2vqn12kGkUEi8dVV7w+m2dT&#10;bF5KE2v99htB2OMwM79hFqvOVqKlxpeOFYyGCQji3OmSCwW/x+3nDIQPyBorx6TgSR5Wy97HAlPt&#10;Hryn9hAKESHsU1RgQqhTKX1uyKIfupo4elfXWAxRNoXUDT4i3FZynCTf0mLJccFgTRtD+e1wtwq+&#10;/Pln2j4vpSlmp0xmnd1Pj5lSg363noMI1IX/8Lu90womI3h9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AlWwgAAANsAAAAPAAAAAAAAAAAAAAAAAJgCAABkcnMvZG93&#10;bnJldi54bWxQSwUGAAAAAAQABAD1AAAAhwMAAAAA&#10;" strokeweight="1.5pt">
                  <v:textbox>
                    <w:txbxContent>
                      <w:p w14:paraId="689E11C7" w14:textId="77777777" w:rsidR="00500E5F" w:rsidRPr="00A7577D" w:rsidRDefault="00500E5F" w:rsidP="0067475C">
                        <w:pPr>
                          <w:spacing w:after="0" w:line="240" w:lineRule="auto"/>
                          <w:rPr>
                            <w:rFonts w:ascii="Times New Roman" w:hAnsi="Times New Roman" w:cs="Times New Roman"/>
                            <w:lang w:val="cs-CZ"/>
                          </w:rPr>
                        </w:pPr>
                        <w:r>
                          <w:rPr>
                            <w:rFonts w:ascii="Times New Roman" w:hAnsi="Times New Roman" w:cs="Times New Roman"/>
                            <w:b/>
                            <w:u w:val="single"/>
                            <w:lang w:val="cs-CZ"/>
                          </w:rPr>
                          <w:t>FASE III</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CC6095">
                          <w:rPr>
                            <w:rFonts w:ascii="Times New Roman" w:hAnsi="Times New Roman" w:cs="Times New Roman"/>
                            <w:lang w:val="cs-CZ"/>
                          </w:rPr>
                          <w:t>Funcionamiento de la ComLogPort</w:t>
                        </w:r>
                      </w:p>
                    </w:txbxContent>
                  </v:textbox>
                </v:shape>
                <v:shape id="Flecha abajo 32" o:spid="_x0000_s1038" type="#_x0000_t67" style="position:absolute;left:22199;top:15327;width:1479;height:1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kKcIA&#10;AADbAAAADwAAAGRycy9kb3ducmV2LnhtbESPXWvCMBSG7wf7D+EMvJvpqmyjGsUJiggbrBteH5rT&#10;D2xOShLb+u+NMNjly/vx8C7Xo2lFT843lhW8TBMQxIXVDVcKfn92z+8gfEDW2FomBVfysF49Piwx&#10;03bgb+rzUIk4wj5DBXUIXSalL2oy6Ke2I45eaZ3BEKWrpHY4xHHTyjRJXqXBhiOhxo62NRXn/GIU&#10;fJgjbobTPv+K2M952b+V59QpNXkaNwsQgcbwH/5rH7SCWQr3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uQpwgAAANsAAAAPAAAAAAAAAAAAAAAAAJgCAABkcnMvZG93&#10;bnJldi54bWxQSwUGAAAAAAQABAD1AAAAhwMAAAAA&#10;" adj="10800" fillcolor="windowText" strokecolor="windowText" strokeweight="1pt"/>
                <v:shape id="Cuadro de texto 2" o:spid="_x0000_s1039" type="#_x0000_t202" style="position:absolute;top:20983;width:46615;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4yusMA&#10;AADbAAAADwAAAGRycy9kb3ducmV2LnhtbESPzWrDMBCE74G+g9hAb4mc2i3BiRJKoabHJmnIdWNt&#10;LBNrZSzVP29fFQo9DjPzDbPdj7YRPXW+dqxgtUxAEJdO11wp+Dq9L9YgfEDW2DgmBRN52O8eZlvM&#10;tRv4QP0xVCJC2OeowITQ5lL60pBFv3QtcfRurrMYouwqqTscItw28ilJXqTFmuOCwZbeDJX347dV&#10;8Owvn1k/XWtTrc+FLEZ7yE6FUo/z8XUDItAY/sN/7Q+tIE3h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4yusMAAADbAAAADwAAAAAAAAAAAAAAAACYAgAAZHJzL2Rv&#10;d25yZXYueG1sUEsFBgAAAAAEAAQA9QAAAIgDAAAAAA==&#10;" strokeweight="1.5pt">
                  <v:textbox>
                    <w:txbxContent>
                      <w:p w14:paraId="131CDDC8" w14:textId="77777777" w:rsidR="00500E5F" w:rsidRPr="00A7577D" w:rsidRDefault="00500E5F" w:rsidP="0067475C">
                        <w:pPr>
                          <w:spacing w:after="0" w:line="240" w:lineRule="auto"/>
                          <w:rPr>
                            <w:rFonts w:ascii="Times New Roman" w:hAnsi="Times New Roman" w:cs="Times New Roman"/>
                            <w:lang w:val="cs-CZ"/>
                          </w:rPr>
                        </w:pPr>
                        <w:r w:rsidRPr="00BA1DB3">
                          <w:rPr>
                            <w:rFonts w:ascii="Times New Roman" w:hAnsi="Times New Roman" w:cs="Times New Roman"/>
                            <w:b/>
                            <w:u w:val="single"/>
                            <w:lang w:val="cs-CZ"/>
                          </w:rPr>
                          <w:t xml:space="preserve">FASE </w:t>
                        </w:r>
                        <w:r>
                          <w:rPr>
                            <w:rFonts w:ascii="Times New Roman" w:hAnsi="Times New Roman" w:cs="Times New Roman"/>
                            <w:b/>
                            <w:u w:val="single"/>
                            <w:lang w:val="cs-CZ"/>
                          </w:rPr>
                          <w:t>I</w:t>
                        </w:r>
                        <w:r w:rsidRPr="00BA1DB3">
                          <w:rPr>
                            <w:rFonts w:ascii="Times New Roman" w:hAnsi="Times New Roman" w:cs="Times New Roman"/>
                            <w:b/>
                            <w:u w:val="single"/>
                            <w:lang w:val="cs-CZ"/>
                          </w:rPr>
                          <w:t>V</w:t>
                        </w:r>
                        <w:r w:rsidRPr="00BA1DB3">
                          <w:rPr>
                            <w:rFonts w:ascii="Times New Roman" w:hAnsi="Times New Roman" w:cs="Times New Roman"/>
                            <w:b/>
                            <w:lang w:val="cs-CZ"/>
                          </w:rPr>
                          <w:t>:</w:t>
                        </w:r>
                        <w:r w:rsidRPr="00A7577D">
                          <w:rPr>
                            <w:rFonts w:ascii="Times New Roman" w:hAnsi="Times New Roman" w:cs="Times New Roman"/>
                            <w:lang w:val="cs-CZ"/>
                          </w:rPr>
                          <w:t xml:space="preserve"> </w:t>
                        </w:r>
                        <w:r w:rsidRPr="00974A6C">
                          <w:rPr>
                            <w:rFonts w:ascii="Times New Roman" w:hAnsi="Times New Roman" w:cs="Times New Roman"/>
                            <w:lang w:val="cs-CZ"/>
                          </w:rPr>
                          <w:t xml:space="preserve">Control y reactivación del plan de la </w:t>
                        </w:r>
                        <w:r w:rsidRPr="00CC6095">
                          <w:rPr>
                            <w:rFonts w:ascii="Times New Roman" w:hAnsi="Times New Roman" w:cs="Times New Roman"/>
                            <w:lang w:val="cs-CZ"/>
                          </w:rPr>
                          <w:t>ComLogPort</w:t>
                        </w:r>
                      </w:p>
                    </w:txbxContent>
                  </v:textbox>
                </v:shape>
                <v:shape id="Flecha abajo 34" o:spid="_x0000_s1040" type="#_x0000_t67" style="position:absolute;left:22040;top:19556;width:1480;height:1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PZxsMA&#10;AADbAAAADwAAAGRycy9kb3ducmV2LnhtbESPXWvCMBSG7wf+h3CE3a3pnMzRGcUNNkRQsBOvD83p&#10;BzYnJcna7t8bQdjly/vx8C7Xo2lFT843lhU8JykI4sLqhisFp5+vpzcQPiBrbC2Tgj/ysF5NHpaY&#10;aTvwkfo8VCKOsM9QQR1Cl0npi5oM+sR2xNErrTMYonSV1A6HOG5aOUvTV2mw4UiosaPPmopL/msU&#10;fJgdbobzd36I2P287BflZeaUepyOm3cQgcbwH763t1rByxxu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PZxsMAAADbAAAADwAAAAAAAAAAAAAAAACYAgAAZHJzL2Rv&#10;d25yZXYueG1sUEsFBgAAAAAEAAQA9QAAAIgDAAAAAA==&#10;" adj="10800" fillcolor="windowText" strokecolor="windowText" strokeweight="1pt"/>
                <v:shape id="Flecha abajo 35" o:spid="_x0000_s1041" type="#_x0000_t67" style="position:absolute;left:22146;top:23626;width:1479;height:1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8XcMA&#10;AADbAAAADwAAAGRycy9kb3ducmV2LnhtbESPXWvCMBSG7wf+h3AE7zRVNzeqUVTYGAOFVdn1oTn9&#10;wOakJFnb/ftlIOzy5f14eDe7wTSiI+drywrmswQEcW51zaWC6+V1+gLCB2SNjWVS8EMedtvRwwZT&#10;bXv+pC4LpYgj7FNUUIXQplL6vCKDfmZb4ugV1hkMUbpSaod9HDeNXCTJShqsORIqbOlYUX7Lvo2C&#10;g/nAff/1lp0j9vRYdM/FbeGUmoyH/RpEoCH8h+/td61g+QR/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98XcMAAADbAAAADwAAAAAAAAAAAAAAAACYAgAAZHJzL2Rv&#10;d25yZXYueG1sUEsFBgAAAAAEAAQA9QAAAIgDAAAAAA==&#10;" adj="10800" fillcolor="windowText" strokecolor="windowText" strokeweight="1pt"/>
                <v:line id="Conector recto 36" o:spid="_x0000_s1042" style="position:absolute;visibility:visible;mso-wrap-style:square" from="22727,25053" to="48272,2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4OucMAAADbAAAADwAAAGRycy9kb3ducmV2LnhtbESPwWrDMBBE74H+g9hCb4ncFOLiRg6h&#10;JBDIodTpByzWxja2VkZSbaVfXwUKPQ4z84bZ7qIZxETOd5YVPK8yEMS11R03Cr4ux+UrCB+QNQ6W&#10;ScGNPOzKh8UWC21n/qSpCo1IEPYFKmhDGAspfd2SQb+yI3HyrtYZDEm6RmqHc4KbQa6zbCMNdpwW&#10;WhzpvaW6r76NguD6/OMQm0O8/qwvt712GeVnpZ4e4/4NRKAY/sN/7ZNW8LKB+5f0A2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uDrnDAAAA2wAAAA8AAAAAAAAAAAAA&#10;AAAAoQIAAGRycy9kb3ducmV2LnhtbFBLBQYAAAAABAAEAPkAAACRAwAAAAA=&#10;" strokecolor="windowText" strokeweight="1pt">
                  <v:stroke dashstyle="dash" joinstyle="miter"/>
                </v:line>
                <w10:wrap anchorx="margin"/>
              </v:group>
            </w:pict>
          </mc:Fallback>
        </mc:AlternateContent>
      </w:r>
    </w:p>
    <w:p w14:paraId="58A2B7B3" w14:textId="61AAA77E" w:rsidR="00883604" w:rsidRPr="00DB7439" w:rsidRDefault="00883604" w:rsidP="00883604">
      <w:pPr>
        <w:spacing w:line="360" w:lineRule="auto"/>
        <w:jc w:val="both"/>
        <w:rPr>
          <w:rFonts w:ascii="Arial" w:eastAsia="Calibri" w:hAnsi="Arial" w:cs="Arial"/>
          <w:sz w:val="24"/>
          <w:szCs w:val="24"/>
          <w:lang w:val="cs-CZ"/>
        </w:rPr>
      </w:pPr>
    </w:p>
    <w:p w14:paraId="756E2ADC" w14:textId="0F5AEEDA" w:rsidR="00883604" w:rsidRPr="00DB7439" w:rsidRDefault="00883604" w:rsidP="00883604">
      <w:pPr>
        <w:spacing w:line="360" w:lineRule="auto"/>
        <w:jc w:val="center"/>
        <w:rPr>
          <w:rFonts w:ascii="Arial" w:eastAsia="Calibri" w:hAnsi="Arial" w:cs="Arial"/>
          <w:sz w:val="24"/>
          <w:szCs w:val="24"/>
          <w:lang w:val="cs-CZ"/>
        </w:rPr>
      </w:pPr>
    </w:p>
    <w:p w14:paraId="1E6F3C26" w14:textId="6C8FD8F4" w:rsidR="00883604" w:rsidRPr="00DB7439" w:rsidRDefault="00883604" w:rsidP="00883604">
      <w:pPr>
        <w:spacing w:line="360" w:lineRule="auto"/>
        <w:jc w:val="both"/>
        <w:rPr>
          <w:rFonts w:ascii="Arial" w:eastAsia="Calibri" w:hAnsi="Arial" w:cs="Arial"/>
          <w:sz w:val="24"/>
          <w:szCs w:val="24"/>
          <w:lang w:val="cs-CZ"/>
        </w:rPr>
      </w:pPr>
      <w:r w:rsidRPr="00DB7439">
        <w:rPr>
          <w:rFonts w:ascii="Arial" w:eastAsia="Calibri" w:hAnsi="Arial" w:cs="Arial"/>
          <w:sz w:val="24"/>
          <w:szCs w:val="24"/>
          <w:lang w:val="cs-CZ"/>
        </w:rPr>
        <w:t xml:space="preserve"> </w:t>
      </w:r>
    </w:p>
    <w:bookmarkEnd w:id="0"/>
    <w:p w14:paraId="2C634BF5" w14:textId="1B7BE831" w:rsidR="00883604" w:rsidRPr="00DB7439" w:rsidRDefault="0067475C" w:rsidP="00883604">
      <w:pPr>
        <w:spacing w:after="0" w:line="360" w:lineRule="auto"/>
        <w:jc w:val="both"/>
        <w:outlineLvl w:val="1"/>
        <w:rPr>
          <w:rFonts w:ascii="Arial" w:eastAsia="Times New Roman" w:hAnsi="Arial" w:cs="Arial"/>
          <w:bCs/>
          <w:color w:val="FF0000"/>
          <w:sz w:val="24"/>
          <w:szCs w:val="24"/>
        </w:rPr>
      </w:pPr>
      <w:r w:rsidRPr="0067475C">
        <w:rPr>
          <w:rFonts w:ascii="Calibri" w:eastAsia="Calibri" w:hAnsi="Calibri" w:cs="Times New Roman"/>
          <w:noProof/>
          <w:lang w:eastAsia="es-ES"/>
        </w:rPr>
        <mc:AlternateContent>
          <mc:Choice Requires="wps">
            <w:drawing>
              <wp:anchor distT="0" distB="0" distL="114300" distR="114300" simplePos="0" relativeHeight="251684864" behindDoc="0" locked="0" layoutInCell="1" allowOverlap="1" wp14:anchorId="7B8771D8" wp14:editId="43CE271D">
                <wp:simplePos x="0" y="0"/>
                <wp:positionH relativeFrom="column">
                  <wp:posOffset>3006725</wp:posOffset>
                </wp:positionH>
                <wp:positionV relativeFrom="paragraph">
                  <wp:posOffset>143304</wp:posOffset>
                </wp:positionV>
                <wp:extent cx="2492952" cy="0"/>
                <wp:effectExtent l="0" t="76200" r="22225" b="95250"/>
                <wp:wrapNone/>
                <wp:docPr id="55" name="Conector recto 55"/>
                <wp:cNvGraphicFramePr/>
                <a:graphic xmlns:a="http://schemas.openxmlformats.org/drawingml/2006/main">
                  <a:graphicData uri="http://schemas.microsoft.com/office/word/2010/wordprocessingShape">
                    <wps:wsp>
                      <wps:cNvCnPr/>
                      <wps:spPr>
                        <a:xfrm flipV="1">
                          <a:off x="0" y="0"/>
                          <a:ext cx="2492952" cy="0"/>
                        </a:xfrm>
                        <a:prstGeom prst="line">
                          <a:avLst/>
                        </a:prstGeom>
                        <a:noFill/>
                        <a:ln w="1270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8651B61" id="Conector recto 5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11.3pt" to="433.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" strokecolor="windowText" strokeweight="1pt">
                <v:stroke dashstyle="dash" endarrow="block" joinstyle="miter"/>
              </v:line>
            </w:pict>
          </mc:Fallback>
        </mc:AlternateContent>
      </w:r>
    </w:p>
    <w:p w14:paraId="7865BAC9" w14:textId="6A84F0C5" w:rsidR="00883604" w:rsidRPr="00DB7439" w:rsidRDefault="00883604" w:rsidP="00883604">
      <w:pPr>
        <w:tabs>
          <w:tab w:val="left" w:pos="2850"/>
        </w:tabs>
        <w:spacing w:line="360" w:lineRule="auto"/>
        <w:jc w:val="center"/>
        <w:rPr>
          <w:rFonts w:ascii="Arial" w:eastAsia="Calibri" w:hAnsi="Arial" w:cs="Arial"/>
          <w:sz w:val="24"/>
          <w:szCs w:val="24"/>
        </w:rPr>
      </w:pPr>
      <w:r w:rsidRPr="00DB7439">
        <w:rPr>
          <w:rFonts w:ascii="Arial" w:eastAsia="Calibri" w:hAnsi="Arial" w:cs="Arial"/>
          <w:sz w:val="24"/>
          <w:szCs w:val="24"/>
        </w:rPr>
        <w:tab/>
      </w:r>
    </w:p>
    <w:p w14:paraId="71BBA77A" w14:textId="60F72CD1" w:rsidR="00883604" w:rsidRPr="00DB7439" w:rsidRDefault="00883604" w:rsidP="00883604">
      <w:pPr>
        <w:spacing w:line="360" w:lineRule="auto"/>
        <w:jc w:val="both"/>
        <w:rPr>
          <w:rFonts w:ascii="Arial" w:eastAsia="Calibri" w:hAnsi="Arial" w:cs="Arial"/>
          <w:sz w:val="24"/>
          <w:szCs w:val="24"/>
        </w:rPr>
      </w:pPr>
    </w:p>
    <w:p w14:paraId="70189221" w14:textId="77777777" w:rsidR="00150C3B" w:rsidRPr="006E645E" w:rsidRDefault="00150C3B" w:rsidP="00883604">
      <w:pPr>
        <w:ind w:left="1134" w:hanging="1134"/>
        <w:jc w:val="both"/>
        <w:rPr>
          <w:rFonts w:ascii="Times New Roman" w:eastAsia="Calibri" w:hAnsi="Times New Roman" w:cs="Times New Roman"/>
          <w:b/>
          <w:color w:val="FF0000"/>
          <w:sz w:val="12"/>
          <w:szCs w:val="12"/>
        </w:rPr>
      </w:pPr>
    </w:p>
    <w:p w14:paraId="4714FA44" w14:textId="1A061ED8" w:rsidR="00883604" w:rsidRPr="0016050A" w:rsidRDefault="0073304B" w:rsidP="00D46FF8">
      <w:pPr>
        <w:spacing w:after="120" w:line="360" w:lineRule="auto"/>
        <w:ind w:left="851" w:hanging="851"/>
        <w:jc w:val="both"/>
        <w:rPr>
          <w:rFonts w:ascii="Times New Roman" w:eastAsia="Calibri" w:hAnsi="Times New Roman" w:cs="Times New Roman"/>
          <w:sz w:val="20"/>
          <w:szCs w:val="20"/>
        </w:rPr>
      </w:pPr>
      <w:r w:rsidRPr="0016050A">
        <w:rPr>
          <w:rFonts w:ascii="Times New Roman" w:eastAsia="Calibri" w:hAnsi="Times New Roman" w:cs="Times New Roman"/>
          <w:b/>
          <w:sz w:val="20"/>
          <w:szCs w:val="20"/>
        </w:rPr>
        <w:t>Figura 3</w:t>
      </w:r>
      <w:r w:rsidR="00883604" w:rsidRPr="0016050A">
        <w:rPr>
          <w:rFonts w:ascii="Times New Roman" w:eastAsia="Calibri" w:hAnsi="Times New Roman" w:cs="Times New Roman"/>
          <w:b/>
          <w:sz w:val="20"/>
          <w:szCs w:val="20"/>
        </w:rPr>
        <w:t>.</w:t>
      </w:r>
      <w:r w:rsidR="00883604" w:rsidRPr="0016050A">
        <w:rPr>
          <w:rFonts w:ascii="Times New Roman" w:eastAsia="Calibri" w:hAnsi="Times New Roman" w:cs="Times New Roman"/>
          <w:sz w:val="20"/>
          <w:szCs w:val="20"/>
        </w:rPr>
        <w:t xml:space="preserve"> Procedimiento (simplificado) para la </w:t>
      </w:r>
      <w:r w:rsidR="00C32DE0" w:rsidRPr="0016050A">
        <w:rPr>
          <w:rFonts w:ascii="Times New Roman" w:eastAsia="Calibri" w:hAnsi="Times New Roman" w:cs="Times New Roman"/>
          <w:sz w:val="20"/>
          <w:szCs w:val="20"/>
        </w:rPr>
        <w:t xml:space="preserve">creación y funcionamiento </w:t>
      </w:r>
      <w:r w:rsidR="00883604" w:rsidRPr="0016050A">
        <w:rPr>
          <w:rFonts w:ascii="Times New Roman" w:eastAsia="Calibri" w:hAnsi="Times New Roman" w:cs="Times New Roman"/>
          <w:sz w:val="20"/>
          <w:szCs w:val="20"/>
        </w:rPr>
        <w:t xml:space="preserve">de una comunidad logística portuaria en Cuba. </w:t>
      </w:r>
      <w:r w:rsidR="00883604" w:rsidRPr="0016050A">
        <w:rPr>
          <w:rFonts w:ascii="Times New Roman" w:eastAsia="Calibri" w:hAnsi="Times New Roman" w:cs="Times New Roman"/>
          <w:b/>
          <w:sz w:val="20"/>
          <w:szCs w:val="20"/>
        </w:rPr>
        <w:t>Fuente:</w:t>
      </w:r>
      <w:r w:rsidR="00883604" w:rsidRPr="0016050A">
        <w:rPr>
          <w:rFonts w:ascii="Times New Roman" w:eastAsia="Calibri" w:hAnsi="Times New Roman" w:cs="Times New Roman"/>
          <w:sz w:val="20"/>
          <w:szCs w:val="20"/>
        </w:rPr>
        <w:t xml:space="preserve"> elaboración propia.</w:t>
      </w:r>
    </w:p>
    <w:p w14:paraId="0AD1E1CA" w14:textId="5C0364D2" w:rsidR="00883604" w:rsidRPr="00DB7439" w:rsidRDefault="00883604" w:rsidP="0016050A">
      <w:pPr>
        <w:spacing w:after="0" w:line="360" w:lineRule="auto"/>
        <w:jc w:val="both"/>
        <w:rPr>
          <w:rFonts w:ascii="Times New Roman" w:eastAsia="Calibri" w:hAnsi="Times New Roman" w:cs="Times New Roman"/>
          <w:b/>
          <w:sz w:val="24"/>
          <w:szCs w:val="24"/>
        </w:rPr>
      </w:pPr>
      <w:r w:rsidRPr="00CC6095">
        <w:rPr>
          <w:rFonts w:ascii="Times New Roman" w:eastAsia="Calibri" w:hAnsi="Times New Roman" w:cs="Times New Roman"/>
          <w:sz w:val="24"/>
          <w:szCs w:val="24"/>
          <w:lang w:val="cs-CZ"/>
        </w:rPr>
        <w:t>Así, l</w:t>
      </w:r>
      <w:r w:rsidRPr="00CC6095">
        <w:rPr>
          <w:rFonts w:ascii="Times New Roman" w:eastAsia="Calibri" w:hAnsi="Times New Roman" w:cs="Times New Roman"/>
          <w:sz w:val="24"/>
          <w:szCs w:val="24"/>
        </w:rPr>
        <w:t xml:space="preserve">a </w:t>
      </w:r>
      <w:r w:rsidRPr="00CC6095">
        <w:rPr>
          <w:rFonts w:ascii="Times New Roman" w:eastAsia="Calibri" w:hAnsi="Times New Roman" w:cs="Times New Roman"/>
          <w:b/>
          <w:sz w:val="24"/>
          <w:szCs w:val="24"/>
        </w:rPr>
        <w:t>Fase I.</w:t>
      </w:r>
      <w:r w:rsidRPr="00CC6095">
        <w:rPr>
          <w:rFonts w:ascii="Times New Roman" w:eastAsia="Calibri" w:hAnsi="Times New Roman" w:cs="Times New Roman"/>
          <w:b/>
          <w:bCs/>
          <w:sz w:val="24"/>
          <w:szCs w:val="24"/>
        </w:rPr>
        <w:t xml:space="preserve"> </w:t>
      </w:r>
      <w:r w:rsidRPr="00CC6095">
        <w:rPr>
          <w:rFonts w:ascii="Times New Roman" w:hAnsi="Times New Roman" w:cs="Times New Roman"/>
          <w:b/>
          <w:sz w:val="24"/>
          <w:szCs w:val="24"/>
          <w:lang w:val="cs-CZ"/>
        </w:rPr>
        <w:t>Diagnóstico, conceptualización y plan estratégico para crear / operar la Comunidad Logística Portuaria (ComLogPort)</w:t>
      </w:r>
      <w:r w:rsidRPr="00974A6C">
        <w:rPr>
          <w:rFonts w:ascii="Times New Roman" w:eastAsia="Calibri" w:hAnsi="Times New Roman" w:cs="Times New Roman"/>
          <w:b/>
          <w:bCs/>
          <w:sz w:val="24"/>
          <w:szCs w:val="24"/>
        </w:rPr>
        <w:t xml:space="preserve"> </w:t>
      </w:r>
      <w:r w:rsidR="006234EF">
        <w:rPr>
          <w:rFonts w:ascii="Times New Roman" w:eastAsia="Calibri" w:hAnsi="Times New Roman" w:cs="Times New Roman"/>
          <w:bCs/>
          <w:sz w:val="24"/>
          <w:szCs w:val="24"/>
        </w:rPr>
        <w:t xml:space="preserve">incluye </w:t>
      </w:r>
      <w:r w:rsidR="006234EF" w:rsidRPr="00CF689D">
        <w:rPr>
          <w:rFonts w:ascii="Times New Roman" w:eastAsia="Calibri" w:hAnsi="Times New Roman" w:cs="Times New Roman"/>
          <w:bCs/>
          <w:sz w:val="24"/>
          <w:szCs w:val="24"/>
        </w:rPr>
        <w:t>cuatro</w:t>
      </w:r>
      <w:r w:rsidRPr="00CF689D">
        <w:rPr>
          <w:rFonts w:ascii="Times New Roman" w:eastAsia="Calibri" w:hAnsi="Times New Roman" w:cs="Times New Roman"/>
          <w:b/>
          <w:bCs/>
          <w:sz w:val="24"/>
          <w:szCs w:val="24"/>
        </w:rPr>
        <w:t xml:space="preserve"> </w:t>
      </w:r>
      <w:r w:rsidR="006234EF" w:rsidRPr="00CF689D">
        <w:rPr>
          <w:rFonts w:ascii="Times New Roman" w:eastAsia="Calibri" w:hAnsi="Times New Roman" w:cs="Times New Roman"/>
          <w:bCs/>
          <w:sz w:val="24"/>
          <w:szCs w:val="24"/>
        </w:rPr>
        <w:t>(4</w:t>
      </w:r>
      <w:r w:rsidRPr="00CF689D">
        <w:rPr>
          <w:rFonts w:ascii="Times New Roman" w:eastAsia="Calibri" w:hAnsi="Times New Roman" w:cs="Times New Roman"/>
          <w:bCs/>
          <w:sz w:val="24"/>
          <w:szCs w:val="24"/>
        </w:rPr>
        <w:t xml:space="preserve">) </w:t>
      </w:r>
      <w:r w:rsidRPr="00974A6C">
        <w:rPr>
          <w:rFonts w:ascii="Times New Roman" w:eastAsia="Calibri" w:hAnsi="Times New Roman" w:cs="Times New Roman"/>
          <w:bCs/>
          <w:sz w:val="24"/>
          <w:szCs w:val="24"/>
        </w:rPr>
        <w:t>etapas:</w:t>
      </w:r>
      <w:r w:rsidRPr="00974A6C">
        <w:rPr>
          <w:rFonts w:ascii="Times New Roman" w:eastAsia="Calibri" w:hAnsi="Times New Roman" w:cs="Times New Roman"/>
          <w:b/>
          <w:bCs/>
          <w:sz w:val="24"/>
          <w:szCs w:val="24"/>
        </w:rPr>
        <w:t xml:space="preserve"> </w:t>
      </w:r>
      <w:r w:rsidRPr="00974A6C">
        <w:rPr>
          <w:rFonts w:ascii="Times New Roman" w:eastAsia="Calibri" w:hAnsi="Times New Roman" w:cs="Times New Roman"/>
          <w:bCs/>
          <w:sz w:val="24"/>
          <w:szCs w:val="24"/>
        </w:rPr>
        <w:t xml:space="preserve">Creación del equipo de trabajo (Etapa 1); </w:t>
      </w:r>
      <w:r w:rsidRPr="00974A6C">
        <w:rPr>
          <w:rFonts w:ascii="Times New Roman" w:eastAsia="Calibri" w:hAnsi="Times New Roman" w:cs="Times New Roman"/>
          <w:sz w:val="24"/>
          <w:szCs w:val="24"/>
        </w:rPr>
        <w:t xml:space="preserve">Diagnóstico estratégico (Etapa 2); Establecimiento de la estrategia gerencial de la </w:t>
      </w:r>
      <w:proofErr w:type="spellStart"/>
      <w:r w:rsidRPr="00CC6095">
        <w:rPr>
          <w:rFonts w:ascii="Times New Roman" w:eastAsia="Calibri" w:hAnsi="Times New Roman" w:cs="Times New Roman"/>
          <w:sz w:val="24"/>
          <w:szCs w:val="24"/>
        </w:rPr>
        <w:t>ComLogPort</w:t>
      </w:r>
      <w:proofErr w:type="spellEnd"/>
      <w:r w:rsidRPr="00CC6095">
        <w:rPr>
          <w:rFonts w:ascii="Times New Roman" w:eastAsia="Calibri" w:hAnsi="Times New Roman" w:cs="Times New Roman"/>
          <w:sz w:val="24"/>
          <w:szCs w:val="24"/>
        </w:rPr>
        <w:t xml:space="preserve"> (Etapa 3), y Elaboración del pl</w:t>
      </w:r>
      <w:bookmarkStart w:id="1" w:name="_GoBack"/>
      <w:bookmarkEnd w:id="1"/>
      <w:r w:rsidRPr="00CC6095">
        <w:rPr>
          <w:rFonts w:ascii="Times New Roman" w:eastAsia="Calibri" w:hAnsi="Times New Roman" w:cs="Times New Roman"/>
          <w:sz w:val="24"/>
          <w:szCs w:val="24"/>
        </w:rPr>
        <w:t xml:space="preserve">an estratégico para crear </w:t>
      </w:r>
      <w:r w:rsidR="00CC6095" w:rsidRPr="00CC6095">
        <w:rPr>
          <w:rFonts w:ascii="Times New Roman" w:eastAsia="Calibri" w:hAnsi="Times New Roman" w:cs="Times New Roman"/>
          <w:sz w:val="24"/>
          <w:szCs w:val="24"/>
        </w:rPr>
        <w:t xml:space="preserve">y hacer funcionar </w:t>
      </w:r>
      <w:r w:rsidRPr="00CC6095">
        <w:rPr>
          <w:rFonts w:ascii="Times New Roman" w:eastAsia="Calibri" w:hAnsi="Times New Roman" w:cs="Times New Roman"/>
          <w:sz w:val="24"/>
          <w:szCs w:val="24"/>
        </w:rPr>
        <w:t xml:space="preserve">la </w:t>
      </w:r>
      <w:proofErr w:type="spellStart"/>
      <w:r w:rsidRPr="00CC6095">
        <w:rPr>
          <w:rFonts w:ascii="Times New Roman" w:eastAsia="Calibri" w:hAnsi="Times New Roman" w:cs="Times New Roman"/>
          <w:sz w:val="24"/>
          <w:szCs w:val="24"/>
        </w:rPr>
        <w:t>ComLogPort</w:t>
      </w:r>
      <w:proofErr w:type="spellEnd"/>
      <w:r w:rsidRPr="00CC6095">
        <w:rPr>
          <w:rFonts w:ascii="Times New Roman" w:eastAsia="Calibri" w:hAnsi="Times New Roman" w:cs="Times New Roman"/>
          <w:sz w:val="24"/>
          <w:szCs w:val="24"/>
        </w:rPr>
        <w:t xml:space="preserve"> (Etapa 4). La </w:t>
      </w:r>
      <w:r w:rsidRPr="00CC6095">
        <w:rPr>
          <w:rFonts w:ascii="Times New Roman" w:eastAsia="Calibri" w:hAnsi="Times New Roman" w:cs="Times New Roman"/>
          <w:b/>
          <w:sz w:val="24"/>
          <w:szCs w:val="24"/>
        </w:rPr>
        <w:t>Fase II.</w:t>
      </w:r>
      <w:r w:rsidRPr="00CC6095">
        <w:rPr>
          <w:rFonts w:ascii="Times New Roman" w:eastAsia="Calibri" w:hAnsi="Times New Roman" w:cs="Times New Roman"/>
          <w:sz w:val="24"/>
          <w:szCs w:val="24"/>
        </w:rPr>
        <w:t xml:space="preserve"> </w:t>
      </w:r>
      <w:r w:rsidRPr="00CC6095">
        <w:rPr>
          <w:rFonts w:ascii="Times New Roman" w:eastAsia="Calibri" w:hAnsi="Times New Roman" w:cs="Times New Roman"/>
          <w:b/>
          <w:sz w:val="24"/>
          <w:szCs w:val="24"/>
        </w:rPr>
        <w:t xml:space="preserve">Conformación de la </w:t>
      </w:r>
      <w:proofErr w:type="spellStart"/>
      <w:r w:rsidRPr="00CC6095">
        <w:rPr>
          <w:rFonts w:ascii="Times New Roman" w:eastAsia="Calibri" w:hAnsi="Times New Roman" w:cs="Times New Roman"/>
          <w:b/>
          <w:sz w:val="24"/>
          <w:szCs w:val="24"/>
        </w:rPr>
        <w:t>ComLogPort</w:t>
      </w:r>
      <w:proofErr w:type="spellEnd"/>
      <w:r w:rsidRPr="00CC6095">
        <w:rPr>
          <w:rFonts w:ascii="Times New Roman" w:eastAsia="Calibri" w:hAnsi="Times New Roman" w:cs="Times New Roman"/>
          <w:bCs/>
          <w:sz w:val="24"/>
          <w:szCs w:val="24"/>
        </w:rPr>
        <w:t>,</w:t>
      </w:r>
      <w:r w:rsidRPr="00CC6095">
        <w:rPr>
          <w:rFonts w:ascii="Times New Roman" w:eastAsia="Calibri" w:hAnsi="Times New Roman" w:cs="Times New Roman"/>
          <w:b/>
          <w:bCs/>
          <w:sz w:val="24"/>
          <w:szCs w:val="24"/>
        </w:rPr>
        <w:t xml:space="preserve"> </w:t>
      </w:r>
      <w:r w:rsidRPr="00CC6095">
        <w:rPr>
          <w:rFonts w:ascii="Times New Roman" w:eastAsia="Calibri" w:hAnsi="Times New Roman" w:cs="Times New Roman"/>
          <w:bCs/>
          <w:sz w:val="24"/>
          <w:szCs w:val="24"/>
        </w:rPr>
        <w:t>comprende</w:t>
      </w:r>
      <w:r w:rsidRPr="00974A6C">
        <w:rPr>
          <w:rFonts w:ascii="Times New Roman" w:eastAsia="Calibri" w:hAnsi="Times New Roman" w:cs="Times New Roman"/>
          <w:b/>
          <w:bCs/>
          <w:sz w:val="24"/>
          <w:szCs w:val="24"/>
        </w:rPr>
        <w:t xml:space="preserve"> </w:t>
      </w:r>
      <w:r w:rsidRPr="00974A6C">
        <w:rPr>
          <w:rFonts w:ascii="Times New Roman" w:eastAsia="Calibri" w:hAnsi="Times New Roman" w:cs="Times New Roman"/>
          <w:bCs/>
          <w:sz w:val="24"/>
          <w:szCs w:val="24"/>
        </w:rPr>
        <w:t>tres (3) etapas:</w:t>
      </w:r>
      <w:r w:rsidRPr="00974A6C">
        <w:rPr>
          <w:rFonts w:ascii="Times New Roman" w:eastAsia="Calibri" w:hAnsi="Times New Roman" w:cs="Times New Roman"/>
          <w:b/>
          <w:bCs/>
          <w:sz w:val="24"/>
          <w:szCs w:val="24"/>
        </w:rPr>
        <w:t xml:space="preserve"> </w:t>
      </w:r>
      <w:r w:rsidRPr="00974A6C">
        <w:rPr>
          <w:rFonts w:ascii="Times New Roman" w:eastAsia="Calibri" w:hAnsi="Times New Roman" w:cs="Times New Roman"/>
          <w:bCs/>
          <w:sz w:val="24"/>
          <w:szCs w:val="24"/>
        </w:rPr>
        <w:t xml:space="preserve">Gobernanza y liderazgo </w:t>
      </w:r>
      <w:r w:rsidRPr="00CC6095">
        <w:rPr>
          <w:rFonts w:ascii="Times New Roman" w:eastAsia="Calibri" w:hAnsi="Times New Roman" w:cs="Times New Roman"/>
          <w:bCs/>
          <w:sz w:val="24"/>
          <w:szCs w:val="24"/>
        </w:rPr>
        <w:t xml:space="preserve">de la </w:t>
      </w:r>
      <w:proofErr w:type="spellStart"/>
      <w:r w:rsidRPr="00CC6095">
        <w:rPr>
          <w:rFonts w:ascii="Times New Roman" w:eastAsia="Calibri" w:hAnsi="Times New Roman" w:cs="Times New Roman"/>
          <w:bCs/>
          <w:sz w:val="24"/>
          <w:szCs w:val="24"/>
        </w:rPr>
        <w:t>ComLogPort</w:t>
      </w:r>
      <w:proofErr w:type="spellEnd"/>
      <w:r w:rsidRPr="00CC6095">
        <w:rPr>
          <w:rFonts w:ascii="Times New Roman" w:eastAsia="Calibri" w:hAnsi="Times New Roman" w:cs="Times New Roman"/>
          <w:bCs/>
          <w:sz w:val="24"/>
          <w:szCs w:val="24"/>
        </w:rPr>
        <w:t xml:space="preserve"> (Etapa 5); Definición de actores críticos y constitución de la </w:t>
      </w:r>
      <w:proofErr w:type="spellStart"/>
      <w:r w:rsidRPr="00CC6095">
        <w:rPr>
          <w:rFonts w:ascii="Times New Roman" w:eastAsia="Calibri" w:hAnsi="Times New Roman" w:cs="Times New Roman"/>
          <w:bCs/>
          <w:sz w:val="24"/>
          <w:szCs w:val="24"/>
        </w:rPr>
        <w:t>ComLogPort</w:t>
      </w:r>
      <w:proofErr w:type="spellEnd"/>
      <w:r w:rsidRPr="00CC6095">
        <w:rPr>
          <w:rFonts w:ascii="Times New Roman" w:eastAsia="Calibri" w:hAnsi="Times New Roman" w:cs="Times New Roman"/>
          <w:bCs/>
          <w:sz w:val="24"/>
          <w:szCs w:val="24"/>
        </w:rPr>
        <w:t xml:space="preserve"> (Etapa 6) </w:t>
      </w:r>
      <w:r w:rsidRPr="00CC6095">
        <w:rPr>
          <w:rFonts w:ascii="Times New Roman" w:eastAsia="Calibri" w:hAnsi="Times New Roman" w:cs="Times New Roman"/>
          <w:sz w:val="24"/>
          <w:szCs w:val="24"/>
        </w:rPr>
        <w:t>y la Etapa 7. Establecimiento del Sistema de Comunidad Portuaria (</w:t>
      </w:r>
      <w:r w:rsidRPr="00CC6095">
        <w:rPr>
          <w:rFonts w:ascii="Times New Roman" w:eastAsia="Calibri" w:hAnsi="Times New Roman" w:cs="Times New Roman"/>
          <w:i/>
          <w:sz w:val="24"/>
          <w:szCs w:val="24"/>
        </w:rPr>
        <w:t>PCS</w:t>
      </w:r>
      <w:r w:rsidRPr="00CC6095">
        <w:rPr>
          <w:rFonts w:ascii="Times New Roman" w:eastAsia="Calibri" w:hAnsi="Times New Roman" w:cs="Times New Roman"/>
          <w:sz w:val="24"/>
          <w:szCs w:val="24"/>
        </w:rPr>
        <w:t>)</w:t>
      </w:r>
      <w:r w:rsidRPr="00CC6095">
        <w:rPr>
          <w:rStyle w:val="Refdenotaalpie"/>
          <w:rFonts w:ascii="Times New Roman" w:eastAsia="Calibri" w:hAnsi="Times New Roman" w:cs="Times New Roman"/>
          <w:sz w:val="24"/>
          <w:szCs w:val="24"/>
        </w:rPr>
        <w:footnoteReference w:id="4"/>
      </w:r>
      <w:r w:rsidRPr="00CC6095">
        <w:rPr>
          <w:rFonts w:ascii="Times New Roman" w:eastAsia="Calibri" w:hAnsi="Times New Roman" w:cs="Times New Roman"/>
          <w:sz w:val="24"/>
          <w:szCs w:val="24"/>
        </w:rPr>
        <w:t xml:space="preserve">. La </w:t>
      </w:r>
      <w:r w:rsidRPr="00CC6095">
        <w:rPr>
          <w:rFonts w:ascii="Times New Roman" w:eastAsia="Calibri" w:hAnsi="Times New Roman" w:cs="Times New Roman"/>
          <w:b/>
          <w:sz w:val="24"/>
          <w:szCs w:val="24"/>
        </w:rPr>
        <w:t>Fase III.</w:t>
      </w:r>
      <w:r w:rsidRPr="00CC6095">
        <w:rPr>
          <w:rFonts w:ascii="Times New Roman" w:eastAsia="Calibri" w:hAnsi="Times New Roman" w:cs="Times New Roman"/>
          <w:sz w:val="24"/>
          <w:szCs w:val="24"/>
        </w:rPr>
        <w:t xml:space="preserve"> </w:t>
      </w:r>
      <w:r w:rsidRPr="00CC6095">
        <w:rPr>
          <w:rFonts w:ascii="Times New Roman" w:eastAsia="Calibri" w:hAnsi="Times New Roman" w:cs="Times New Roman"/>
          <w:b/>
          <w:sz w:val="24"/>
          <w:szCs w:val="24"/>
        </w:rPr>
        <w:t xml:space="preserve">Funcionamiento de la </w:t>
      </w:r>
      <w:proofErr w:type="spellStart"/>
      <w:r w:rsidRPr="00CC6095">
        <w:rPr>
          <w:rFonts w:ascii="Times New Roman" w:eastAsia="Calibri" w:hAnsi="Times New Roman" w:cs="Times New Roman"/>
          <w:b/>
          <w:sz w:val="24"/>
          <w:szCs w:val="24"/>
        </w:rPr>
        <w:t>ComLogPort</w:t>
      </w:r>
      <w:proofErr w:type="spellEnd"/>
      <w:r w:rsidRPr="00CC6095">
        <w:rPr>
          <w:rFonts w:ascii="Times New Roman" w:eastAsia="Calibri" w:hAnsi="Times New Roman" w:cs="Times New Roman"/>
          <w:sz w:val="24"/>
          <w:szCs w:val="24"/>
        </w:rPr>
        <w:t xml:space="preserve">, correspondiente con el periodo de operación de la </w:t>
      </w:r>
      <w:proofErr w:type="spellStart"/>
      <w:r w:rsidRPr="00CC6095">
        <w:rPr>
          <w:rFonts w:ascii="Times New Roman" w:eastAsia="Calibri" w:hAnsi="Times New Roman" w:cs="Times New Roman"/>
          <w:sz w:val="24"/>
          <w:szCs w:val="24"/>
        </w:rPr>
        <w:t>ComLogPort</w:t>
      </w:r>
      <w:proofErr w:type="spellEnd"/>
      <w:r w:rsidRPr="00CC6095">
        <w:rPr>
          <w:rFonts w:ascii="Times New Roman" w:eastAsia="Calibri" w:hAnsi="Times New Roman" w:cs="Times New Roman"/>
          <w:sz w:val="24"/>
          <w:szCs w:val="24"/>
        </w:rPr>
        <w:t>, abarca también tres (3) etapas: Determinación de las necesidades y demandas</w:t>
      </w:r>
      <w:r w:rsidRPr="00974A6C">
        <w:rPr>
          <w:rFonts w:ascii="Times New Roman" w:eastAsia="Calibri" w:hAnsi="Times New Roman" w:cs="Times New Roman"/>
          <w:sz w:val="24"/>
          <w:szCs w:val="24"/>
        </w:rPr>
        <w:t xml:space="preserve"> de los clientes</w:t>
      </w:r>
      <w:r w:rsidRPr="00974A6C">
        <w:rPr>
          <w:rStyle w:val="Refdenotaalpie"/>
          <w:rFonts w:ascii="Times New Roman" w:eastAsia="Calibri" w:hAnsi="Times New Roman" w:cs="Times New Roman"/>
          <w:sz w:val="24"/>
          <w:szCs w:val="24"/>
        </w:rPr>
        <w:footnoteReference w:id="5"/>
      </w:r>
      <w:r w:rsidRPr="00974A6C">
        <w:rPr>
          <w:rFonts w:ascii="Times New Roman" w:eastAsia="Calibri" w:hAnsi="Times New Roman" w:cs="Times New Roman"/>
          <w:sz w:val="24"/>
          <w:szCs w:val="24"/>
        </w:rPr>
        <w:t xml:space="preserve"> (Etapa 8); Definición de los indicadores de gestión de la </w:t>
      </w:r>
      <w:proofErr w:type="spellStart"/>
      <w:r w:rsidRPr="00CC6095">
        <w:rPr>
          <w:rFonts w:ascii="Times New Roman" w:eastAsia="Calibri" w:hAnsi="Times New Roman" w:cs="Times New Roman"/>
          <w:sz w:val="24"/>
          <w:szCs w:val="24"/>
        </w:rPr>
        <w:t>ComLogPort</w:t>
      </w:r>
      <w:proofErr w:type="spellEnd"/>
      <w:r w:rsidRPr="00974A6C">
        <w:rPr>
          <w:rFonts w:ascii="Times New Roman" w:eastAsia="Calibri" w:hAnsi="Times New Roman" w:cs="Times New Roman"/>
          <w:sz w:val="24"/>
          <w:szCs w:val="24"/>
        </w:rPr>
        <w:t xml:space="preserve"> (Etapa 9) y Planificación táctico-operativa de las CLP (Etapa 10). </w:t>
      </w:r>
      <w:r w:rsidR="00C80733" w:rsidRPr="00974A6C">
        <w:rPr>
          <w:rFonts w:ascii="Times New Roman" w:eastAsia="Calibri" w:hAnsi="Times New Roman" w:cs="Times New Roman"/>
          <w:sz w:val="24"/>
          <w:szCs w:val="24"/>
        </w:rPr>
        <w:t xml:space="preserve">Finalmente, la </w:t>
      </w:r>
      <w:r w:rsidR="00C80733" w:rsidRPr="002D05F4">
        <w:rPr>
          <w:rFonts w:ascii="Times New Roman" w:eastAsia="Calibri" w:hAnsi="Times New Roman" w:cs="Times New Roman"/>
          <w:b/>
          <w:sz w:val="24"/>
          <w:szCs w:val="24"/>
        </w:rPr>
        <w:t>Fase IV. Control y reactivación</w:t>
      </w:r>
      <w:r w:rsidR="00C80733" w:rsidRPr="002D05F4">
        <w:rPr>
          <w:rFonts w:ascii="Times New Roman" w:eastAsia="Calibri" w:hAnsi="Times New Roman" w:cs="Times New Roman"/>
          <w:b/>
          <w:sz w:val="24"/>
          <w:szCs w:val="24"/>
          <w:vertAlign w:val="superscript"/>
        </w:rPr>
        <w:footnoteReference w:id="6"/>
      </w:r>
      <w:r w:rsidR="00C80733" w:rsidRPr="002D05F4">
        <w:rPr>
          <w:rFonts w:ascii="Times New Roman" w:eastAsia="Calibri" w:hAnsi="Times New Roman" w:cs="Times New Roman"/>
          <w:b/>
          <w:sz w:val="24"/>
          <w:szCs w:val="24"/>
        </w:rPr>
        <w:t xml:space="preserve"> del plan de la </w:t>
      </w:r>
      <w:r w:rsidR="00C80733" w:rsidRPr="00CC6095">
        <w:rPr>
          <w:rFonts w:ascii="Times New Roman" w:eastAsia="Calibri" w:hAnsi="Times New Roman" w:cs="Times New Roman"/>
          <w:b/>
          <w:sz w:val="24"/>
          <w:szCs w:val="24"/>
          <w:lang w:val="cs-CZ"/>
        </w:rPr>
        <w:t>ComLogPort</w:t>
      </w:r>
      <w:r w:rsidR="00C80733" w:rsidRPr="00CC6095">
        <w:rPr>
          <w:rFonts w:ascii="Times New Roman" w:eastAsia="Calibri" w:hAnsi="Times New Roman" w:cs="Times New Roman"/>
          <w:sz w:val="24"/>
          <w:szCs w:val="24"/>
          <w:lang w:val="cs-CZ"/>
        </w:rPr>
        <w:t>,</w:t>
      </w:r>
      <w:r w:rsidR="00C80733" w:rsidRPr="002D05F4">
        <w:rPr>
          <w:rFonts w:ascii="Times New Roman" w:eastAsia="Calibri" w:hAnsi="Times New Roman" w:cs="Times New Roman"/>
          <w:sz w:val="24"/>
          <w:szCs w:val="24"/>
          <w:lang w:val="cs-CZ"/>
        </w:rPr>
        <w:t xml:space="preserve"> en correspondencia con las etapas de</w:t>
      </w:r>
      <w:r w:rsidR="00C80733" w:rsidRPr="00974A6C">
        <w:rPr>
          <w:rFonts w:ascii="Times New Roman" w:eastAsia="Calibri" w:hAnsi="Times New Roman" w:cs="Times New Roman"/>
          <w:sz w:val="24"/>
          <w:szCs w:val="24"/>
          <w:lang w:val="cs-CZ"/>
        </w:rPr>
        <w:t xml:space="preserve"> Verificar y Actuar del ciclo Deming de mejora continua (P-H-V-A) que sustenta la dinámica de la sostenibilidad del Procedimiento general de transformación del puerto en Plioc, desde su nivel estratégico hasta el operacional</w:t>
      </w:r>
      <w:r w:rsidR="00524498" w:rsidRPr="00974A6C">
        <w:rPr>
          <w:rFonts w:ascii="Times New Roman" w:eastAsia="Calibri" w:hAnsi="Times New Roman" w:cs="Times New Roman"/>
          <w:sz w:val="24"/>
          <w:szCs w:val="24"/>
          <w:lang w:val="cs-CZ"/>
        </w:rPr>
        <w:t>,</w:t>
      </w:r>
      <w:r w:rsidR="00C80733" w:rsidRPr="00974A6C">
        <w:rPr>
          <w:rFonts w:ascii="Times New Roman" w:eastAsia="Calibri" w:hAnsi="Times New Roman" w:cs="Times New Roman"/>
          <w:sz w:val="24"/>
          <w:szCs w:val="24"/>
          <w:lang w:val="cs-CZ"/>
        </w:rPr>
        <w:t xml:space="preserve"> donde ambas actividades (control y reactivación) se diferencian en su contenido </w:t>
      </w:r>
      <w:r w:rsidR="00C80733" w:rsidRPr="00974A6C">
        <w:rPr>
          <w:rFonts w:ascii="Times New Roman" w:eastAsia="Calibri" w:hAnsi="Times New Roman" w:cs="Times New Roman"/>
          <w:sz w:val="24"/>
          <w:szCs w:val="24"/>
          <w:lang w:val="cs-CZ"/>
        </w:rPr>
        <w:lastRenderedPageBreak/>
        <w:t xml:space="preserve">(creación </w:t>
      </w:r>
      <w:r w:rsidR="008E21D7">
        <w:rPr>
          <w:rFonts w:ascii="Times New Roman" w:eastAsia="Calibri" w:hAnsi="Times New Roman" w:cs="Times New Roman"/>
          <w:sz w:val="24"/>
          <w:szCs w:val="24"/>
          <w:lang w:val="cs-CZ"/>
        </w:rPr>
        <w:t>o</w:t>
      </w:r>
      <w:r w:rsidR="00C80733" w:rsidRPr="00974A6C">
        <w:rPr>
          <w:rFonts w:ascii="Times New Roman" w:eastAsia="Calibri" w:hAnsi="Times New Roman" w:cs="Times New Roman"/>
          <w:sz w:val="24"/>
          <w:szCs w:val="24"/>
          <w:lang w:val="cs-CZ"/>
        </w:rPr>
        <w:t xml:space="preserve"> </w:t>
      </w:r>
      <w:r w:rsidR="008E21D7">
        <w:rPr>
          <w:rFonts w:ascii="Times New Roman" w:eastAsia="Calibri" w:hAnsi="Times New Roman" w:cs="Times New Roman"/>
          <w:sz w:val="24"/>
          <w:szCs w:val="24"/>
          <w:lang w:val="cs-CZ"/>
        </w:rPr>
        <w:t>funcionamiento</w:t>
      </w:r>
      <w:r w:rsidR="00C80733" w:rsidRPr="00974A6C">
        <w:rPr>
          <w:rFonts w:ascii="Times New Roman" w:eastAsia="Calibri" w:hAnsi="Times New Roman" w:cs="Times New Roman"/>
          <w:sz w:val="24"/>
          <w:szCs w:val="24"/>
          <w:lang w:val="cs-CZ"/>
        </w:rPr>
        <w:t xml:space="preserve">, según  corresponda) y nivel (estratégico u operacional) a que se asocia la solución, proceso este que se representa </w:t>
      </w:r>
      <w:r w:rsidR="00601868">
        <w:rPr>
          <w:rFonts w:ascii="Times New Roman" w:eastAsia="Calibri" w:hAnsi="Times New Roman" w:cs="Times New Roman"/>
          <w:sz w:val="24"/>
          <w:szCs w:val="24"/>
          <w:lang w:val="cs-CZ"/>
        </w:rPr>
        <w:t xml:space="preserve">solo </w:t>
      </w:r>
      <w:r w:rsidR="00C80733" w:rsidRPr="00974A6C">
        <w:rPr>
          <w:rFonts w:ascii="Times New Roman" w:eastAsia="Calibri" w:hAnsi="Times New Roman" w:cs="Times New Roman"/>
          <w:sz w:val="24"/>
          <w:szCs w:val="24"/>
          <w:lang w:val="cs-CZ"/>
        </w:rPr>
        <w:t xml:space="preserve">simbólicamente </w:t>
      </w:r>
      <w:r w:rsidR="008E21D7">
        <w:rPr>
          <w:rFonts w:ascii="Times New Roman" w:eastAsia="Calibri" w:hAnsi="Times New Roman" w:cs="Times New Roman"/>
          <w:sz w:val="24"/>
          <w:szCs w:val="24"/>
          <w:lang w:val="cs-CZ"/>
        </w:rPr>
        <w:t>(</w:t>
      </w:r>
      <w:r w:rsidR="00C80733" w:rsidRPr="00974A6C">
        <w:rPr>
          <w:rFonts w:ascii="Times New Roman" w:eastAsia="Calibri" w:hAnsi="Times New Roman" w:cs="Times New Roman"/>
          <w:sz w:val="24"/>
          <w:szCs w:val="24"/>
          <w:lang w:val="cs-CZ"/>
        </w:rPr>
        <w:t>por su carácter complejo</w:t>
      </w:r>
      <w:r w:rsidR="008E21D7">
        <w:rPr>
          <w:rFonts w:ascii="Times New Roman" w:eastAsia="Calibri" w:hAnsi="Times New Roman" w:cs="Times New Roman"/>
          <w:sz w:val="24"/>
          <w:szCs w:val="24"/>
          <w:lang w:val="cs-CZ"/>
        </w:rPr>
        <w:t>)</w:t>
      </w:r>
      <w:r w:rsidR="00C80733" w:rsidRPr="00974A6C">
        <w:rPr>
          <w:rFonts w:ascii="Times New Roman" w:eastAsia="Calibri" w:hAnsi="Times New Roman" w:cs="Times New Roman"/>
          <w:sz w:val="24"/>
          <w:szCs w:val="24"/>
          <w:lang w:val="cs-CZ"/>
        </w:rPr>
        <w:t xml:space="preserve"> por la retroalimentación (flecha en linea di</w:t>
      </w:r>
      <w:r w:rsidR="00601868">
        <w:rPr>
          <w:rFonts w:ascii="Times New Roman" w:eastAsia="Calibri" w:hAnsi="Times New Roman" w:cs="Times New Roman"/>
          <w:sz w:val="24"/>
          <w:szCs w:val="24"/>
          <w:lang w:val="cs-CZ"/>
        </w:rPr>
        <w:t>scontinua) en la propia Figura 3</w:t>
      </w:r>
      <w:r w:rsidR="00C80733" w:rsidRPr="00974A6C">
        <w:rPr>
          <w:rFonts w:ascii="Times New Roman" w:eastAsia="Calibri" w:hAnsi="Times New Roman" w:cs="Times New Roman"/>
          <w:sz w:val="24"/>
          <w:szCs w:val="24"/>
        </w:rPr>
        <w:t>.</w:t>
      </w:r>
      <w:r w:rsidRPr="00974A6C">
        <w:rPr>
          <w:rFonts w:ascii="Times New Roman" w:eastAsia="Calibri" w:hAnsi="Times New Roman" w:cs="Times New Roman"/>
          <w:sz w:val="24"/>
          <w:szCs w:val="24"/>
        </w:rPr>
        <w:t xml:space="preserve"> </w:t>
      </w:r>
    </w:p>
    <w:p w14:paraId="20BAC96D" w14:textId="03B31D19" w:rsidR="00FF3346" w:rsidRPr="00FF3346" w:rsidRDefault="001609F1"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F3346" w:rsidRPr="00FF3346">
        <w:rPr>
          <w:rFonts w:ascii="Times New Roman" w:hAnsi="Times New Roman" w:cs="Times New Roman"/>
          <w:b/>
          <w:sz w:val="24"/>
          <w:szCs w:val="24"/>
        </w:rPr>
        <w:t>. Conclusiones</w:t>
      </w:r>
    </w:p>
    <w:p w14:paraId="44FF6ED8" w14:textId="38B57197" w:rsidR="008106B2" w:rsidRPr="00974A6C" w:rsidRDefault="00654C47" w:rsidP="00010DFB">
      <w:pPr>
        <w:pStyle w:val="Prrafodelista"/>
        <w:numPr>
          <w:ilvl w:val="0"/>
          <w:numId w:val="23"/>
        </w:numPr>
        <w:tabs>
          <w:tab w:val="left" w:pos="284"/>
        </w:tabs>
        <w:spacing w:after="0" w:line="360" w:lineRule="auto"/>
        <w:ind w:left="0" w:firstLine="0"/>
        <w:jc w:val="both"/>
        <w:rPr>
          <w:rFonts w:ascii="Times New Roman" w:hAnsi="Times New Roman" w:cs="Times New Roman"/>
          <w:sz w:val="24"/>
          <w:szCs w:val="24"/>
        </w:rPr>
      </w:pPr>
      <w:r w:rsidRPr="00974A6C">
        <w:rPr>
          <w:rFonts w:ascii="Times New Roman" w:hAnsi="Times New Roman" w:cs="Times New Roman"/>
          <w:sz w:val="24"/>
          <w:szCs w:val="24"/>
        </w:rPr>
        <w:t>L</w:t>
      </w:r>
      <w:r w:rsidR="007D62F5" w:rsidRPr="00974A6C">
        <w:rPr>
          <w:rFonts w:ascii="Times New Roman" w:hAnsi="Times New Roman" w:cs="Times New Roman"/>
          <w:sz w:val="24"/>
          <w:szCs w:val="24"/>
        </w:rPr>
        <w:t xml:space="preserve">os resultados derivados del </w:t>
      </w:r>
      <w:r w:rsidR="00BE7655" w:rsidRPr="00974A6C">
        <w:rPr>
          <w:rFonts w:ascii="Times New Roman" w:hAnsi="Times New Roman" w:cs="Times New Roman"/>
          <w:sz w:val="24"/>
          <w:szCs w:val="24"/>
        </w:rPr>
        <w:t xml:space="preserve">análisis de contexto </w:t>
      </w:r>
      <w:r w:rsidR="007D62F5" w:rsidRPr="00974A6C">
        <w:rPr>
          <w:rFonts w:ascii="Times New Roman" w:hAnsi="Times New Roman" w:cs="Times New Roman"/>
          <w:sz w:val="24"/>
          <w:szCs w:val="24"/>
        </w:rPr>
        <w:t>realizado</w:t>
      </w:r>
      <w:r w:rsidR="00BE7655" w:rsidRPr="00974A6C">
        <w:rPr>
          <w:rFonts w:ascii="Times New Roman" w:hAnsi="Times New Roman" w:cs="Times New Roman"/>
          <w:sz w:val="24"/>
          <w:szCs w:val="24"/>
        </w:rPr>
        <w:t xml:space="preserve"> en la investigación</w:t>
      </w:r>
      <w:r w:rsidRPr="00974A6C">
        <w:rPr>
          <w:rFonts w:ascii="Times New Roman" w:hAnsi="Times New Roman" w:cs="Times New Roman"/>
          <w:sz w:val="24"/>
          <w:szCs w:val="24"/>
        </w:rPr>
        <w:t xml:space="preserve"> originaria</w:t>
      </w:r>
      <w:r w:rsidR="00BE7655" w:rsidRPr="00974A6C">
        <w:rPr>
          <w:rFonts w:ascii="Times New Roman" w:hAnsi="Times New Roman" w:cs="Times New Roman"/>
          <w:sz w:val="24"/>
          <w:szCs w:val="24"/>
        </w:rPr>
        <w:t>,</w:t>
      </w:r>
      <w:r w:rsidR="00262B1F" w:rsidRPr="00974A6C">
        <w:rPr>
          <w:rFonts w:ascii="Times New Roman" w:hAnsi="Times New Roman" w:cs="Times New Roman"/>
          <w:sz w:val="24"/>
          <w:szCs w:val="24"/>
        </w:rPr>
        <w:t xml:space="preserve"> </w:t>
      </w:r>
      <w:r w:rsidR="008106B2" w:rsidRPr="00974A6C">
        <w:rPr>
          <w:rFonts w:ascii="Times New Roman" w:hAnsi="Times New Roman" w:cs="Times New Roman"/>
          <w:sz w:val="24"/>
          <w:szCs w:val="24"/>
        </w:rPr>
        <w:t>eviden</w:t>
      </w:r>
      <w:r w:rsidRPr="00974A6C">
        <w:rPr>
          <w:rFonts w:ascii="Times New Roman" w:hAnsi="Times New Roman" w:cs="Times New Roman"/>
          <w:sz w:val="24"/>
          <w:szCs w:val="24"/>
        </w:rPr>
        <w:t>cian</w:t>
      </w:r>
      <w:r w:rsidR="008106B2" w:rsidRPr="00974A6C">
        <w:rPr>
          <w:rFonts w:ascii="Times New Roman" w:hAnsi="Times New Roman" w:cs="Times New Roman"/>
          <w:sz w:val="24"/>
          <w:szCs w:val="24"/>
        </w:rPr>
        <w:t xml:space="preserve"> la importancia estratégica que reviste la ineludible </w:t>
      </w:r>
      <w:r w:rsidR="00566408" w:rsidRPr="00974A6C">
        <w:rPr>
          <w:rFonts w:ascii="Times New Roman" w:hAnsi="Times New Roman" w:cs="Times New Roman"/>
          <w:sz w:val="24"/>
          <w:szCs w:val="24"/>
        </w:rPr>
        <w:t xml:space="preserve">y perentoria </w:t>
      </w:r>
      <w:r w:rsidR="008106B2" w:rsidRPr="00974A6C">
        <w:rPr>
          <w:rFonts w:ascii="Times New Roman" w:hAnsi="Times New Roman" w:cs="Times New Roman"/>
          <w:sz w:val="24"/>
          <w:szCs w:val="24"/>
        </w:rPr>
        <w:t>necesidad de transformar el sistema portuario cubano, de manera que permita la operación y gestión efectiva de las cadenas logísticas portuarias (CLP)</w:t>
      </w:r>
      <w:r w:rsidR="00EC53B7" w:rsidRPr="00974A6C">
        <w:rPr>
          <w:rFonts w:ascii="Times New Roman" w:hAnsi="Times New Roman" w:cs="Times New Roman"/>
          <w:sz w:val="24"/>
          <w:szCs w:val="24"/>
        </w:rPr>
        <w:t xml:space="preserve"> asociadas a </w:t>
      </w:r>
      <w:r w:rsidR="00721BA6" w:rsidRPr="00974A6C">
        <w:rPr>
          <w:rFonts w:ascii="Times New Roman" w:hAnsi="Times New Roman" w:cs="Times New Roman"/>
          <w:sz w:val="24"/>
          <w:szCs w:val="24"/>
        </w:rPr>
        <w:t>sus principales puertos</w:t>
      </w:r>
      <w:r w:rsidR="00E0696A" w:rsidRPr="00974A6C">
        <w:rPr>
          <w:rFonts w:ascii="Times New Roman" w:hAnsi="Times New Roman" w:cs="Times New Roman"/>
          <w:sz w:val="24"/>
          <w:szCs w:val="24"/>
        </w:rPr>
        <w:t xml:space="preserve"> </w:t>
      </w:r>
      <w:r w:rsidR="00D242E4">
        <w:rPr>
          <w:rFonts w:ascii="Times New Roman" w:hAnsi="Times New Roman" w:cs="Times New Roman"/>
          <w:sz w:val="24"/>
          <w:szCs w:val="24"/>
        </w:rPr>
        <w:t>(</w:t>
      </w:r>
      <w:r w:rsidR="00E0696A" w:rsidRPr="00974A6C">
        <w:rPr>
          <w:rFonts w:ascii="Times New Roman" w:hAnsi="Times New Roman" w:cs="Times New Roman"/>
          <w:sz w:val="24"/>
          <w:szCs w:val="24"/>
        </w:rPr>
        <w:t>territoriales</w:t>
      </w:r>
      <w:r w:rsidR="00D242E4">
        <w:rPr>
          <w:rFonts w:ascii="Times New Roman" w:hAnsi="Times New Roman" w:cs="Times New Roman"/>
          <w:sz w:val="24"/>
          <w:szCs w:val="24"/>
        </w:rPr>
        <w:t xml:space="preserve"> en este caso)</w:t>
      </w:r>
      <w:r w:rsidR="008106B2" w:rsidRPr="00974A6C">
        <w:rPr>
          <w:rFonts w:ascii="Times New Roman" w:hAnsi="Times New Roman" w:cs="Times New Roman"/>
          <w:sz w:val="24"/>
          <w:szCs w:val="24"/>
        </w:rPr>
        <w:t xml:space="preserve">, </w:t>
      </w:r>
      <w:r w:rsidR="004771B3" w:rsidRPr="00974A6C">
        <w:rPr>
          <w:rFonts w:ascii="Times New Roman" w:hAnsi="Times New Roman" w:cs="Times New Roman"/>
          <w:sz w:val="24"/>
          <w:szCs w:val="24"/>
        </w:rPr>
        <w:t xml:space="preserve">como </w:t>
      </w:r>
      <w:r w:rsidR="00E0696A" w:rsidRPr="00974A6C">
        <w:rPr>
          <w:rFonts w:ascii="Times New Roman" w:hAnsi="Times New Roman" w:cs="Times New Roman"/>
          <w:sz w:val="24"/>
          <w:szCs w:val="24"/>
        </w:rPr>
        <w:t xml:space="preserve">eslabones fundamentales </w:t>
      </w:r>
      <w:r w:rsidR="004771B3" w:rsidRPr="00974A6C">
        <w:rPr>
          <w:rFonts w:ascii="Times New Roman" w:hAnsi="Times New Roman" w:cs="Times New Roman"/>
          <w:sz w:val="24"/>
          <w:szCs w:val="24"/>
        </w:rPr>
        <w:t xml:space="preserve">del comercio exterior y </w:t>
      </w:r>
      <w:r w:rsidR="00E0696A" w:rsidRPr="00974A6C">
        <w:rPr>
          <w:rFonts w:ascii="Times New Roman" w:hAnsi="Times New Roman" w:cs="Times New Roman"/>
          <w:sz w:val="24"/>
          <w:szCs w:val="24"/>
        </w:rPr>
        <w:t xml:space="preserve">de la cadena </w:t>
      </w:r>
      <w:r w:rsidR="002345F9">
        <w:rPr>
          <w:rFonts w:ascii="Times New Roman" w:hAnsi="Times New Roman" w:cs="Times New Roman"/>
          <w:sz w:val="24"/>
          <w:szCs w:val="24"/>
        </w:rPr>
        <w:t>Puerto-Transporte-Economía Interna (</w:t>
      </w:r>
      <w:r w:rsidR="00E0696A" w:rsidRPr="00974A6C">
        <w:rPr>
          <w:rFonts w:ascii="Times New Roman" w:hAnsi="Times New Roman" w:cs="Times New Roman"/>
          <w:sz w:val="24"/>
          <w:szCs w:val="24"/>
        </w:rPr>
        <w:t>P-T-EI</w:t>
      </w:r>
      <w:r w:rsidR="002345F9">
        <w:rPr>
          <w:rFonts w:ascii="Times New Roman" w:hAnsi="Times New Roman" w:cs="Times New Roman"/>
          <w:sz w:val="24"/>
          <w:szCs w:val="24"/>
        </w:rPr>
        <w:t>)</w:t>
      </w:r>
      <w:r w:rsidR="004771B3" w:rsidRPr="00974A6C">
        <w:rPr>
          <w:rFonts w:ascii="Times New Roman" w:hAnsi="Times New Roman" w:cs="Times New Roman"/>
          <w:sz w:val="24"/>
          <w:szCs w:val="24"/>
        </w:rPr>
        <w:t>, respectivamente</w:t>
      </w:r>
      <w:r w:rsidR="00106AD9" w:rsidRPr="00974A6C">
        <w:rPr>
          <w:rFonts w:ascii="Times New Roman" w:hAnsi="Times New Roman" w:cs="Times New Roman"/>
          <w:sz w:val="24"/>
          <w:szCs w:val="24"/>
        </w:rPr>
        <w:t xml:space="preserve">. </w:t>
      </w:r>
    </w:p>
    <w:p w14:paraId="456B4A31" w14:textId="01B5F3C7" w:rsidR="00533A90" w:rsidRPr="00974A6C" w:rsidRDefault="0086473C" w:rsidP="00010DFB">
      <w:pPr>
        <w:pStyle w:val="Prrafodelista"/>
        <w:numPr>
          <w:ilvl w:val="0"/>
          <w:numId w:val="23"/>
        </w:numPr>
        <w:tabs>
          <w:tab w:val="left" w:pos="284"/>
        </w:tabs>
        <w:spacing w:after="0" w:line="360" w:lineRule="auto"/>
        <w:ind w:left="0" w:firstLine="0"/>
        <w:jc w:val="both"/>
        <w:rPr>
          <w:rFonts w:ascii="Times New Roman" w:hAnsi="Times New Roman" w:cs="Times New Roman"/>
          <w:sz w:val="24"/>
          <w:szCs w:val="24"/>
        </w:rPr>
      </w:pPr>
      <w:r w:rsidRPr="00974A6C">
        <w:rPr>
          <w:rFonts w:ascii="Times New Roman" w:hAnsi="Times New Roman" w:cs="Times New Roman"/>
          <w:sz w:val="24"/>
          <w:szCs w:val="24"/>
        </w:rPr>
        <w:t xml:space="preserve">Aunque </w:t>
      </w:r>
      <w:r w:rsidR="00533A90" w:rsidRPr="00974A6C">
        <w:rPr>
          <w:rFonts w:ascii="Times New Roman" w:hAnsi="Times New Roman" w:cs="Times New Roman"/>
          <w:sz w:val="24"/>
          <w:szCs w:val="24"/>
        </w:rPr>
        <w:t xml:space="preserve">en la bibliografía consultada nacional </w:t>
      </w:r>
      <w:r w:rsidR="007D62F5" w:rsidRPr="00974A6C">
        <w:rPr>
          <w:rFonts w:ascii="Times New Roman" w:hAnsi="Times New Roman" w:cs="Times New Roman"/>
          <w:sz w:val="24"/>
          <w:szCs w:val="24"/>
        </w:rPr>
        <w:t xml:space="preserve">y </w:t>
      </w:r>
      <w:r w:rsidR="00533A90" w:rsidRPr="00974A6C">
        <w:rPr>
          <w:rFonts w:ascii="Times New Roman" w:hAnsi="Times New Roman" w:cs="Times New Roman"/>
          <w:sz w:val="24"/>
          <w:szCs w:val="24"/>
        </w:rPr>
        <w:t xml:space="preserve">extranjera </w:t>
      </w:r>
      <w:r w:rsidR="00164DD0" w:rsidRPr="00974A6C">
        <w:rPr>
          <w:rFonts w:ascii="Times New Roman" w:hAnsi="Times New Roman" w:cs="Times New Roman"/>
          <w:sz w:val="24"/>
          <w:szCs w:val="24"/>
        </w:rPr>
        <w:t xml:space="preserve">existen procederes </w:t>
      </w:r>
      <w:r w:rsidR="007D62F5" w:rsidRPr="00974A6C">
        <w:rPr>
          <w:rFonts w:ascii="Times New Roman" w:hAnsi="Times New Roman" w:cs="Times New Roman"/>
          <w:sz w:val="24"/>
          <w:szCs w:val="24"/>
        </w:rPr>
        <w:t xml:space="preserve">generales </w:t>
      </w:r>
      <w:r w:rsidR="00466D0E" w:rsidRPr="00974A6C">
        <w:rPr>
          <w:rFonts w:ascii="Times New Roman" w:hAnsi="Times New Roman" w:cs="Times New Roman"/>
          <w:sz w:val="24"/>
          <w:szCs w:val="24"/>
        </w:rPr>
        <w:t xml:space="preserve">y específicos </w:t>
      </w:r>
      <w:r w:rsidR="007D62F5" w:rsidRPr="00974A6C">
        <w:rPr>
          <w:rFonts w:ascii="Times New Roman" w:hAnsi="Times New Roman" w:cs="Times New Roman"/>
          <w:sz w:val="24"/>
          <w:szCs w:val="24"/>
        </w:rPr>
        <w:t xml:space="preserve">para ejecutar estas transformaciones </w:t>
      </w:r>
      <w:r w:rsidR="00466D0E" w:rsidRPr="00974A6C">
        <w:rPr>
          <w:rFonts w:ascii="Times New Roman" w:hAnsi="Times New Roman" w:cs="Times New Roman"/>
          <w:sz w:val="24"/>
          <w:szCs w:val="24"/>
        </w:rPr>
        <w:t xml:space="preserve">en instalaciones portuarias en diferentes escenarios, </w:t>
      </w:r>
      <w:r w:rsidR="00106AD9" w:rsidRPr="00974A6C">
        <w:rPr>
          <w:rFonts w:ascii="Times New Roman" w:hAnsi="Times New Roman" w:cs="Times New Roman"/>
          <w:sz w:val="24"/>
          <w:szCs w:val="24"/>
        </w:rPr>
        <w:t>susten</w:t>
      </w:r>
      <w:r w:rsidR="00262B1F" w:rsidRPr="00974A6C">
        <w:rPr>
          <w:rFonts w:ascii="Times New Roman" w:hAnsi="Times New Roman" w:cs="Times New Roman"/>
          <w:sz w:val="24"/>
          <w:szCs w:val="24"/>
        </w:rPr>
        <w:t>tado</w:t>
      </w:r>
      <w:r w:rsidR="00106AD9" w:rsidRPr="00974A6C">
        <w:rPr>
          <w:rFonts w:ascii="Times New Roman" w:hAnsi="Times New Roman" w:cs="Times New Roman"/>
          <w:sz w:val="24"/>
          <w:szCs w:val="24"/>
        </w:rPr>
        <w:t>s en políticas y</w:t>
      </w:r>
      <w:r w:rsidR="00262B1F" w:rsidRPr="00974A6C">
        <w:rPr>
          <w:rFonts w:ascii="Times New Roman" w:hAnsi="Times New Roman" w:cs="Times New Roman"/>
          <w:sz w:val="24"/>
          <w:szCs w:val="24"/>
        </w:rPr>
        <w:t>/o</w:t>
      </w:r>
      <w:r w:rsidR="00106AD9" w:rsidRPr="00974A6C">
        <w:rPr>
          <w:rFonts w:ascii="Times New Roman" w:hAnsi="Times New Roman" w:cs="Times New Roman"/>
          <w:sz w:val="24"/>
          <w:szCs w:val="24"/>
        </w:rPr>
        <w:t xml:space="preserve"> estrategias </w:t>
      </w:r>
      <w:r w:rsidR="00262B1F" w:rsidRPr="00974A6C">
        <w:rPr>
          <w:rFonts w:ascii="Times New Roman" w:hAnsi="Times New Roman" w:cs="Times New Roman"/>
          <w:sz w:val="24"/>
          <w:szCs w:val="24"/>
        </w:rPr>
        <w:t xml:space="preserve">orientadas a </w:t>
      </w:r>
      <w:r w:rsidR="00106AD9" w:rsidRPr="00974A6C">
        <w:rPr>
          <w:rFonts w:ascii="Times New Roman" w:hAnsi="Times New Roman" w:cs="Times New Roman"/>
          <w:sz w:val="24"/>
          <w:szCs w:val="24"/>
        </w:rPr>
        <w:t xml:space="preserve">consolidar su posición como nodo crítico de las cadenas logísticas </w:t>
      </w:r>
      <w:r w:rsidR="00262B1F" w:rsidRPr="00974A6C">
        <w:rPr>
          <w:rFonts w:ascii="Times New Roman" w:hAnsi="Times New Roman" w:cs="Times New Roman"/>
          <w:sz w:val="24"/>
          <w:szCs w:val="24"/>
        </w:rPr>
        <w:t xml:space="preserve">portuarias </w:t>
      </w:r>
      <w:r w:rsidR="00106AD9" w:rsidRPr="00974A6C">
        <w:rPr>
          <w:rFonts w:ascii="Times New Roman" w:hAnsi="Times New Roman" w:cs="Times New Roman"/>
          <w:sz w:val="24"/>
          <w:szCs w:val="24"/>
        </w:rPr>
        <w:t>asociadas</w:t>
      </w:r>
      <w:r w:rsidR="00262B1F" w:rsidRPr="00974A6C">
        <w:rPr>
          <w:rFonts w:ascii="Times New Roman" w:hAnsi="Times New Roman" w:cs="Times New Roman"/>
          <w:sz w:val="24"/>
          <w:szCs w:val="24"/>
        </w:rPr>
        <w:t xml:space="preserve"> a estas</w:t>
      </w:r>
      <w:r w:rsidR="00106AD9" w:rsidRPr="00974A6C">
        <w:rPr>
          <w:rFonts w:ascii="Times New Roman" w:hAnsi="Times New Roman" w:cs="Times New Roman"/>
          <w:sz w:val="24"/>
          <w:szCs w:val="24"/>
        </w:rPr>
        <w:t>, se precisa realizar una investigación científica que posibilite la aplicación de las tendencias de desarrollo más actuales en este campo</w:t>
      </w:r>
      <w:r w:rsidR="00262B1F" w:rsidRPr="00974A6C">
        <w:rPr>
          <w:rFonts w:ascii="Times New Roman" w:hAnsi="Times New Roman" w:cs="Times New Roman"/>
          <w:sz w:val="24"/>
          <w:szCs w:val="24"/>
        </w:rPr>
        <w:t>,</w:t>
      </w:r>
      <w:r w:rsidR="00106AD9" w:rsidRPr="00974A6C">
        <w:rPr>
          <w:rFonts w:ascii="Times New Roman" w:hAnsi="Times New Roman" w:cs="Times New Roman"/>
          <w:sz w:val="24"/>
          <w:szCs w:val="24"/>
        </w:rPr>
        <w:t xml:space="preserve"> adecuadas a las particularidades y condiciones de Cuba</w:t>
      </w:r>
      <w:r w:rsidR="00262B1F" w:rsidRPr="00974A6C">
        <w:rPr>
          <w:rFonts w:ascii="Times New Roman" w:hAnsi="Times New Roman" w:cs="Times New Roman"/>
          <w:sz w:val="24"/>
          <w:szCs w:val="24"/>
        </w:rPr>
        <w:t xml:space="preserve"> que garantice su pertinencia</w:t>
      </w:r>
      <w:r w:rsidR="00106AD9" w:rsidRPr="00974A6C">
        <w:rPr>
          <w:rFonts w:ascii="Times New Roman" w:hAnsi="Times New Roman" w:cs="Times New Roman"/>
          <w:sz w:val="24"/>
          <w:szCs w:val="24"/>
        </w:rPr>
        <w:t xml:space="preserve">, </w:t>
      </w:r>
      <w:r w:rsidR="00262B1F" w:rsidRPr="00974A6C">
        <w:rPr>
          <w:rFonts w:ascii="Times New Roman" w:hAnsi="Times New Roman" w:cs="Times New Roman"/>
          <w:sz w:val="24"/>
          <w:szCs w:val="24"/>
        </w:rPr>
        <w:t xml:space="preserve">y </w:t>
      </w:r>
      <w:r w:rsidR="00106AD9" w:rsidRPr="00974A6C">
        <w:rPr>
          <w:rFonts w:ascii="Times New Roman" w:hAnsi="Times New Roman" w:cs="Times New Roman"/>
          <w:sz w:val="24"/>
          <w:szCs w:val="24"/>
        </w:rPr>
        <w:t xml:space="preserve">de la cual el presente trabajo constituye parte. </w:t>
      </w:r>
    </w:p>
    <w:p w14:paraId="5BCFB29A" w14:textId="750BBBF4" w:rsidR="000022E3" w:rsidRPr="00974A6C" w:rsidRDefault="005A19CF" w:rsidP="0016050A">
      <w:pPr>
        <w:pStyle w:val="Prrafodelista"/>
        <w:numPr>
          <w:ilvl w:val="0"/>
          <w:numId w:val="23"/>
        </w:numPr>
        <w:tabs>
          <w:tab w:val="left" w:pos="284"/>
        </w:tabs>
        <w:spacing w:after="0" w:line="360" w:lineRule="auto"/>
        <w:ind w:left="0" w:firstLine="0"/>
        <w:jc w:val="both"/>
        <w:rPr>
          <w:rFonts w:ascii="Times New Roman" w:hAnsi="Times New Roman" w:cs="Times New Roman"/>
          <w:sz w:val="24"/>
          <w:szCs w:val="24"/>
        </w:rPr>
      </w:pPr>
      <w:r w:rsidRPr="00974A6C">
        <w:rPr>
          <w:rFonts w:ascii="Times New Roman" w:hAnsi="Times New Roman" w:cs="Times New Roman"/>
          <w:sz w:val="24"/>
          <w:szCs w:val="24"/>
        </w:rPr>
        <w:t>El instrumento</w:t>
      </w:r>
      <w:r w:rsidR="000022E3" w:rsidRPr="00974A6C">
        <w:rPr>
          <w:rFonts w:ascii="Times New Roman" w:hAnsi="Times New Roman" w:cs="Times New Roman"/>
          <w:sz w:val="24"/>
          <w:szCs w:val="24"/>
        </w:rPr>
        <w:t xml:space="preserve"> metodológico</w:t>
      </w:r>
      <w:r w:rsidR="00184A71" w:rsidRPr="00974A6C">
        <w:rPr>
          <w:rFonts w:ascii="Times New Roman" w:hAnsi="Times New Roman" w:cs="Times New Roman"/>
          <w:sz w:val="24"/>
          <w:szCs w:val="24"/>
        </w:rPr>
        <w:t xml:space="preserve"> propuesto para diseñar la estrategia que conduzca la transformación de estas instalaciones</w:t>
      </w:r>
      <w:r w:rsidR="000022E3" w:rsidRPr="00974A6C">
        <w:rPr>
          <w:rFonts w:ascii="Times New Roman" w:hAnsi="Times New Roman" w:cs="Times New Roman"/>
          <w:sz w:val="24"/>
          <w:szCs w:val="24"/>
        </w:rPr>
        <w:t>, constituye una contribución metodológica a la solución del problema científico planteado que permite apoyar los procesos decisorios a nivel estratégico</w:t>
      </w:r>
      <w:r w:rsidR="00BE7655" w:rsidRPr="00974A6C">
        <w:rPr>
          <w:rFonts w:ascii="Times New Roman" w:hAnsi="Times New Roman" w:cs="Times New Roman"/>
          <w:sz w:val="24"/>
          <w:szCs w:val="24"/>
        </w:rPr>
        <w:t xml:space="preserve"> y </w:t>
      </w:r>
      <w:r w:rsidRPr="00974A6C">
        <w:rPr>
          <w:rFonts w:ascii="Times New Roman" w:hAnsi="Times New Roman" w:cs="Times New Roman"/>
          <w:sz w:val="24"/>
          <w:szCs w:val="24"/>
        </w:rPr>
        <w:t>operacional (</w:t>
      </w:r>
      <w:r w:rsidR="00BE7655" w:rsidRPr="00974A6C">
        <w:rPr>
          <w:rFonts w:ascii="Times New Roman" w:hAnsi="Times New Roman" w:cs="Times New Roman"/>
          <w:sz w:val="24"/>
          <w:szCs w:val="24"/>
        </w:rPr>
        <w:t xml:space="preserve">en </w:t>
      </w:r>
      <w:r w:rsidRPr="00974A6C">
        <w:rPr>
          <w:rFonts w:ascii="Times New Roman" w:hAnsi="Times New Roman" w:cs="Times New Roman"/>
          <w:sz w:val="24"/>
          <w:szCs w:val="24"/>
        </w:rPr>
        <w:t>los casos que corresponde)</w:t>
      </w:r>
      <w:r w:rsidR="000022E3" w:rsidRPr="00974A6C">
        <w:rPr>
          <w:rFonts w:ascii="Times New Roman" w:hAnsi="Times New Roman" w:cs="Times New Roman"/>
          <w:sz w:val="24"/>
          <w:szCs w:val="24"/>
        </w:rPr>
        <w:t xml:space="preserve">, asociados a la </w:t>
      </w:r>
      <w:r w:rsidR="00BE7655" w:rsidRPr="00974A6C">
        <w:rPr>
          <w:rFonts w:ascii="Times New Roman" w:hAnsi="Times New Roman" w:cs="Times New Roman"/>
          <w:sz w:val="24"/>
          <w:szCs w:val="24"/>
        </w:rPr>
        <w:t xml:space="preserve">transformación de puertos territoriales cubanos </w:t>
      </w:r>
      <w:r w:rsidR="00AD32A5" w:rsidRPr="00974A6C">
        <w:rPr>
          <w:rFonts w:ascii="Times New Roman" w:hAnsi="Times New Roman" w:cs="Times New Roman"/>
          <w:sz w:val="24"/>
          <w:szCs w:val="24"/>
        </w:rPr>
        <w:t xml:space="preserve">en plataformas logísticas orientadas al cliente final </w:t>
      </w:r>
      <w:r w:rsidR="00714C68">
        <w:rPr>
          <w:rFonts w:ascii="Times New Roman" w:hAnsi="Times New Roman" w:cs="Times New Roman"/>
          <w:sz w:val="24"/>
          <w:szCs w:val="24"/>
        </w:rPr>
        <w:t>(</w:t>
      </w:r>
      <w:proofErr w:type="spellStart"/>
      <w:r w:rsidR="00714C68">
        <w:rPr>
          <w:rFonts w:ascii="Times New Roman" w:hAnsi="Times New Roman" w:cs="Times New Roman"/>
          <w:sz w:val="24"/>
          <w:szCs w:val="24"/>
        </w:rPr>
        <w:t>Plioc</w:t>
      </w:r>
      <w:proofErr w:type="spellEnd"/>
      <w:r w:rsidR="00714C68">
        <w:rPr>
          <w:rFonts w:ascii="Times New Roman" w:hAnsi="Times New Roman" w:cs="Times New Roman"/>
          <w:sz w:val="24"/>
          <w:szCs w:val="24"/>
        </w:rPr>
        <w:t xml:space="preserve">) </w:t>
      </w:r>
      <w:r w:rsidR="00AD32A5" w:rsidRPr="00974A6C">
        <w:rPr>
          <w:rFonts w:ascii="Times New Roman" w:hAnsi="Times New Roman" w:cs="Times New Roman"/>
          <w:sz w:val="24"/>
          <w:szCs w:val="24"/>
        </w:rPr>
        <w:t xml:space="preserve">que en su accionar como nodo crítico de las cadenas logísticas </w:t>
      </w:r>
      <w:r w:rsidR="00EC53B7" w:rsidRPr="00974A6C">
        <w:rPr>
          <w:rFonts w:ascii="Times New Roman" w:hAnsi="Times New Roman" w:cs="Times New Roman"/>
          <w:sz w:val="24"/>
          <w:szCs w:val="24"/>
        </w:rPr>
        <w:t xml:space="preserve">vinculadas con estos, integren </w:t>
      </w:r>
      <w:r w:rsidR="00AD32A5" w:rsidRPr="00974A6C">
        <w:rPr>
          <w:rFonts w:ascii="Times New Roman" w:hAnsi="Times New Roman" w:cs="Times New Roman"/>
          <w:sz w:val="24"/>
          <w:szCs w:val="24"/>
        </w:rPr>
        <w:t xml:space="preserve">los procesos de sus distintas interfaces </w:t>
      </w:r>
      <w:r w:rsidR="00EC53B7" w:rsidRPr="00974A6C">
        <w:rPr>
          <w:rFonts w:ascii="Times New Roman" w:hAnsi="Times New Roman" w:cs="Times New Roman"/>
          <w:sz w:val="24"/>
          <w:szCs w:val="24"/>
        </w:rPr>
        <w:t xml:space="preserve">en </w:t>
      </w:r>
      <w:r w:rsidR="00AD32A5" w:rsidRPr="00974A6C">
        <w:rPr>
          <w:rFonts w:ascii="Times New Roman" w:hAnsi="Times New Roman" w:cs="Times New Roman"/>
          <w:sz w:val="24"/>
          <w:szCs w:val="24"/>
        </w:rPr>
        <w:t>un puerto de tercera generación (3G)</w:t>
      </w:r>
      <w:r w:rsidR="00184A71" w:rsidRPr="00974A6C">
        <w:rPr>
          <w:rFonts w:ascii="Times New Roman" w:hAnsi="Times New Roman" w:cs="Times New Roman"/>
          <w:sz w:val="24"/>
          <w:szCs w:val="24"/>
        </w:rPr>
        <w:t xml:space="preserve"> en el seno de una </w:t>
      </w:r>
      <w:r w:rsidR="00184A71" w:rsidRPr="00CC6095">
        <w:rPr>
          <w:rFonts w:ascii="Times New Roman" w:hAnsi="Times New Roman" w:cs="Times New Roman"/>
          <w:sz w:val="24"/>
          <w:szCs w:val="24"/>
        </w:rPr>
        <w:t>Comunidad Logística P</w:t>
      </w:r>
      <w:r w:rsidR="00AD32A5" w:rsidRPr="00CC6095">
        <w:rPr>
          <w:rFonts w:ascii="Times New Roman" w:hAnsi="Times New Roman" w:cs="Times New Roman"/>
          <w:sz w:val="24"/>
          <w:szCs w:val="24"/>
        </w:rPr>
        <w:t>ortuaria (</w:t>
      </w:r>
      <w:proofErr w:type="spellStart"/>
      <w:r w:rsidR="00AD32A5" w:rsidRPr="00CC6095">
        <w:rPr>
          <w:rFonts w:ascii="Times New Roman" w:hAnsi="Times New Roman" w:cs="Times New Roman"/>
          <w:sz w:val="24"/>
          <w:szCs w:val="24"/>
        </w:rPr>
        <w:t>ComLogPort</w:t>
      </w:r>
      <w:proofErr w:type="spellEnd"/>
      <w:r w:rsidR="00AD32A5" w:rsidRPr="00CC6095">
        <w:rPr>
          <w:rFonts w:ascii="Times New Roman" w:hAnsi="Times New Roman" w:cs="Times New Roman"/>
          <w:sz w:val="24"/>
          <w:szCs w:val="24"/>
        </w:rPr>
        <w:t>).</w:t>
      </w:r>
      <w:r w:rsidR="000022E3" w:rsidRPr="00974A6C">
        <w:rPr>
          <w:rFonts w:ascii="Times New Roman" w:hAnsi="Times New Roman" w:cs="Times New Roman"/>
          <w:sz w:val="24"/>
          <w:szCs w:val="24"/>
        </w:rPr>
        <w:t xml:space="preserve"> </w:t>
      </w:r>
    </w:p>
    <w:p w14:paraId="3FBA3849" w14:textId="20D1E9DC" w:rsidR="000022E3" w:rsidRPr="000022E3" w:rsidRDefault="000022E3" w:rsidP="00010DFB">
      <w:pPr>
        <w:pStyle w:val="Prrafodelista"/>
        <w:numPr>
          <w:ilvl w:val="0"/>
          <w:numId w:val="23"/>
        </w:numPr>
        <w:tabs>
          <w:tab w:val="left" w:pos="284"/>
        </w:tabs>
        <w:spacing w:after="0" w:line="360" w:lineRule="auto"/>
        <w:ind w:left="0" w:firstLine="0"/>
        <w:jc w:val="both"/>
        <w:rPr>
          <w:rFonts w:ascii="Times New Roman" w:hAnsi="Times New Roman" w:cs="Times New Roman"/>
          <w:sz w:val="24"/>
          <w:szCs w:val="24"/>
        </w:rPr>
      </w:pPr>
      <w:r w:rsidRPr="00974A6C">
        <w:rPr>
          <w:rFonts w:ascii="Times New Roman" w:hAnsi="Times New Roman" w:cs="Times New Roman"/>
          <w:sz w:val="24"/>
          <w:szCs w:val="24"/>
        </w:rPr>
        <w:t xml:space="preserve">La consideración en el modelo conceptual </w:t>
      </w:r>
      <w:r w:rsidR="003F1FAD" w:rsidRPr="00974A6C">
        <w:rPr>
          <w:rFonts w:ascii="Times New Roman" w:hAnsi="Times New Roman" w:cs="Times New Roman"/>
          <w:sz w:val="24"/>
          <w:szCs w:val="24"/>
        </w:rPr>
        <w:t>de la dinámica del ciclo Deming de mejora continua (P-H-V-A) como uno de sus principios</w:t>
      </w:r>
      <w:r w:rsidR="0067655A" w:rsidRPr="00974A6C">
        <w:rPr>
          <w:rFonts w:ascii="Times New Roman" w:hAnsi="Times New Roman" w:cs="Times New Roman"/>
          <w:sz w:val="24"/>
          <w:szCs w:val="24"/>
        </w:rPr>
        <w:t>,</w:t>
      </w:r>
      <w:r w:rsidR="00F16C48" w:rsidRPr="00974A6C">
        <w:rPr>
          <w:rFonts w:ascii="Times New Roman" w:hAnsi="Times New Roman" w:cs="Times New Roman"/>
          <w:sz w:val="24"/>
          <w:szCs w:val="24"/>
        </w:rPr>
        <w:t xml:space="preserve"> </w:t>
      </w:r>
      <w:r w:rsidRPr="00974A6C">
        <w:rPr>
          <w:rFonts w:ascii="Times New Roman" w:hAnsi="Times New Roman" w:cs="Times New Roman"/>
          <w:sz w:val="24"/>
          <w:szCs w:val="24"/>
        </w:rPr>
        <w:t xml:space="preserve">y su despliegue en el procedimiento general </w:t>
      </w:r>
      <w:r w:rsidR="003F1FAD" w:rsidRPr="00974A6C">
        <w:rPr>
          <w:rFonts w:ascii="Times New Roman" w:hAnsi="Times New Roman" w:cs="Times New Roman"/>
          <w:sz w:val="24"/>
          <w:szCs w:val="24"/>
        </w:rPr>
        <w:t xml:space="preserve">a partir del cumplimiento (o creación) </w:t>
      </w:r>
      <w:r w:rsidRPr="00974A6C">
        <w:rPr>
          <w:rFonts w:ascii="Times New Roman" w:hAnsi="Times New Roman" w:cs="Times New Roman"/>
          <w:sz w:val="24"/>
          <w:szCs w:val="24"/>
        </w:rPr>
        <w:t xml:space="preserve">de las </w:t>
      </w:r>
      <w:r w:rsidR="003F1FAD" w:rsidRPr="00974A6C">
        <w:rPr>
          <w:rFonts w:ascii="Times New Roman" w:hAnsi="Times New Roman" w:cs="Times New Roman"/>
          <w:sz w:val="24"/>
          <w:szCs w:val="24"/>
        </w:rPr>
        <w:t>premisas para su aplicación</w:t>
      </w:r>
      <w:r w:rsidR="00B24CDD" w:rsidRPr="00974A6C">
        <w:rPr>
          <w:rFonts w:ascii="Times New Roman" w:hAnsi="Times New Roman" w:cs="Times New Roman"/>
          <w:sz w:val="24"/>
          <w:szCs w:val="24"/>
        </w:rPr>
        <w:t>,</w:t>
      </w:r>
      <w:r w:rsidR="003F1FAD" w:rsidRPr="00974A6C">
        <w:rPr>
          <w:rFonts w:ascii="Times New Roman" w:hAnsi="Times New Roman" w:cs="Times New Roman"/>
          <w:sz w:val="24"/>
          <w:szCs w:val="24"/>
        </w:rPr>
        <w:t xml:space="preserve"> </w:t>
      </w:r>
      <w:r w:rsidRPr="00974A6C">
        <w:rPr>
          <w:rFonts w:ascii="Times New Roman" w:hAnsi="Times New Roman" w:cs="Times New Roman"/>
          <w:sz w:val="24"/>
          <w:szCs w:val="24"/>
        </w:rPr>
        <w:t xml:space="preserve">constituye </w:t>
      </w:r>
      <w:r w:rsidR="003F1FAD" w:rsidRPr="00974A6C">
        <w:rPr>
          <w:rFonts w:ascii="Times New Roman" w:hAnsi="Times New Roman" w:cs="Times New Roman"/>
          <w:sz w:val="24"/>
          <w:szCs w:val="24"/>
        </w:rPr>
        <w:t xml:space="preserve">un elemento </w:t>
      </w:r>
      <w:r w:rsidR="00D242E4">
        <w:rPr>
          <w:rFonts w:ascii="Times New Roman" w:hAnsi="Times New Roman" w:cs="Times New Roman"/>
          <w:sz w:val="24"/>
          <w:szCs w:val="24"/>
        </w:rPr>
        <w:t xml:space="preserve">novedoso y a la vez imprescindible </w:t>
      </w:r>
      <w:r w:rsidRPr="00974A6C">
        <w:rPr>
          <w:rFonts w:ascii="Times New Roman" w:hAnsi="Times New Roman" w:cs="Times New Roman"/>
          <w:sz w:val="24"/>
          <w:szCs w:val="24"/>
        </w:rPr>
        <w:t>del instrument</w:t>
      </w:r>
      <w:r w:rsidR="00B24CDD" w:rsidRPr="00974A6C">
        <w:rPr>
          <w:rFonts w:ascii="Times New Roman" w:hAnsi="Times New Roman" w:cs="Times New Roman"/>
          <w:sz w:val="24"/>
          <w:szCs w:val="24"/>
        </w:rPr>
        <w:t>o</w:t>
      </w:r>
      <w:r w:rsidRPr="00974A6C">
        <w:rPr>
          <w:rFonts w:ascii="Times New Roman" w:hAnsi="Times New Roman" w:cs="Times New Roman"/>
          <w:sz w:val="24"/>
          <w:szCs w:val="24"/>
        </w:rPr>
        <w:t xml:space="preserve"> metodológico pro</w:t>
      </w:r>
      <w:r w:rsidR="00B24CDD" w:rsidRPr="00974A6C">
        <w:rPr>
          <w:rFonts w:ascii="Times New Roman" w:hAnsi="Times New Roman" w:cs="Times New Roman"/>
          <w:sz w:val="24"/>
          <w:szCs w:val="24"/>
        </w:rPr>
        <w:t>puesto que también lo distingue</w:t>
      </w:r>
      <w:r w:rsidRPr="00974A6C">
        <w:rPr>
          <w:rFonts w:ascii="Times New Roman" w:hAnsi="Times New Roman" w:cs="Times New Roman"/>
          <w:sz w:val="24"/>
          <w:szCs w:val="24"/>
        </w:rPr>
        <w:t xml:space="preserve"> para su aplicación en </w:t>
      </w:r>
      <w:r w:rsidR="00B24CDD" w:rsidRPr="00974A6C">
        <w:rPr>
          <w:rFonts w:ascii="Times New Roman" w:hAnsi="Times New Roman" w:cs="Times New Roman"/>
          <w:sz w:val="24"/>
          <w:szCs w:val="24"/>
        </w:rPr>
        <w:t>el diseño de estas estrategias de transformación del sistema portuario cubano, especialmente de sus puertos territoriales.</w:t>
      </w:r>
      <w:r w:rsidR="00B24CDD">
        <w:rPr>
          <w:rFonts w:ascii="Times New Roman" w:hAnsi="Times New Roman" w:cs="Times New Roman"/>
          <w:sz w:val="24"/>
          <w:szCs w:val="24"/>
        </w:rPr>
        <w:t xml:space="preserve"> </w:t>
      </w:r>
    </w:p>
    <w:p w14:paraId="460E0519" w14:textId="4A1FE6B7" w:rsidR="00533A90" w:rsidRPr="000022E3" w:rsidRDefault="000022E3" w:rsidP="00294D51">
      <w:pPr>
        <w:pStyle w:val="Prrafodelista"/>
        <w:numPr>
          <w:ilvl w:val="0"/>
          <w:numId w:val="23"/>
        </w:numPr>
        <w:tabs>
          <w:tab w:val="left" w:pos="284"/>
        </w:tabs>
        <w:spacing w:after="120" w:line="360" w:lineRule="auto"/>
        <w:ind w:left="0" w:firstLine="0"/>
        <w:jc w:val="both"/>
        <w:rPr>
          <w:rFonts w:ascii="Times New Roman" w:hAnsi="Times New Roman" w:cs="Times New Roman"/>
          <w:sz w:val="24"/>
          <w:szCs w:val="24"/>
        </w:rPr>
      </w:pPr>
      <w:r w:rsidRPr="00BC36C0">
        <w:rPr>
          <w:rFonts w:ascii="Times New Roman" w:hAnsi="Times New Roman" w:cs="Times New Roman"/>
          <w:sz w:val="24"/>
          <w:szCs w:val="24"/>
        </w:rPr>
        <w:t xml:space="preserve">El procedimiento específico </w:t>
      </w:r>
      <w:r w:rsidR="00B93CFC" w:rsidRPr="00BC36C0">
        <w:rPr>
          <w:rFonts w:ascii="Times New Roman" w:hAnsi="Times New Roman" w:cs="Times New Roman"/>
          <w:sz w:val="24"/>
          <w:szCs w:val="24"/>
        </w:rPr>
        <w:t>para la creación</w:t>
      </w:r>
      <w:r w:rsidR="00B93CFC" w:rsidRPr="00B93CFC">
        <w:rPr>
          <w:rFonts w:ascii="Times New Roman" w:hAnsi="Times New Roman" w:cs="Times New Roman"/>
          <w:sz w:val="24"/>
          <w:szCs w:val="24"/>
        </w:rPr>
        <w:t xml:space="preserve"> y funcionamiento de una comunidad logística portuaria en Cuba constituye también un instrumento metodológico </w:t>
      </w:r>
      <w:r w:rsidR="006F035F">
        <w:rPr>
          <w:rFonts w:ascii="Times New Roman" w:hAnsi="Times New Roman" w:cs="Times New Roman"/>
          <w:sz w:val="24"/>
          <w:szCs w:val="24"/>
        </w:rPr>
        <w:t xml:space="preserve">que integrado al procedimiento </w:t>
      </w:r>
      <w:r w:rsidR="006F035F">
        <w:rPr>
          <w:rFonts w:ascii="Times New Roman" w:hAnsi="Times New Roman" w:cs="Times New Roman"/>
          <w:sz w:val="24"/>
          <w:szCs w:val="24"/>
        </w:rPr>
        <w:lastRenderedPageBreak/>
        <w:t xml:space="preserve">general propuesto, </w:t>
      </w:r>
      <w:r w:rsidR="00B93CFC" w:rsidRPr="00B93CFC">
        <w:rPr>
          <w:rFonts w:ascii="Times New Roman" w:hAnsi="Times New Roman" w:cs="Times New Roman"/>
          <w:sz w:val="24"/>
          <w:szCs w:val="24"/>
        </w:rPr>
        <w:t xml:space="preserve">contribuye a eliminar varias de las deficiencias que se señalaron en </w:t>
      </w:r>
      <w:r w:rsidR="00BC36C0">
        <w:rPr>
          <w:rFonts w:ascii="Times New Roman" w:hAnsi="Times New Roman" w:cs="Times New Roman"/>
          <w:sz w:val="24"/>
          <w:szCs w:val="24"/>
        </w:rPr>
        <w:t xml:space="preserve">el proceso de </w:t>
      </w:r>
      <w:r w:rsidR="00B93CFC" w:rsidRPr="00B93CFC">
        <w:rPr>
          <w:rFonts w:ascii="Times New Roman" w:hAnsi="Times New Roman" w:cs="Times New Roman"/>
          <w:sz w:val="24"/>
          <w:szCs w:val="24"/>
        </w:rPr>
        <w:t xml:space="preserve">introducción de </w:t>
      </w:r>
      <w:r w:rsidR="00BC36C0">
        <w:rPr>
          <w:rFonts w:ascii="Times New Roman" w:hAnsi="Times New Roman" w:cs="Times New Roman"/>
          <w:sz w:val="24"/>
          <w:szCs w:val="24"/>
        </w:rPr>
        <w:t xml:space="preserve">la </w:t>
      </w:r>
      <w:r w:rsidR="00B93CFC" w:rsidRPr="00B93CFC">
        <w:rPr>
          <w:rFonts w:ascii="Times New Roman" w:hAnsi="Times New Roman" w:cs="Times New Roman"/>
          <w:sz w:val="24"/>
          <w:szCs w:val="24"/>
        </w:rPr>
        <w:t xml:space="preserve">investigación </w:t>
      </w:r>
      <w:r w:rsidR="00BC36C0">
        <w:rPr>
          <w:rFonts w:ascii="Times New Roman" w:hAnsi="Times New Roman" w:cs="Times New Roman"/>
          <w:sz w:val="24"/>
          <w:szCs w:val="24"/>
        </w:rPr>
        <w:t>originaria</w:t>
      </w:r>
      <w:r w:rsidR="006F035F">
        <w:rPr>
          <w:rFonts w:ascii="Times New Roman" w:hAnsi="Times New Roman" w:cs="Times New Roman"/>
          <w:sz w:val="24"/>
          <w:szCs w:val="24"/>
        </w:rPr>
        <w:t xml:space="preserve"> en el objeto de estudio</w:t>
      </w:r>
      <w:r w:rsidR="00BC36C0">
        <w:rPr>
          <w:rFonts w:ascii="Times New Roman" w:hAnsi="Times New Roman" w:cs="Times New Roman"/>
          <w:sz w:val="24"/>
          <w:szCs w:val="24"/>
        </w:rPr>
        <w:t xml:space="preserve">, </w:t>
      </w:r>
      <w:r w:rsidR="00B93CFC" w:rsidRPr="00B93CFC">
        <w:rPr>
          <w:rFonts w:ascii="Times New Roman" w:hAnsi="Times New Roman" w:cs="Times New Roman"/>
          <w:sz w:val="24"/>
          <w:szCs w:val="24"/>
        </w:rPr>
        <w:t xml:space="preserve">relacionadas con la eficiencia y la estabilidad en el funcionamiento de las cadenas logísticas portuarias. </w:t>
      </w:r>
    </w:p>
    <w:p w14:paraId="3F5E9E28" w14:textId="5565F3A1" w:rsidR="00147016" w:rsidRPr="00D94017" w:rsidRDefault="00D37CAB" w:rsidP="00E847E3">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7</w:t>
      </w:r>
      <w:r w:rsidR="00FF3346" w:rsidRPr="00FF3346">
        <w:rPr>
          <w:rFonts w:ascii="Times New Roman" w:hAnsi="Times New Roman" w:cs="Times New Roman"/>
          <w:b/>
          <w:sz w:val="24"/>
          <w:szCs w:val="24"/>
        </w:rPr>
        <w:t xml:space="preserve">. </w:t>
      </w:r>
      <w:r w:rsidR="00FF3346" w:rsidRPr="0018532C">
        <w:rPr>
          <w:rFonts w:ascii="Times New Roman" w:hAnsi="Times New Roman" w:cs="Times New Roman"/>
          <w:b/>
          <w:sz w:val="24"/>
          <w:szCs w:val="24"/>
        </w:rPr>
        <w:t>Referencias bibliográficas</w:t>
      </w:r>
      <w:r w:rsidR="00147016" w:rsidRPr="008D5048">
        <w:rPr>
          <w:rFonts w:ascii="Times New Roman" w:hAnsi="Times New Roman" w:cs="Times New Roman"/>
          <w:sz w:val="20"/>
          <w:szCs w:val="20"/>
        </w:rPr>
        <w:fldChar w:fldCharType="begin"/>
      </w:r>
      <w:r w:rsidR="00147016" w:rsidRPr="008D5048">
        <w:rPr>
          <w:rFonts w:ascii="Times New Roman" w:hAnsi="Times New Roman" w:cs="Times New Roman"/>
          <w:sz w:val="20"/>
          <w:szCs w:val="20"/>
        </w:rPr>
        <w:instrText xml:space="preserve"> ADDIN ZOTERO_BIBL {"uncited":[],"omitted":[],"custom":[]} CSL_BIBLIOGRAPHY </w:instrText>
      </w:r>
      <w:r w:rsidR="00147016" w:rsidRPr="008D5048">
        <w:rPr>
          <w:rFonts w:ascii="Times New Roman" w:hAnsi="Times New Roman" w:cs="Times New Roman"/>
          <w:sz w:val="20"/>
          <w:szCs w:val="20"/>
        </w:rPr>
        <w:fldChar w:fldCharType="separate"/>
      </w:r>
    </w:p>
    <w:p w14:paraId="74E5D5C2" w14:textId="2A348A83" w:rsidR="00BF36F4" w:rsidRPr="00D94017" w:rsidRDefault="00E811DF" w:rsidP="00A60A6D">
      <w:pPr>
        <w:pStyle w:val="Prrafodelista"/>
        <w:numPr>
          <w:ilvl w:val="0"/>
          <w:numId w:val="32"/>
        </w:numPr>
        <w:spacing w:after="60" w:line="240" w:lineRule="auto"/>
        <w:ind w:left="284" w:hanging="284"/>
        <w:jc w:val="both"/>
        <w:rPr>
          <w:rFonts w:ascii="Times New Roman" w:hAnsi="Times New Roman" w:cs="Times New Roman"/>
          <w:color w:val="FF0000"/>
          <w:sz w:val="24"/>
          <w:szCs w:val="24"/>
        </w:rPr>
      </w:pPr>
      <w:r w:rsidRPr="00D94017">
        <w:rPr>
          <w:rFonts w:ascii="Times New Roman" w:hAnsi="Times New Roman" w:cs="Times New Roman"/>
          <w:sz w:val="24"/>
          <w:szCs w:val="24"/>
        </w:rPr>
        <w:t>Acevedo Suárez, J. A., M. I. Gómez Acosta, T. López Joy, y</w:t>
      </w:r>
      <w:r w:rsidR="00F028AF" w:rsidRPr="00D94017">
        <w:rPr>
          <w:rFonts w:ascii="Times New Roman" w:hAnsi="Times New Roman" w:cs="Times New Roman"/>
          <w:sz w:val="24"/>
          <w:szCs w:val="24"/>
        </w:rPr>
        <w:t xml:space="preserve"> A. J. Acevedo Urquiaga. 2020. </w:t>
      </w:r>
      <w:r w:rsidRPr="00D94017">
        <w:rPr>
          <w:rFonts w:ascii="Times New Roman" w:hAnsi="Times New Roman" w:cs="Times New Roman"/>
          <w:i/>
          <w:sz w:val="24"/>
          <w:szCs w:val="24"/>
        </w:rPr>
        <w:t>Modelo de Gestión Integrada de Cadenas de Suministro (MGICS)</w:t>
      </w:r>
      <w:r w:rsidRPr="00D94017">
        <w:rPr>
          <w:rFonts w:ascii="Times New Roman" w:hAnsi="Times New Roman" w:cs="Times New Roman"/>
          <w:sz w:val="24"/>
          <w:szCs w:val="24"/>
        </w:rPr>
        <w:t>.</w:t>
      </w:r>
      <w:r w:rsidR="00AF17C0" w:rsidRPr="00D94017">
        <w:rPr>
          <w:rFonts w:ascii="Times New Roman" w:hAnsi="Times New Roman" w:cs="Times New Roman"/>
          <w:sz w:val="24"/>
          <w:szCs w:val="24"/>
        </w:rPr>
        <w:t xml:space="preserve"> </w:t>
      </w:r>
      <w:r w:rsidR="00656ADC" w:rsidRPr="00D94017">
        <w:rPr>
          <w:rFonts w:ascii="Times New Roman" w:hAnsi="Times New Roman" w:cs="Times New Roman"/>
          <w:sz w:val="24"/>
          <w:szCs w:val="24"/>
        </w:rPr>
        <w:t>(</w:t>
      </w:r>
      <w:r w:rsidR="00AF17C0" w:rsidRPr="00D94017">
        <w:rPr>
          <w:rFonts w:ascii="Times New Roman" w:hAnsi="Times New Roman" w:cs="Times New Roman"/>
          <w:sz w:val="24"/>
          <w:szCs w:val="24"/>
        </w:rPr>
        <w:t>Resultado de investigación</w:t>
      </w:r>
      <w:r w:rsidR="0062714F" w:rsidRPr="00D94017">
        <w:rPr>
          <w:rFonts w:ascii="Times New Roman" w:hAnsi="Times New Roman" w:cs="Times New Roman"/>
          <w:sz w:val="24"/>
          <w:szCs w:val="24"/>
        </w:rPr>
        <w:t xml:space="preserve"> terminada</w:t>
      </w:r>
      <w:r w:rsidR="00656ADC" w:rsidRPr="00D94017">
        <w:rPr>
          <w:rFonts w:ascii="Times New Roman" w:hAnsi="Times New Roman" w:cs="Times New Roman"/>
          <w:sz w:val="24"/>
          <w:szCs w:val="24"/>
        </w:rPr>
        <w:t>)</w:t>
      </w:r>
      <w:r w:rsidR="00F028AF" w:rsidRPr="00D94017">
        <w:rPr>
          <w:rFonts w:ascii="Times New Roman" w:hAnsi="Times New Roman" w:cs="Times New Roman"/>
          <w:sz w:val="24"/>
          <w:szCs w:val="24"/>
        </w:rPr>
        <w:t>.</w:t>
      </w:r>
      <w:r w:rsidR="00AF17C0" w:rsidRPr="00D94017">
        <w:rPr>
          <w:rFonts w:ascii="Times New Roman" w:hAnsi="Times New Roman" w:cs="Times New Roman"/>
          <w:sz w:val="24"/>
          <w:szCs w:val="24"/>
        </w:rPr>
        <w:t xml:space="preserve"> </w:t>
      </w:r>
      <w:r w:rsidR="00F028AF" w:rsidRPr="00D94017">
        <w:rPr>
          <w:rFonts w:ascii="Times New Roman" w:hAnsi="Times New Roman" w:cs="Times New Roman"/>
          <w:sz w:val="24"/>
          <w:szCs w:val="24"/>
        </w:rPr>
        <w:t xml:space="preserve">La Habana, Cuba.: </w:t>
      </w:r>
      <w:r w:rsidR="00AF17C0" w:rsidRPr="00D94017">
        <w:rPr>
          <w:rFonts w:ascii="Times New Roman" w:hAnsi="Times New Roman" w:cs="Times New Roman"/>
          <w:sz w:val="24"/>
          <w:szCs w:val="24"/>
        </w:rPr>
        <w:t xml:space="preserve">Laboratorio de Logística y Gestión de la Producción </w:t>
      </w:r>
      <w:r w:rsidR="0062714F" w:rsidRPr="00D94017">
        <w:rPr>
          <w:rFonts w:ascii="Times New Roman" w:hAnsi="Times New Roman" w:cs="Times New Roman"/>
          <w:sz w:val="24"/>
          <w:szCs w:val="24"/>
        </w:rPr>
        <w:t>(</w:t>
      </w:r>
      <w:r w:rsidR="00AF17C0" w:rsidRPr="00D94017">
        <w:rPr>
          <w:rFonts w:ascii="Times New Roman" w:hAnsi="Times New Roman" w:cs="Times New Roman"/>
          <w:sz w:val="24"/>
          <w:szCs w:val="24"/>
        </w:rPr>
        <w:t>Logespro</w:t>
      </w:r>
      <w:r w:rsidR="0062714F" w:rsidRPr="00D94017">
        <w:rPr>
          <w:rFonts w:ascii="Times New Roman" w:hAnsi="Times New Roman" w:cs="Times New Roman"/>
          <w:sz w:val="24"/>
          <w:szCs w:val="24"/>
        </w:rPr>
        <w:t>)</w:t>
      </w:r>
      <w:r w:rsidR="00F028AF" w:rsidRPr="00D94017">
        <w:rPr>
          <w:rFonts w:ascii="Times New Roman" w:hAnsi="Times New Roman" w:cs="Times New Roman"/>
          <w:sz w:val="24"/>
          <w:szCs w:val="24"/>
        </w:rPr>
        <w:t>.</w:t>
      </w:r>
      <w:r w:rsidR="0062714F" w:rsidRPr="00D94017">
        <w:rPr>
          <w:rFonts w:ascii="Times New Roman" w:hAnsi="Times New Roman" w:cs="Times New Roman"/>
          <w:sz w:val="24"/>
          <w:szCs w:val="24"/>
        </w:rPr>
        <w:t xml:space="preserve"> </w:t>
      </w:r>
      <w:r w:rsidR="00F028AF" w:rsidRPr="00D94017">
        <w:rPr>
          <w:rFonts w:ascii="Times New Roman" w:hAnsi="Times New Roman" w:cs="Times New Roman"/>
          <w:sz w:val="24"/>
          <w:szCs w:val="24"/>
        </w:rPr>
        <w:t>Universidad Tecnológica de La Habana (Cujae)</w:t>
      </w:r>
      <w:r w:rsidR="00AF17C0" w:rsidRPr="00D94017">
        <w:rPr>
          <w:rFonts w:ascii="Times New Roman" w:hAnsi="Times New Roman" w:cs="Times New Roman"/>
          <w:sz w:val="24"/>
          <w:szCs w:val="24"/>
        </w:rPr>
        <w:t>.</w:t>
      </w:r>
      <w:r w:rsidR="00BF36F4" w:rsidRPr="00D94017">
        <w:rPr>
          <w:rFonts w:ascii="Times New Roman" w:hAnsi="Times New Roman" w:cs="Times New Roman"/>
          <w:color w:val="FF0000"/>
          <w:sz w:val="24"/>
          <w:szCs w:val="24"/>
        </w:rPr>
        <w:t xml:space="preserve"> </w:t>
      </w:r>
    </w:p>
    <w:p w14:paraId="2BE64172" w14:textId="502407DB" w:rsidR="00147016" w:rsidRPr="00D94017" w:rsidRDefault="00147016" w:rsidP="00714C68">
      <w:pPr>
        <w:pStyle w:val="Bibliografa"/>
        <w:numPr>
          <w:ilvl w:val="0"/>
          <w:numId w:val="32"/>
        </w:numPr>
        <w:spacing w:after="60"/>
        <w:ind w:left="284" w:hanging="284"/>
        <w:jc w:val="both"/>
        <w:rPr>
          <w:rFonts w:ascii="Times New Roman" w:hAnsi="Times New Roman" w:cs="Times New Roman"/>
          <w:sz w:val="24"/>
          <w:szCs w:val="24"/>
          <w:lang w:val="en-US"/>
        </w:rPr>
      </w:pPr>
      <w:r w:rsidRPr="00D94017">
        <w:rPr>
          <w:rFonts w:ascii="Times New Roman" w:hAnsi="Times New Roman" w:cs="Times New Roman"/>
          <w:sz w:val="24"/>
          <w:szCs w:val="24"/>
          <w:lang w:val="en-US"/>
        </w:rPr>
        <w:t xml:space="preserve">Almotairi, B. 2012. </w:t>
      </w:r>
      <w:r w:rsidR="00795466" w:rsidRPr="00D94017">
        <w:rPr>
          <w:rFonts w:ascii="Times New Roman" w:hAnsi="Times New Roman" w:cs="Times New Roman"/>
          <w:i/>
          <w:iCs/>
          <w:sz w:val="24"/>
          <w:szCs w:val="24"/>
          <w:lang w:val="en-US"/>
        </w:rPr>
        <w:t>Integrated Logistic P</w:t>
      </w:r>
      <w:r w:rsidRPr="00D94017">
        <w:rPr>
          <w:rFonts w:ascii="Times New Roman" w:hAnsi="Times New Roman" w:cs="Times New Roman"/>
          <w:i/>
          <w:iCs/>
          <w:sz w:val="24"/>
          <w:szCs w:val="24"/>
          <w:lang w:val="en-US"/>
        </w:rPr>
        <w:t xml:space="preserve">latform. </w:t>
      </w:r>
      <w:r w:rsidR="00795466" w:rsidRPr="00D94017">
        <w:rPr>
          <w:rFonts w:ascii="Times New Roman" w:hAnsi="Times New Roman" w:cs="Times New Roman"/>
          <w:i/>
          <w:iCs/>
          <w:sz w:val="24"/>
          <w:szCs w:val="24"/>
          <w:lang w:val="en-US"/>
        </w:rPr>
        <w:t>The Context of the Port Relational Exchanges and Systematic I</w:t>
      </w:r>
      <w:r w:rsidRPr="00D94017">
        <w:rPr>
          <w:rFonts w:ascii="Times New Roman" w:hAnsi="Times New Roman" w:cs="Times New Roman"/>
          <w:i/>
          <w:iCs/>
          <w:sz w:val="24"/>
          <w:szCs w:val="24"/>
          <w:lang w:val="en-US"/>
        </w:rPr>
        <w:t>ntegration.</w:t>
      </w:r>
      <w:r w:rsidRPr="00D94017">
        <w:rPr>
          <w:rFonts w:ascii="Times New Roman" w:hAnsi="Times New Roman" w:cs="Times New Roman"/>
          <w:sz w:val="24"/>
          <w:szCs w:val="24"/>
          <w:lang w:val="en-US"/>
        </w:rPr>
        <w:t xml:space="preserve"> </w:t>
      </w:r>
      <w:r w:rsidR="004325A8" w:rsidRPr="00D94017">
        <w:rPr>
          <w:rFonts w:ascii="Times New Roman" w:hAnsi="Times New Roman" w:cs="Times New Roman"/>
          <w:sz w:val="24"/>
          <w:szCs w:val="24"/>
          <w:lang w:val="en-US"/>
        </w:rPr>
        <w:t xml:space="preserve">(PhD </w:t>
      </w:r>
      <w:r w:rsidR="004325A8" w:rsidRPr="00D94017">
        <w:rPr>
          <w:rFonts w:ascii="Times New Roman" w:hAnsi="Times New Roman" w:cs="Times New Roman"/>
          <w:iCs/>
          <w:sz w:val="24"/>
          <w:szCs w:val="24"/>
          <w:lang w:val="en-US"/>
        </w:rPr>
        <w:t>Thesis).</w:t>
      </w:r>
      <w:r w:rsidRPr="00D94017">
        <w:rPr>
          <w:rFonts w:ascii="Times New Roman" w:hAnsi="Times New Roman" w:cs="Times New Roman"/>
          <w:sz w:val="24"/>
          <w:szCs w:val="24"/>
          <w:lang w:val="en-US"/>
        </w:rPr>
        <w:t xml:space="preserve"> </w:t>
      </w:r>
      <w:r w:rsidR="006460CF" w:rsidRPr="00D94017">
        <w:rPr>
          <w:rFonts w:ascii="Times New Roman" w:hAnsi="Times New Roman" w:cs="Times New Roman"/>
          <w:sz w:val="24"/>
          <w:szCs w:val="24"/>
          <w:lang w:val="en-US"/>
        </w:rPr>
        <w:t>Chalmers University of T</w:t>
      </w:r>
      <w:r w:rsidRPr="00D94017">
        <w:rPr>
          <w:rFonts w:ascii="Times New Roman" w:hAnsi="Times New Roman" w:cs="Times New Roman"/>
          <w:sz w:val="24"/>
          <w:szCs w:val="24"/>
          <w:lang w:val="en-US"/>
        </w:rPr>
        <w:t>echnology.</w:t>
      </w:r>
      <w:r w:rsidR="004325A8" w:rsidRPr="00D94017">
        <w:rPr>
          <w:rFonts w:ascii="Times New Roman" w:hAnsi="Times New Roman" w:cs="Times New Roman"/>
          <w:sz w:val="24"/>
          <w:szCs w:val="24"/>
          <w:lang w:val="en-US"/>
        </w:rPr>
        <w:t xml:space="preserve"> Goteborg. Sweden.</w:t>
      </w:r>
    </w:p>
    <w:p w14:paraId="3B696EE2" w14:textId="26F9EE8A" w:rsidR="00147016" w:rsidRPr="00D94017" w:rsidRDefault="00147016" w:rsidP="00714C68">
      <w:pPr>
        <w:pStyle w:val="Bibliografa"/>
        <w:numPr>
          <w:ilvl w:val="0"/>
          <w:numId w:val="32"/>
        </w:numPr>
        <w:spacing w:after="60"/>
        <w:ind w:left="284" w:hanging="284"/>
        <w:jc w:val="both"/>
        <w:rPr>
          <w:rFonts w:ascii="Times New Roman" w:hAnsi="Times New Roman" w:cs="Times New Roman"/>
          <w:sz w:val="24"/>
          <w:szCs w:val="24"/>
          <w:lang w:val="en-US"/>
        </w:rPr>
      </w:pPr>
      <w:r w:rsidRPr="00D94017">
        <w:rPr>
          <w:rFonts w:ascii="Times New Roman" w:hAnsi="Times New Roman" w:cs="Times New Roman"/>
          <w:sz w:val="24"/>
          <w:szCs w:val="24"/>
        </w:rPr>
        <w:t>Almotairi,</w:t>
      </w:r>
      <w:r w:rsidR="006A3D82" w:rsidRPr="00D94017">
        <w:rPr>
          <w:rFonts w:ascii="Times New Roman" w:hAnsi="Times New Roman" w:cs="Times New Roman"/>
          <w:sz w:val="24"/>
          <w:szCs w:val="24"/>
        </w:rPr>
        <w:t xml:space="preserve"> B., y K. Lumsdem. </w:t>
      </w:r>
      <w:r w:rsidR="006A3D82" w:rsidRPr="00D94017">
        <w:rPr>
          <w:rFonts w:ascii="Times New Roman" w:hAnsi="Times New Roman" w:cs="Times New Roman"/>
          <w:sz w:val="24"/>
          <w:szCs w:val="24"/>
          <w:lang w:val="en-US"/>
        </w:rPr>
        <w:t>2009. «Port Logistic P</w:t>
      </w:r>
      <w:r w:rsidRPr="00D94017">
        <w:rPr>
          <w:rFonts w:ascii="Times New Roman" w:hAnsi="Times New Roman" w:cs="Times New Roman"/>
          <w:sz w:val="24"/>
          <w:szCs w:val="24"/>
          <w:lang w:val="en-US"/>
        </w:rPr>
        <w:t>lat</w:t>
      </w:r>
      <w:r w:rsidR="006A3D82" w:rsidRPr="00D94017">
        <w:rPr>
          <w:rFonts w:ascii="Times New Roman" w:hAnsi="Times New Roman" w:cs="Times New Roman"/>
          <w:sz w:val="24"/>
          <w:szCs w:val="24"/>
          <w:lang w:val="en-US"/>
        </w:rPr>
        <w:t>form (PLP) in Supply Chain M</w:t>
      </w:r>
      <w:r w:rsidRPr="00D94017">
        <w:rPr>
          <w:rFonts w:ascii="Times New Roman" w:hAnsi="Times New Roman" w:cs="Times New Roman"/>
          <w:sz w:val="24"/>
          <w:szCs w:val="24"/>
          <w:lang w:val="en-US"/>
        </w:rPr>
        <w:t>anagement</w:t>
      </w:r>
      <w:r w:rsidRPr="00D94017">
        <w:rPr>
          <w:rFonts w:ascii="Times New Roman" w:hAnsi="Times New Roman" w:cs="Times New Roman"/>
          <w:i/>
          <w:sz w:val="24"/>
          <w:szCs w:val="24"/>
          <w:lang w:val="en-US"/>
        </w:rPr>
        <w:t>.</w:t>
      </w:r>
      <w:r w:rsidRPr="00D94017">
        <w:rPr>
          <w:rFonts w:ascii="Times New Roman" w:hAnsi="Times New Roman" w:cs="Times New Roman"/>
          <w:sz w:val="24"/>
          <w:szCs w:val="24"/>
          <w:lang w:val="en-US"/>
        </w:rPr>
        <w:t xml:space="preserve">» </w:t>
      </w:r>
      <w:r w:rsidR="006460CF" w:rsidRPr="00D94017">
        <w:rPr>
          <w:rFonts w:ascii="Times New Roman" w:hAnsi="Times New Roman" w:cs="Times New Roman"/>
          <w:i/>
          <w:iCs/>
          <w:sz w:val="24"/>
          <w:szCs w:val="24"/>
          <w:lang w:val="en-US"/>
        </w:rPr>
        <w:t>International Journal of Shipping and Transport L</w:t>
      </w:r>
      <w:r w:rsidRPr="00D94017">
        <w:rPr>
          <w:rFonts w:ascii="Times New Roman" w:hAnsi="Times New Roman" w:cs="Times New Roman"/>
          <w:i/>
          <w:iCs/>
          <w:sz w:val="24"/>
          <w:szCs w:val="24"/>
          <w:lang w:val="en-US"/>
        </w:rPr>
        <w:t>ogistic.</w:t>
      </w:r>
      <w:r w:rsidRPr="00D94017">
        <w:rPr>
          <w:rFonts w:ascii="Times New Roman" w:hAnsi="Times New Roman" w:cs="Times New Roman"/>
          <w:sz w:val="24"/>
          <w:szCs w:val="24"/>
          <w:lang w:val="en-US"/>
        </w:rPr>
        <w:t xml:space="preserve"> 1:194-210.</w:t>
      </w:r>
      <w:r w:rsidR="00656ADC" w:rsidRPr="00D94017">
        <w:rPr>
          <w:rFonts w:ascii="Times New Roman" w:hAnsi="Times New Roman" w:cs="Times New Roman"/>
          <w:sz w:val="24"/>
          <w:szCs w:val="24"/>
          <w:lang w:val="en-US"/>
        </w:rPr>
        <w:t xml:space="preserve"> </w:t>
      </w:r>
      <w:r w:rsidR="0098036A" w:rsidRPr="00D94017">
        <w:rPr>
          <w:rFonts w:ascii="Times New Roman" w:hAnsi="Times New Roman" w:cs="Times New Roman"/>
          <w:sz w:val="24"/>
          <w:szCs w:val="24"/>
          <w:lang w:val="en-US"/>
        </w:rPr>
        <w:t>doi</w:t>
      </w:r>
      <w:r w:rsidR="00656ADC" w:rsidRPr="00D94017">
        <w:rPr>
          <w:rFonts w:ascii="Times New Roman" w:hAnsi="Times New Roman" w:cs="Times New Roman"/>
          <w:sz w:val="24"/>
          <w:szCs w:val="24"/>
          <w:lang w:val="en-US"/>
        </w:rPr>
        <w:t>: 10.1504/IJSTL.2009.024495.</w:t>
      </w:r>
    </w:p>
    <w:p w14:paraId="75EC83C4" w14:textId="70D92A51" w:rsidR="00147016" w:rsidRPr="00D94017" w:rsidRDefault="00B52DA7" w:rsidP="00714C68">
      <w:pPr>
        <w:pStyle w:val="Bibliografa"/>
        <w:numPr>
          <w:ilvl w:val="0"/>
          <w:numId w:val="32"/>
        </w:numPr>
        <w:spacing w:after="60"/>
        <w:ind w:left="284" w:hanging="284"/>
        <w:jc w:val="both"/>
        <w:rPr>
          <w:rFonts w:ascii="Times New Roman" w:hAnsi="Times New Roman" w:cs="Times New Roman"/>
          <w:sz w:val="24"/>
          <w:szCs w:val="24"/>
          <w:lang w:val="pt-BR"/>
        </w:rPr>
      </w:pPr>
      <w:r w:rsidRPr="00D94017">
        <w:rPr>
          <w:rFonts w:ascii="Times New Roman" w:hAnsi="Times New Roman" w:cs="Times New Roman"/>
          <w:sz w:val="24"/>
          <w:szCs w:val="24"/>
        </w:rPr>
        <w:t>Ascencio Carreño, L. M</w:t>
      </w:r>
      <w:r w:rsidR="00147016" w:rsidRPr="00D94017">
        <w:rPr>
          <w:rFonts w:ascii="Times New Roman" w:hAnsi="Times New Roman" w:cs="Times New Roman"/>
          <w:sz w:val="24"/>
          <w:szCs w:val="24"/>
        </w:rPr>
        <w:t xml:space="preserve">. 2023. «El resultado de adoptar un PCS es una cadena de valor portuaria más fluida y ordenada.» </w:t>
      </w:r>
      <w:r w:rsidR="00147016" w:rsidRPr="00D94017">
        <w:rPr>
          <w:rFonts w:ascii="Times New Roman" w:hAnsi="Times New Roman" w:cs="Times New Roman"/>
          <w:i/>
          <w:iCs/>
          <w:sz w:val="24"/>
          <w:szCs w:val="24"/>
          <w:lang w:val="pt-BR"/>
        </w:rPr>
        <w:t>Porthink</w:t>
      </w:r>
      <w:r w:rsidR="00656ADC" w:rsidRPr="00D94017">
        <w:rPr>
          <w:rFonts w:ascii="Times New Roman" w:hAnsi="Times New Roman" w:cs="Times New Roman"/>
          <w:sz w:val="24"/>
          <w:szCs w:val="24"/>
          <w:lang w:val="pt-BR"/>
        </w:rPr>
        <w:t xml:space="preserve">. Recuperado de </w:t>
      </w:r>
      <w:r w:rsidR="00147016" w:rsidRPr="00D94017">
        <w:rPr>
          <w:rFonts w:ascii="Times New Roman" w:hAnsi="Times New Roman" w:cs="Times New Roman"/>
          <w:sz w:val="24"/>
          <w:szCs w:val="24"/>
          <w:u w:val="single"/>
          <w:lang w:val="pt-BR"/>
        </w:rPr>
        <w:t>https://porthink.com/el-resultado-de-adoptar-un-pcs-es-una-cadena-de-valor-más-fluida-y-ordenada</w:t>
      </w:r>
      <w:r w:rsidR="00147016" w:rsidRPr="00D94017">
        <w:rPr>
          <w:rFonts w:ascii="Times New Roman" w:hAnsi="Times New Roman" w:cs="Times New Roman"/>
          <w:sz w:val="24"/>
          <w:szCs w:val="24"/>
          <w:lang w:val="pt-BR"/>
        </w:rPr>
        <w:t>.</w:t>
      </w:r>
    </w:p>
    <w:p w14:paraId="0D87F163" w14:textId="2EDCEFA3" w:rsidR="00147016" w:rsidRDefault="00147016" w:rsidP="00996C79">
      <w:pPr>
        <w:pStyle w:val="Bibliografa"/>
        <w:numPr>
          <w:ilvl w:val="0"/>
          <w:numId w:val="32"/>
        </w:numPr>
        <w:spacing w:after="60"/>
        <w:ind w:left="284" w:hanging="284"/>
        <w:jc w:val="both"/>
        <w:rPr>
          <w:rFonts w:ascii="Times New Roman" w:hAnsi="Times New Roman" w:cs="Times New Roman"/>
          <w:sz w:val="24"/>
          <w:szCs w:val="24"/>
          <w:lang w:val="pt-BR"/>
        </w:rPr>
      </w:pPr>
      <w:r w:rsidRPr="00D94017">
        <w:rPr>
          <w:rFonts w:ascii="Times New Roman" w:hAnsi="Times New Roman" w:cs="Times New Roman"/>
          <w:sz w:val="24"/>
          <w:szCs w:val="24"/>
          <w:lang w:val="en-US"/>
        </w:rPr>
        <w:t>Bastin, G</w:t>
      </w:r>
      <w:r w:rsidR="00B52DA7" w:rsidRPr="00D94017">
        <w:rPr>
          <w:rFonts w:ascii="Times New Roman" w:hAnsi="Times New Roman" w:cs="Times New Roman"/>
          <w:sz w:val="24"/>
          <w:szCs w:val="24"/>
          <w:lang w:val="en-US"/>
        </w:rPr>
        <w:t>.</w:t>
      </w:r>
      <w:r w:rsidRPr="00D94017">
        <w:rPr>
          <w:rFonts w:ascii="Times New Roman" w:hAnsi="Times New Roman" w:cs="Times New Roman"/>
          <w:sz w:val="24"/>
          <w:szCs w:val="24"/>
          <w:lang w:val="en-US"/>
        </w:rPr>
        <w:t xml:space="preserve"> 2</w:t>
      </w:r>
      <w:r w:rsidR="006A3D82" w:rsidRPr="00D94017">
        <w:rPr>
          <w:rFonts w:ascii="Times New Roman" w:hAnsi="Times New Roman" w:cs="Times New Roman"/>
          <w:sz w:val="24"/>
          <w:szCs w:val="24"/>
          <w:lang w:val="en-US"/>
        </w:rPr>
        <w:t>021. «Five Supply Chain Trends to E</w:t>
      </w:r>
      <w:r w:rsidRPr="00D94017">
        <w:rPr>
          <w:rFonts w:ascii="Times New Roman" w:hAnsi="Times New Roman" w:cs="Times New Roman"/>
          <w:sz w:val="24"/>
          <w:szCs w:val="24"/>
          <w:lang w:val="en-US"/>
        </w:rPr>
        <w:t xml:space="preserve">xpect in 2022.» </w:t>
      </w:r>
      <w:r w:rsidRPr="00D94017">
        <w:rPr>
          <w:rFonts w:ascii="Times New Roman" w:hAnsi="Times New Roman" w:cs="Times New Roman"/>
          <w:i/>
          <w:iCs/>
          <w:sz w:val="24"/>
          <w:szCs w:val="24"/>
          <w:lang w:val="pt-BR"/>
        </w:rPr>
        <w:t>SupplyChainBrain.com</w:t>
      </w:r>
      <w:r w:rsidR="00D6636B" w:rsidRPr="00D94017">
        <w:rPr>
          <w:rFonts w:ascii="Times New Roman" w:hAnsi="Times New Roman" w:cs="Times New Roman"/>
          <w:sz w:val="24"/>
          <w:szCs w:val="24"/>
          <w:lang w:val="pt-BR"/>
        </w:rPr>
        <w:t xml:space="preserve">. Recuperado de </w:t>
      </w:r>
      <w:r w:rsidRPr="00D94017">
        <w:rPr>
          <w:rFonts w:ascii="Times New Roman" w:hAnsi="Times New Roman" w:cs="Times New Roman"/>
          <w:sz w:val="24"/>
          <w:szCs w:val="24"/>
          <w:u w:val="single"/>
          <w:lang w:val="pt-BR"/>
        </w:rPr>
        <w:t>https://www.supplychainbrain.com/blogs/1-think-tank/post/34164-supp</w:t>
      </w:r>
      <w:r w:rsidRPr="00D94017">
        <w:rPr>
          <w:rFonts w:ascii="Times New Roman" w:hAnsi="Times New Roman" w:cs="Times New Roman"/>
          <w:sz w:val="24"/>
          <w:szCs w:val="24"/>
          <w:lang w:val="pt-BR"/>
        </w:rPr>
        <w:t>).</w:t>
      </w:r>
    </w:p>
    <w:p w14:paraId="5B011E30" w14:textId="358FE098" w:rsidR="00996C79" w:rsidRPr="00996C79" w:rsidRDefault="00996C79" w:rsidP="00996C79">
      <w:pPr>
        <w:pStyle w:val="Prrafodelista"/>
        <w:numPr>
          <w:ilvl w:val="0"/>
          <w:numId w:val="32"/>
        </w:numPr>
        <w:spacing w:after="60" w:line="240" w:lineRule="auto"/>
        <w:ind w:left="284" w:hanging="284"/>
        <w:jc w:val="both"/>
        <w:rPr>
          <w:lang w:val="pt-BR"/>
        </w:rPr>
      </w:pPr>
      <w:r w:rsidRPr="00A05D3C">
        <w:rPr>
          <w:rFonts w:ascii="Times New Roman" w:hAnsi="Times New Roman"/>
          <w:sz w:val="24"/>
          <w:szCs w:val="24"/>
        </w:rPr>
        <w:t>Cahoun, S., H. Pateman, y S. Chen. 2013. «Regio</w:t>
      </w:r>
      <w:r>
        <w:rPr>
          <w:rFonts w:ascii="Times New Roman" w:hAnsi="Times New Roman"/>
          <w:sz w:val="24"/>
          <w:szCs w:val="24"/>
        </w:rPr>
        <w:t>nal Port Authority: Leading Players in Innovative N</w:t>
      </w:r>
      <w:r w:rsidRPr="00A05D3C">
        <w:rPr>
          <w:rFonts w:ascii="Times New Roman" w:hAnsi="Times New Roman"/>
          <w:sz w:val="24"/>
          <w:szCs w:val="24"/>
        </w:rPr>
        <w:t>etworks?</w:t>
      </w:r>
      <w:r w:rsidR="00294D51">
        <w:rPr>
          <w:rFonts w:ascii="Times New Roman" w:hAnsi="Times New Roman"/>
          <w:sz w:val="24"/>
          <w:szCs w:val="24"/>
        </w:rPr>
        <w:t>.</w:t>
      </w:r>
      <w:r w:rsidRPr="00A05D3C">
        <w:rPr>
          <w:rFonts w:ascii="Times New Roman" w:hAnsi="Times New Roman"/>
          <w:sz w:val="24"/>
          <w:szCs w:val="24"/>
        </w:rPr>
        <w:t xml:space="preserve">» </w:t>
      </w:r>
      <w:r w:rsidRPr="00A05D3C">
        <w:rPr>
          <w:rFonts w:ascii="Times New Roman" w:hAnsi="Times New Roman"/>
          <w:i/>
          <w:iCs/>
          <w:sz w:val="24"/>
          <w:szCs w:val="24"/>
        </w:rPr>
        <w:t>Journal of Transport Geography</w:t>
      </w:r>
      <w:r w:rsidRPr="00A05D3C">
        <w:rPr>
          <w:rFonts w:ascii="Times New Roman" w:hAnsi="Times New Roman"/>
          <w:sz w:val="24"/>
          <w:szCs w:val="24"/>
        </w:rPr>
        <w:t xml:space="preserve"> 27:66-75.</w:t>
      </w:r>
    </w:p>
    <w:p w14:paraId="0D7885F4" w14:textId="6BB8437C" w:rsidR="008C7CCA" w:rsidRPr="00D94017" w:rsidRDefault="00A05D3C" w:rsidP="00714C68">
      <w:pPr>
        <w:pStyle w:val="EndNoteBibliography"/>
        <w:numPr>
          <w:ilvl w:val="0"/>
          <w:numId w:val="32"/>
        </w:numPr>
        <w:spacing w:after="60"/>
        <w:ind w:left="284" w:hanging="284"/>
        <w:rPr>
          <w:rFonts w:ascii="Times New Roman" w:hAnsi="Times New Roman" w:cs="Times New Roman"/>
          <w:sz w:val="24"/>
          <w:szCs w:val="24"/>
          <w:lang w:val="es-ES"/>
        </w:rPr>
      </w:pPr>
      <w:r w:rsidRPr="00D94017">
        <w:rPr>
          <w:rFonts w:ascii="Times New Roman" w:hAnsi="Times New Roman" w:cs="Times New Roman"/>
          <w:sz w:val="24"/>
          <w:szCs w:val="24"/>
          <w:lang w:val="es-ES"/>
        </w:rPr>
        <w:t xml:space="preserve">Carlan, V., C. Sys, y T. Vanelslander. </w:t>
      </w:r>
      <w:r w:rsidRPr="00D94017">
        <w:rPr>
          <w:rFonts w:ascii="Times New Roman" w:hAnsi="Times New Roman" w:cs="Times New Roman"/>
          <w:sz w:val="24"/>
          <w:szCs w:val="24"/>
        </w:rPr>
        <w:t xml:space="preserve">2016. «How Port Community Systems Can Contribute to Port Competitiveness: Developing a Cost-Benefit Framework.» </w:t>
      </w:r>
      <w:r w:rsidRPr="00D94017">
        <w:rPr>
          <w:rFonts w:ascii="Times New Roman" w:hAnsi="Times New Roman" w:cs="Times New Roman"/>
          <w:i/>
          <w:iCs/>
          <w:sz w:val="24"/>
          <w:szCs w:val="24"/>
        </w:rPr>
        <w:t>Research in Transportation Business &amp; Management.</w:t>
      </w:r>
      <w:r w:rsidRPr="00D94017">
        <w:rPr>
          <w:rFonts w:ascii="Times New Roman" w:hAnsi="Times New Roman" w:cs="Times New Roman"/>
          <w:sz w:val="24"/>
          <w:szCs w:val="24"/>
        </w:rPr>
        <w:t xml:space="preserve"> 19:51-64. </w:t>
      </w:r>
      <w:r w:rsidR="0098036A" w:rsidRPr="00D94017">
        <w:rPr>
          <w:rFonts w:ascii="Times New Roman" w:hAnsi="Times New Roman" w:cs="Times New Roman"/>
          <w:sz w:val="24"/>
          <w:szCs w:val="24"/>
        </w:rPr>
        <w:t>doi</w:t>
      </w:r>
      <w:r w:rsidRPr="00D94017">
        <w:rPr>
          <w:rFonts w:ascii="Times New Roman" w:hAnsi="Times New Roman" w:cs="Times New Roman"/>
          <w:sz w:val="24"/>
          <w:szCs w:val="24"/>
        </w:rPr>
        <w:t xml:space="preserve">: </w:t>
      </w:r>
      <w:r w:rsidR="00D6636B" w:rsidRPr="00D94017">
        <w:rPr>
          <w:rFonts w:ascii="Times New Roman" w:hAnsi="Times New Roman" w:cs="Times New Roman"/>
          <w:sz w:val="24"/>
          <w:szCs w:val="24"/>
        </w:rPr>
        <w:t>10.1016/j.rtbm.2016.03.009.</w:t>
      </w:r>
    </w:p>
    <w:p w14:paraId="6C35344D" w14:textId="3FF6833E" w:rsidR="008C7CCA" w:rsidRPr="00D94017" w:rsidRDefault="00A05D3C" w:rsidP="00E847E3">
      <w:pPr>
        <w:pStyle w:val="EndNoteBibliography"/>
        <w:numPr>
          <w:ilvl w:val="0"/>
          <w:numId w:val="32"/>
        </w:numPr>
        <w:spacing w:after="60"/>
        <w:ind w:left="284" w:hanging="284"/>
        <w:rPr>
          <w:rFonts w:ascii="Times New Roman" w:hAnsi="Times New Roman" w:cs="Times New Roman"/>
          <w:sz w:val="24"/>
          <w:szCs w:val="24"/>
          <w:lang w:val="es-ES"/>
        </w:rPr>
      </w:pPr>
      <w:r w:rsidRPr="00D94017">
        <w:rPr>
          <w:rFonts w:ascii="Times New Roman" w:hAnsi="Times New Roman" w:cs="Times New Roman"/>
          <w:sz w:val="24"/>
          <w:szCs w:val="24"/>
          <w:lang w:val="es-ES"/>
        </w:rPr>
        <w:t xml:space="preserve">Córdova, F., y C. Durán. </w:t>
      </w:r>
      <w:r w:rsidRPr="00D94017">
        <w:rPr>
          <w:rFonts w:ascii="Times New Roman" w:hAnsi="Times New Roman" w:cs="Times New Roman"/>
          <w:sz w:val="24"/>
          <w:szCs w:val="24"/>
        </w:rPr>
        <w:t xml:space="preserve">2014. «A Business Model Design for the Strategic and Optimal Knowledge Management of a Port Community.» </w:t>
      </w:r>
      <w:r w:rsidRPr="00D94017">
        <w:rPr>
          <w:rFonts w:ascii="Times New Roman" w:hAnsi="Times New Roman" w:cs="Times New Roman"/>
          <w:i/>
          <w:iCs/>
          <w:sz w:val="24"/>
          <w:szCs w:val="24"/>
        </w:rPr>
        <w:t>Annals of Date Science.</w:t>
      </w:r>
      <w:r w:rsidRPr="00D94017">
        <w:rPr>
          <w:rFonts w:ascii="Times New Roman" w:hAnsi="Times New Roman" w:cs="Times New Roman"/>
          <w:sz w:val="24"/>
          <w:szCs w:val="24"/>
        </w:rPr>
        <w:t xml:space="preserve"> 1:191-208.</w:t>
      </w:r>
      <w:r w:rsidR="00D6636B" w:rsidRPr="00D94017">
        <w:rPr>
          <w:rFonts w:ascii="Times New Roman" w:hAnsi="Times New Roman" w:cs="Times New Roman"/>
          <w:sz w:val="24"/>
          <w:szCs w:val="24"/>
        </w:rPr>
        <w:t xml:space="preserve"> </w:t>
      </w:r>
      <w:r w:rsidR="0098036A" w:rsidRPr="00D94017">
        <w:rPr>
          <w:rFonts w:ascii="Times New Roman" w:hAnsi="Times New Roman" w:cs="Times New Roman"/>
          <w:sz w:val="24"/>
          <w:szCs w:val="24"/>
        </w:rPr>
        <w:t>doi</w:t>
      </w:r>
      <w:r w:rsidR="00D6636B" w:rsidRPr="00D94017">
        <w:rPr>
          <w:rFonts w:ascii="Times New Roman" w:hAnsi="Times New Roman" w:cs="Times New Roman"/>
          <w:sz w:val="24"/>
          <w:szCs w:val="24"/>
        </w:rPr>
        <w:t>: 10.1007/s40745-014-0014-8.</w:t>
      </w:r>
    </w:p>
    <w:p w14:paraId="54C641FC" w14:textId="2D68EB7D" w:rsidR="008C7CCA" w:rsidRPr="00D94017" w:rsidRDefault="00A05D3C" w:rsidP="00E847E3">
      <w:pPr>
        <w:pStyle w:val="EndNoteBibliography"/>
        <w:numPr>
          <w:ilvl w:val="0"/>
          <w:numId w:val="32"/>
        </w:numPr>
        <w:spacing w:after="60"/>
        <w:ind w:left="284" w:hanging="284"/>
        <w:rPr>
          <w:rFonts w:ascii="Times New Roman" w:hAnsi="Times New Roman" w:cs="Times New Roman"/>
          <w:sz w:val="24"/>
          <w:szCs w:val="24"/>
        </w:rPr>
      </w:pPr>
      <w:r w:rsidRPr="00D94017">
        <w:rPr>
          <w:rFonts w:ascii="Times New Roman" w:hAnsi="Times New Roman" w:cs="Times New Roman"/>
          <w:sz w:val="24"/>
          <w:szCs w:val="24"/>
        </w:rPr>
        <w:t xml:space="preserve">Cruijssen, F., M. Cools, y W. Dullaert. 2007. «Horizontal Cooperation in Logistics: Oportunities and Impediments.» </w:t>
      </w:r>
      <w:r w:rsidRPr="00D94017">
        <w:rPr>
          <w:rFonts w:ascii="Times New Roman" w:hAnsi="Times New Roman" w:cs="Times New Roman"/>
          <w:i/>
          <w:iCs/>
          <w:sz w:val="24"/>
          <w:szCs w:val="24"/>
        </w:rPr>
        <w:t>Transportation Research Part E: Logistics and Transportation Review.</w:t>
      </w:r>
      <w:r w:rsidRPr="00D94017">
        <w:rPr>
          <w:rFonts w:ascii="Times New Roman" w:hAnsi="Times New Roman" w:cs="Times New Roman"/>
          <w:sz w:val="24"/>
          <w:szCs w:val="24"/>
        </w:rPr>
        <w:t xml:space="preserve"> 43(2):129-42. </w:t>
      </w:r>
      <w:r w:rsidR="0098036A" w:rsidRPr="00D94017">
        <w:rPr>
          <w:rFonts w:ascii="Times New Roman" w:hAnsi="Times New Roman" w:cs="Times New Roman"/>
          <w:sz w:val="24"/>
          <w:szCs w:val="24"/>
        </w:rPr>
        <w:t>doi</w:t>
      </w:r>
      <w:r w:rsidRPr="00D94017">
        <w:rPr>
          <w:rFonts w:ascii="Times New Roman" w:hAnsi="Times New Roman" w:cs="Times New Roman"/>
          <w:sz w:val="24"/>
          <w:szCs w:val="24"/>
        </w:rPr>
        <w:t xml:space="preserve">: </w:t>
      </w:r>
      <w:r w:rsidRPr="00D94017">
        <w:rPr>
          <w:rFonts w:ascii="Times New Roman" w:hAnsi="Times New Roman" w:cs="Times New Roman"/>
          <w:sz w:val="24"/>
          <w:szCs w:val="24"/>
          <w:u w:val="single"/>
        </w:rPr>
        <w:t>https:/doi.org/10.1016/j.tre.2005.09.007</w:t>
      </w:r>
      <w:r w:rsidRPr="00D94017">
        <w:rPr>
          <w:rFonts w:ascii="Times New Roman" w:hAnsi="Times New Roman" w:cs="Times New Roman"/>
          <w:sz w:val="24"/>
          <w:szCs w:val="24"/>
        </w:rPr>
        <w:t>.</w:t>
      </w:r>
      <w:r w:rsidR="008C7CCA" w:rsidRPr="00D94017">
        <w:rPr>
          <w:rFonts w:ascii="Times New Roman" w:hAnsi="Times New Roman" w:cs="Times New Roman"/>
          <w:color w:val="FF0000"/>
          <w:sz w:val="24"/>
          <w:szCs w:val="24"/>
        </w:rPr>
        <w:t xml:space="preserve"> </w:t>
      </w:r>
      <w:r w:rsidR="008C7CCA" w:rsidRPr="00D94017">
        <w:rPr>
          <w:rFonts w:ascii="Times New Roman" w:hAnsi="Times New Roman" w:cs="Times New Roman"/>
          <w:sz w:val="24"/>
          <w:szCs w:val="24"/>
        </w:rPr>
        <w:t xml:space="preserve">  </w:t>
      </w:r>
    </w:p>
    <w:p w14:paraId="11C44A3D" w14:textId="0B3D8314" w:rsidR="008A16E8" w:rsidRPr="00D94017" w:rsidRDefault="008A16E8" w:rsidP="00714C68">
      <w:pPr>
        <w:pStyle w:val="EndNoteBibliography"/>
        <w:numPr>
          <w:ilvl w:val="0"/>
          <w:numId w:val="32"/>
        </w:numPr>
        <w:spacing w:after="60"/>
        <w:ind w:left="426" w:hanging="426"/>
        <w:rPr>
          <w:rFonts w:ascii="Times New Roman" w:hAnsi="Times New Roman" w:cs="Times New Roman"/>
          <w:sz w:val="24"/>
          <w:szCs w:val="24"/>
          <w:lang w:val="es-ES"/>
        </w:rPr>
      </w:pPr>
      <w:r w:rsidRPr="00D94017">
        <w:rPr>
          <w:rFonts w:ascii="Times New Roman" w:hAnsi="Times New Roman" w:cs="Times New Roman"/>
          <w:sz w:val="24"/>
          <w:szCs w:val="24"/>
          <w:lang w:val="es-ES"/>
        </w:rPr>
        <w:t>CORFO 2018. Guía de buenas prácticas</w:t>
      </w:r>
      <w:r w:rsidR="000020ED" w:rsidRPr="00D94017">
        <w:rPr>
          <w:rFonts w:ascii="Times New Roman" w:hAnsi="Times New Roman" w:cs="Times New Roman"/>
          <w:sz w:val="24"/>
          <w:szCs w:val="24"/>
          <w:lang w:val="es-ES"/>
        </w:rPr>
        <w:t>.</w:t>
      </w:r>
      <w:r w:rsidRPr="00D94017">
        <w:rPr>
          <w:rFonts w:ascii="Times New Roman" w:hAnsi="Times New Roman" w:cs="Times New Roman"/>
          <w:sz w:val="24"/>
          <w:szCs w:val="24"/>
          <w:lang w:val="es-ES"/>
        </w:rPr>
        <w:t xml:space="preserve"> </w:t>
      </w:r>
      <w:r w:rsidR="000020ED" w:rsidRPr="00D94017">
        <w:rPr>
          <w:rFonts w:ascii="Times New Roman" w:hAnsi="Times New Roman" w:cs="Times New Roman"/>
          <w:sz w:val="24"/>
          <w:szCs w:val="24"/>
          <w:lang w:val="es-ES"/>
        </w:rPr>
        <w:t>C</w:t>
      </w:r>
      <w:r w:rsidR="006A3D82" w:rsidRPr="00D94017">
        <w:rPr>
          <w:rFonts w:ascii="Times New Roman" w:hAnsi="Times New Roman" w:cs="Times New Roman"/>
          <w:sz w:val="24"/>
          <w:szCs w:val="24"/>
          <w:lang w:val="es-ES"/>
        </w:rPr>
        <w:t>omunidades logísticas po</w:t>
      </w:r>
      <w:r w:rsidRPr="00D94017">
        <w:rPr>
          <w:rFonts w:ascii="Times New Roman" w:hAnsi="Times New Roman" w:cs="Times New Roman"/>
          <w:sz w:val="24"/>
          <w:szCs w:val="24"/>
          <w:lang w:val="es-ES"/>
        </w:rPr>
        <w:t>rtuarias</w:t>
      </w:r>
      <w:r w:rsidR="00175FD1" w:rsidRPr="00D94017">
        <w:rPr>
          <w:rFonts w:ascii="Times New Roman" w:hAnsi="Times New Roman" w:cs="Times New Roman"/>
          <w:sz w:val="24"/>
          <w:szCs w:val="24"/>
          <w:lang w:val="es-ES"/>
        </w:rPr>
        <w:t xml:space="preserve"> (1ª edición)</w:t>
      </w:r>
      <w:r w:rsidR="006A3D82" w:rsidRPr="00D94017">
        <w:rPr>
          <w:rFonts w:ascii="Times New Roman" w:hAnsi="Times New Roman" w:cs="Times New Roman"/>
          <w:sz w:val="24"/>
          <w:szCs w:val="24"/>
          <w:lang w:val="es-ES"/>
        </w:rPr>
        <w:t>.</w:t>
      </w:r>
      <w:r w:rsidRPr="00D94017">
        <w:rPr>
          <w:rFonts w:ascii="Times New Roman" w:hAnsi="Times New Roman" w:cs="Times New Roman"/>
          <w:sz w:val="24"/>
          <w:szCs w:val="24"/>
          <w:lang w:val="es-ES"/>
        </w:rPr>
        <w:t xml:space="preserve"> Instituto Tecnológico Logístico Nacional.</w:t>
      </w:r>
      <w:r w:rsidR="00B52DA7" w:rsidRPr="00D94017">
        <w:rPr>
          <w:rFonts w:ascii="Times New Roman" w:hAnsi="Times New Roman" w:cs="Times New Roman"/>
          <w:sz w:val="24"/>
          <w:szCs w:val="24"/>
          <w:lang w:val="es-ES"/>
        </w:rPr>
        <w:t xml:space="preserve"> </w:t>
      </w:r>
      <w:r w:rsidRPr="00D94017">
        <w:rPr>
          <w:rFonts w:ascii="Times New Roman" w:hAnsi="Times New Roman" w:cs="Times New Roman"/>
          <w:sz w:val="24"/>
          <w:szCs w:val="24"/>
          <w:lang w:val="es-ES"/>
        </w:rPr>
        <w:t>Fundación Conecta Logística (CORFO), Chile.</w:t>
      </w:r>
      <w:bookmarkStart w:id="2" w:name="_ENREF_7"/>
      <w:r w:rsidRPr="00D94017">
        <w:rPr>
          <w:rFonts w:ascii="Times New Roman" w:hAnsi="Times New Roman" w:cs="Times New Roman"/>
          <w:sz w:val="24"/>
          <w:szCs w:val="24"/>
          <w:lang w:val="es-ES"/>
        </w:rPr>
        <w:t xml:space="preserve"> </w:t>
      </w:r>
      <w:r w:rsidR="002345F9" w:rsidRPr="00D94017">
        <w:rPr>
          <w:rFonts w:ascii="Times New Roman" w:hAnsi="Times New Roman" w:cs="Times New Roman"/>
          <w:sz w:val="24"/>
          <w:szCs w:val="24"/>
          <w:lang w:val="es-ES"/>
        </w:rPr>
        <w:t>Recuperado</w:t>
      </w:r>
      <w:r w:rsidR="00D6636B" w:rsidRPr="00D94017">
        <w:rPr>
          <w:rFonts w:ascii="Times New Roman" w:hAnsi="Times New Roman" w:cs="Times New Roman"/>
          <w:sz w:val="24"/>
          <w:szCs w:val="24"/>
          <w:lang w:val="es-ES"/>
        </w:rPr>
        <w:t xml:space="preserve"> de  </w:t>
      </w:r>
      <w:hyperlink r:id="rId13" w:history="1">
        <w:r w:rsidRPr="00D94017">
          <w:rPr>
            <w:rStyle w:val="Hipervnculo"/>
            <w:rFonts w:ascii="Times New Roman" w:hAnsi="Times New Roman" w:cs="Times New Roman"/>
            <w:sz w:val="24"/>
            <w:szCs w:val="24"/>
            <w:lang w:val="es-ES"/>
          </w:rPr>
          <w:t>https://comunidades.conectalogistica.cl/wp-content/uploads/2021/11/Guia-de-buenas-practicas-2018.pdf</w:t>
        </w:r>
      </w:hyperlink>
      <w:r w:rsidR="002345F9" w:rsidRPr="00D94017">
        <w:rPr>
          <w:rStyle w:val="Hipervnculo"/>
          <w:rFonts w:ascii="Times New Roman" w:hAnsi="Times New Roman" w:cs="Times New Roman"/>
          <w:sz w:val="24"/>
          <w:szCs w:val="24"/>
          <w:u w:val="none"/>
          <w:lang w:val="es-ES"/>
        </w:rPr>
        <w:t>.</w:t>
      </w:r>
      <w:r w:rsidR="00B52DA7" w:rsidRPr="00D94017">
        <w:rPr>
          <w:rStyle w:val="Hipervnculo"/>
          <w:rFonts w:ascii="Times New Roman" w:hAnsi="Times New Roman" w:cs="Times New Roman"/>
          <w:sz w:val="24"/>
          <w:szCs w:val="24"/>
          <w:u w:val="none"/>
          <w:lang w:val="es-ES"/>
        </w:rPr>
        <w:t xml:space="preserve"> </w:t>
      </w:r>
    </w:p>
    <w:p w14:paraId="774AEBBA" w14:textId="7BE661F3" w:rsidR="008A16E8" w:rsidRPr="00D94017" w:rsidRDefault="008A16E8" w:rsidP="00714C68">
      <w:pPr>
        <w:pStyle w:val="Prrafodelista"/>
        <w:numPr>
          <w:ilvl w:val="0"/>
          <w:numId w:val="32"/>
        </w:numPr>
        <w:spacing w:after="60" w:line="240" w:lineRule="auto"/>
        <w:ind w:left="426" w:hanging="426"/>
        <w:jc w:val="both"/>
        <w:rPr>
          <w:rFonts w:ascii="Times New Roman" w:hAnsi="Times New Roman" w:cs="Times New Roman"/>
          <w:sz w:val="24"/>
          <w:szCs w:val="24"/>
        </w:rPr>
      </w:pPr>
      <w:r w:rsidRPr="00D94017">
        <w:rPr>
          <w:rFonts w:ascii="Times New Roman" w:hAnsi="Times New Roman" w:cs="Times New Roman"/>
          <w:sz w:val="24"/>
          <w:szCs w:val="24"/>
        </w:rPr>
        <w:t xml:space="preserve">CORFO 2022. </w:t>
      </w:r>
      <w:r w:rsidR="000020ED" w:rsidRPr="00D94017">
        <w:rPr>
          <w:rFonts w:ascii="Times New Roman" w:hAnsi="Times New Roman" w:cs="Times New Roman"/>
          <w:sz w:val="24"/>
          <w:szCs w:val="24"/>
        </w:rPr>
        <w:t>Guía de Buenas Prácticas para Comunidades L</w:t>
      </w:r>
      <w:r w:rsidR="006A3D82" w:rsidRPr="00D94017">
        <w:rPr>
          <w:rFonts w:ascii="Times New Roman" w:hAnsi="Times New Roman" w:cs="Times New Roman"/>
          <w:sz w:val="24"/>
          <w:szCs w:val="24"/>
        </w:rPr>
        <w:t xml:space="preserve">ogísticas </w:t>
      </w:r>
      <w:r w:rsidR="00B52DA7" w:rsidRPr="00D94017">
        <w:rPr>
          <w:rFonts w:ascii="Times New Roman" w:hAnsi="Times New Roman" w:cs="Times New Roman"/>
          <w:sz w:val="24"/>
          <w:szCs w:val="24"/>
        </w:rPr>
        <w:t>(2ª edición actualizada)</w:t>
      </w:r>
      <w:r w:rsidR="006A3D82" w:rsidRPr="00D94017">
        <w:rPr>
          <w:rFonts w:ascii="Times New Roman" w:hAnsi="Times New Roman" w:cs="Times New Roman"/>
          <w:sz w:val="24"/>
          <w:szCs w:val="24"/>
        </w:rPr>
        <w:t>.</w:t>
      </w:r>
      <w:r w:rsidR="00B52DA7" w:rsidRPr="00D94017">
        <w:rPr>
          <w:rFonts w:ascii="Times New Roman" w:hAnsi="Times New Roman" w:cs="Times New Roman"/>
          <w:sz w:val="24"/>
          <w:szCs w:val="24"/>
        </w:rPr>
        <w:t xml:space="preserve"> </w:t>
      </w:r>
      <w:r w:rsidRPr="00D94017">
        <w:rPr>
          <w:rFonts w:ascii="Times New Roman" w:hAnsi="Times New Roman" w:cs="Times New Roman"/>
          <w:sz w:val="24"/>
          <w:szCs w:val="24"/>
        </w:rPr>
        <w:t>Fundación Conecta Logística (CORFO), Chile.</w:t>
      </w:r>
      <w:bookmarkEnd w:id="2"/>
      <w:r w:rsidRPr="00D94017">
        <w:rPr>
          <w:rFonts w:ascii="Times New Roman" w:hAnsi="Times New Roman" w:cs="Times New Roman"/>
          <w:sz w:val="24"/>
          <w:szCs w:val="24"/>
        </w:rPr>
        <w:t xml:space="preserve"> </w:t>
      </w:r>
      <w:r w:rsidR="002345F9" w:rsidRPr="00D94017">
        <w:rPr>
          <w:rFonts w:ascii="Times New Roman" w:hAnsi="Times New Roman" w:cs="Times New Roman"/>
          <w:sz w:val="24"/>
          <w:szCs w:val="24"/>
        </w:rPr>
        <w:t>Recuperado</w:t>
      </w:r>
      <w:r w:rsidR="00D6636B" w:rsidRPr="00D94017">
        <w:rPr>
          <w:rFonts w:ascii="Times New Roman" w:hAnsi="Times New Roman" w:cs="Times New Roman"/>
          <w:sz w:val="24"/>
          <w:szCs w:val="24"/>
        </w:rPr>
        <w:t xml:space="preserve"> de  </w:t>
      </w:r>
      <w:r w:rsidRPr="00D94017">
        <w:rPr>
          <w:rFonts w:ascii="Times New Roman" w:hAnsi="Times New Roman" w:cs="Times New Roman"/>
          <w:color w:val="0000FF"/>
          <w:sz w:val="24"/>
          <w:szCs w:val="24"/>
          <w:u w:val="single"/>
        </w:rPr>
        <w:t>https://comunidades.conectalogistica.cl/wp-content/uploads/2022/02/Guia</w:t>
      </w:r>
      <w:r w:rsidR="00B52DA7" w:rsidRPr="00D94017">
        <w:rPr>
          <w:rFonts w:ascii="Times New Roman" w:hAnsi="Times New Roman" w:cs="Times New Roman"/>
          <w:color w:val="0000FF"/>
          <w:sz w:val="24"/>
          <w:szCs w:val="24"/>
          <w:u w:val="single"/>
        </w:rPr>
        <w:t>-Buenas-P</w:t>
      </w:r>
      <w:r w:rsidRPr="00D94017">
        <w:rPr>
          <w:rFonts w:ascii="Times New Roman" w:hAnsi="Times New Roman" w:cs="Times New Roman"/>
          <w:color w:val="0000FF"/>
          <w:sz w:val="24"/>
          <w:szCs w:val="24"/>
          <w:u w:val="single"/>
        </w:rPr>
        <w:t>racticas-2022.pdf</w:t>
      </w:r>
      <w:r w:rsidR="000020ED" w:rsidRPr="00D94017">
        <w:rPr>
          <w:rFonts w:ascii="Times New Roman" w:hAnsi="Times New Roman" w:cs="Times New Roman"/>
          <w:color w:val="0000FF"/>
          <w:sz w:val="24"/>
          <w:szCs w:val="24"/>
        </w:rPr>
        <w:t>.</w:t>
      </w:r>
      <w:r w:rsidR="00B52DA7" w:rsidRPr="00D94017">
        <w:rPr>
          <w:rFonts w:ascii="Times New Roman" w:hAnsi="Times New Roman" w:cs="Times New Roman"/>
          <w:sz w:val="24"/>
          <w:szCs w:val="24"/>
        </w:rPr>
        <w:t xml:space="preserve"> </w:t>
      </w:r>
    </w:p>
    <w:p w14:paraId="33442E1E" w14:textId="6CFAC223" w:rsidR="00147016" w:rsidRPr="00D94017" w:rsidRDefault="0073711A"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lang w:val="en-US"/>
        </w:rPr>
        <w:t xml:space="preserve">Eira, A. 2020. «14 Supply Chain Trends for 2022/2023: New Predictions to Watch for.» </w:t>
      </w:r>
      <w:r w:rsidRPr="00D94017">
        <w:rPr>
          <w:rFonts w:ascii="Times New Roman" w:hAnsi="Times New Roman" w:cs="Times New Roman"/>
          <w:i/>
          <w:iCs/>
          <w:sz w:val="24"/>
          <w:szCs w:val="24"/>
        </w:rPr>
        <w:t>FinancesOnline</w:t>
      </w:r>
      <w:r w:rsidR="00D6636B" w:rsidRPr="00D94017">
        <w:rPr>
          <w:rFonts w:ascii="Times New Roman" w:hAnsi="Times New Roman" w:cs="Times New Roman"/>
          <w:sz w:val="24"/>
          <w:szCs w:val="24"/>
        </w:rPr>
        <w:t xml:space="preserve">. Recuperado de </w:t>
      </w:r>
      <w:r w:rsidRPr="00D94017">
        <w:rPr>
          <w:rFonts w:ascii="Times New Roman" w:hAnsi="Times New Roman" w:cs="Times New Roman"/>
          <w:sz w:val="24"/>
          <w:szCs w:val="24"/>
          <w:u w:val="single"/>
        </w:rPr>
        <w:t>https://finacesonline.com/supply-chain-trends/</w:t>
      </w:r>
      <w:r w:rsidRPr="00D94017">
        <w:rPr>
          <w:rFonts w:ascii="Times New Roman" w:hAnsi="Times New Roman" w:cs="Times New Roman"/>
          <w:sz w:val="24"/>
          <w:szCs w:val="24"/>
        </w:rPr>
        <w:t>.</w:t>
      </w:r>
    </w:p>
    <w:p w14:paraId="6194BC73" w14:textId="3A6A21DA" w:rsidR="0018532C" w:rsidRPr="00D94017" w:rsidRDefault="006E645E" w:rsidP="00714C68">
      <w:pPr>
        <w:pStyle w:val="Prrafodelista"/>
        <w:numPr>
          <w:ilvl w:val="0"/>
          <w:numId w:val="32"/>
        </w:numPr>
        <w:spacing w:after="60" w:line="240" w:lineRule="auto"/>
        <w:ind w:left="425" w:hanging="425"/>
        <w:jc w:val="both"/>
        <w:rPr>
          <w:rFonts w:ascii="Times New Roman" w:hAnsi="Times New Roman" w:cs="Times New Roman"/>
          <w:sz w:val="24"/>
          <w:szCs w:val="24"/>
        </w:rPr>
      </w:pPr>
      <w:r w:rsidRPr="00D94017">
        <w:rPr>
          <w:rFonts w:ascii="Times New Roman" w:hAnsi="Times New Roman" w:cs="Times New Roman"/>
          <w:sz w:val="24"/>
          <w:szCs w:val="24"/>
        </w:rPr>
        <w:t>González Ramírez, R.G. (j</w:t>
      </w:r>
      <w:r w:rsidR="0018532C" w:rsidRPr="00D94017">
        <w:rPr>
          <w:rFonts w:ascii="Times New Roman" w:hAnsi="Times New Roman" w:cs="Times New Roman"/>
          <w:sz w:val="24"/>
          <w:szCs w:val="24"/>
        </w:rPr>
        <w:t xml:space="preserve">ulio 2016). Administración de la Cadena Logística Portuaria. Primer Encuentro Regional Latinoamericano y Caribeño de Comunidades Logísticas Portuarias. Red de </w:t>
      </w:r>
      <w:r w:rsidR="0018532C" w:rsidRPr="00D94017">
        <w:rPr>
          <w:rFonts w:ascii="Times New Roman" w:hAnsi="Times New Roman" w:cs="Times New Roman"/>
          <w:sz w:val="24"/>
          <w:szCs w:val="24"/>
        </w:rPr>
        <w:lastRenderedPageBreak/>
        <w:t xml:space="preserve">Puertos Colaborativos y digitales de América Latina y el Caribe. Ciudad de Panamá, República de Panamá. Recuperado de </w:t>
      </w:r>
      <w:r w:rsidR="0018532C" w:rsidRPr="00D94017">
        <w:rPr>
          <w:rFonts w:ascii="Times New Roman" w:hAnsi="Times New Roman" w:cs="Times New Roman"/>
          <w:sz w:val="24"/>
          <w:szCs w:val="24"/>
          <w:u w:val="single"/>
        </w:rPr>
        <w:t>https://www/s017.sela.org</w:t>
      </w:r>
      <w:r w:rsidR="00D94017">
        <w:rPr>
          <w:rFonts w:ascii="Times New Roman" w:hAnsi="Times New Roman" w:cs="Times New Roman"/>
          <w:sz w:val="24"/>
          <w:szCs w:val="24"/>
        </w:rPr>
        <w:t>.</w:t>
      </w:r>
    </w:p>
    <w:p w14:paraId="79784724" w14:textId="77777777" w:rsidR="0018532C" w:rsidRPr="00B32EDF" w:rsidRDefault="0018532C" w:rsidP="00714C68">
      <w:pPr>
        <w:pStyle w:val="Prrafodelista"/>
        <w:spacing w:after="60" w:line="240" w:lineRule="auto"/>
        <w:ind w:left="425"/>
        <w:jc w:val="both"/>
        <w:rPr>
          <w:rFonts w:ascii="Times New Roman" w:hAnsi="Times New Roman" w:cs="Times New Roman"/>
          <w:sz w:val="6"/>
          <w:szCs w:val="6"/>
        </w:rPr>
      </w:pPr>
    </w:p>
    <w:p w14:paraId="3DF4EA27" w14:textId="1456F1E9" w:rsidR="00364661" w:rsidRPr="00D94017" w:rsidRDefault="0073711A" w:rsidP="00714C68">
      <w:pPr>
        <w:pStyle w:val="Prrafodelista"/>
        <w:numPr>
          <w:ilvl w:val="0"/>
          <w:numId w:val="32"/>
        </w:numPr>
        <w:spacing w:after="60" w:line="240" w:lineRule="auto"/>
        <w:ind w:left="426" w:hanging="426"/>
        <w:jc w:val="both"/>
        <w:rPr>
          <w:rFonts w:ascii="Times New Roman" w:hAnsi="Times New Roman" w:cs="Times New Roman"/>
          <w:sz w:val="24"/>
          <w:szCs w:val="24"/>
        </w:rPr>
      </w:pPr>
      <w:r w:rsidRPr="00D94017">
        <w:rPr>
          <w:rFonts w:ascii="Times New Roman" w:hAnsi="Times New Roman" w:cs="Times New Roman"/>
          <w:sz w:val="24"/>
          <w:szCs w:val="24"/>
          <w:lang w:val="en-US"/>
        </w:rPr>
        <w:t xml:space="preserve">Hall, P. V., y W. Jacobs. </w:t>
      </w:r>
      <w:r w:rsidR="006F035F" w:rsidRPr="00D94017">
        <w:rPr>
          <w:rFonts w:ascii="Times New Roman" w:hAnsi="Times New Roman" w:cs="Times New Roman"/>
          <w:sz w:val="24"/>
          <w:szCs w:val="24"/>
          <w:lang w:val="en-US"/>
        </w:rPr>
        <w:t>2010. «Shifting Proximities: the Maritime Ports Sector in an Era of Global Supply C</w:t>
      </w:r>
      <w:r w:rsidRPr="00D94017">
        <w:rPr>
          <w:rFonts w:ascii="Times New Roman" w:hAnsi="Times New Roman" w:cs="Times New Roman"/>
          <w:sz w:val="24"/>
          <w:szCs w:val="24"/>
          <w:lang w:val="en-US"/>
        </w:rPr>
        <w:t xml:space="preserve">hains.» </w:t>
      </w:r>
      <w:r w:rsidRPr="00D94017">
        <w:rPr>
          <w:rFonts w:ascii="Times New Roman" w:hAnsi="Times New Roman" w:cs="Times New Roman"/>
          <w:i/>
          <w:iCs/>
          <w:sz w:val="24"/>
          <w:szCs w:val="24"/>
        </w:rPr>
        <w:t>Regional Studies</w:t>
      </w:r>
      <w:r w:rsidRPr="00D94017">
        <w:rPr>
          <w:rFonts w:ascii="Times New Roman" w:hAnsi="Times New Roman" w:cs="Times New Roman"/>
          <w:sz w:val="24"/>
          <w:szCs w:val="24"/>
        </w:rPr>
        <w:t xml:space="preserve"> 44:1103-15.</w:t>
      </w:r>
      <w:r w:rsidR="00364661" w:rsidRPr="00D94017">
        <w:rPr>
          <w:rFonts w:ascii="Times New Roman" w:hAnsi="Times New Roman" w:cs="Times New Roman"/>
          <w:sz w:val="24"/>
          <w:szCs w:val="24"/>
        </w:rPr>
        <w:t xml:space="preserve"> </w:t>
      </w:r>
      <w:r w:rsidR="0098036A" w:rsidRPr="00D94017">
        <w:rPr>
          <w:rFonts w:ascii="Times New Roman" w:hAnsi="Times New Roman" w:cs="Times New Roman"/>
          <w:sz w:val="24"/>
          <w:szCs w:val="24"/>
        </w:rPr>
        <w:t>doi</w:t>
      </w:r>
      <w:r w:rsidR="00D6636B" w:rsidRPr="00D94017">
        <w:rPr>
          <w:rFonts w:ascii="Times New Roman" w:hAnsi="Times New Roman" w:cs="Times New Roman"/>
          <w:sz w:val="24"/>
          <w:szCs w:val="24"/>
        </w:rPr>
        <w:t>: 10.1080/003434009033365110</w:t>
      </w:r>
      <w:r w:rsidR="000C3426" w:rsidRPr="00D94017">
        <w:rPr>
          <w:rFonts w:ascii="Times New Roman" w:hAnsi="Times New Roman" w:cs="Times New Roman"/>
          <w:sz w:val="24"/>
          <w:szCs w:val="24"/>
        </w:rPr>
        <w:t>.</w:t>
      </w:r>
    </w:p>
    <w:p w14:paraId="59AA15DB" w14:textId="7FF504F8" w:rsidR="00147016" w:rsidRPr="00D94017" w:rsidRDefault="00147016"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rPr>
        <w:t xml:space="preserve">Jenkis, A. 2021. «15 mejores prácticas de la cadena de suministro para adoptar en 2021.» </w:t>
      </w:r>
      <w:r w:rsidRPr="00D94017">
        <w:rPr>
          <w:rFonts w:ascii="Times New Roman" w:hAnsi="Times New Roman" w:cs="Times New Roman"/>
          <w:i/>
          <w:iCs/>
          <w:sz w:val="24"/>
          <w:szCs w:val="24"/>
        </w:rPr>
        <w:t>O</w:t>
      </w:r>
      <w:r w:rsidR="006460CF" w:rsidRPr="00D94017">
        <w:rPr>
          <w:rFonts w:ascii="Times New Roman" w:hAnsi="Times New Roman" w:cs="Times New Roman"/>
          <w:i/>
          <w:iCs/>
          <w:sz w:val="24"/>
          <w:szCs w:val="24"/>
        </w:rPr>
        <w:t>racle</w:t>
      </w:r>
      <w:r w:rsidRPr="00D94017">
        <w:rPr>
          <w:rFonts w:ascii="Times New Roman" w:hAnsi="Times New Roman" w:cs="Times New Roman"/>
          <w:i/>
          <w:iCs/>
          <w:sz w:val="24"/>
          <w:szCs w:val="24"/>
        </w:rPr>
        <w:t xml:space="preserve"> N</w:t>
      </w:r>
      <w:r w:rsidR="006460CF" w:rsidRPr="00D94017">
        <w:rPr>
          <w:rFonts w:ascii="Times New Roman" w:hAnsi="Times New Roman" w:cs="Times New Roman"/>
          <w:i/>
          <w:iCs/>
          <w:sz w:val="24"/>
          <w:szCs w:val="24"/>
        </w:rPr>
        <w:t>etsuite</w:t>
      </w:r>
      <w:r w:rsidR="006E645E" w:rsidRPr="00D94017">
        <w:rPr>
          <w:rFonts w:ascii="Times New Roman" w:hAnsi="Times New Roman" w:cs="Times New Roman"/>
          <w:sz w:val="24"/>
          <w:szCs w:val="24"/>
        </w:rPr>
        <w:t xml:space="preserve">. Recuperado de </w:t>
      </w:r>
      <w:r w:rsidRPr="00D94017">
        <w:rPr>
          <w:rFonts w:ascii="Times New Roman" w:hAnsi="Times New Roman" w:cs="Times New Roman"/>
          <w:sz w:val="24"/>
          <w:szCs w:val="24"/>
          <w:u w:val="single"/>
        </w:rPr>
        <w:t>https://www.netsuite.com/portal/resource/artic</w:t>
      </w:r>
      <w:r w:rsidR="006F035F" w:rsidRPr="00D94017">
        <w:rPr>
          <w:rFonts w:ascii="Times New Roman" w:hAnsi="Times New Roman" w:cs="Times New Roman"/>
          <w:sz w:val="24"/>
          <w:szCs w:val="24"/>
          <w:u w:val="single"/>
        </w:rPr>
        <w:t>les/erp/supply-chain-best-practi</w:t>
      </w:r>
      <w:r w:rsidRPr="00D94017">
        <w:rPr>
          <w:rFonts w:ascii="Times New Roman" w:hAnsi="Times New Roman" w:cs="Times New Roman"/>
          <w:sz w:val="24"/>
          <w:szCs w:val="24"/>
          <w:u w:val="single"/>
        </w:rPr>
        <w:t>ces.shtml</w:t>
      </w:r>
      <w:r w:rsidR="00537CA0" w:rsidRPr="00D94017">
        <w:rPr>
          <w:rFonts w:ascii="Times New Roman" w:hAnsi="Times New Roman" w:cs="Times New Roman"/>
          <w:sz w:val="24"/>
          <w:szCs w:val="24"/>
        </w:rPr>
        <w:t xml:space="preserve">. </w:t>
      </w:r>
    </w:p>
    <w:p w14:paraId="6D154E0B" w14:textId="484BE1A5" w:rsidR="00147016" w:rsidRPr="00D94017" w:rsidRDefault="00147016" w:rsidP="00714C68">
      <w:pPr>
        <w:pStyle w:val="Bibliografa"/>
        <w:numPr>
          <w:ilvl w:val="0"/>
          <w:numId w:val="32"/>
        </w:numPr>
        <w:spacing w:after="60"/>
        <w:ind w:left="426" w:hanging="426"/>
        <w:jc w:val="both"/>
        <w:rPr>
          <w:rFonts w:ascii="Times New Roman" w:hAnsi="Times New Roman" w:cs="Times New Roman"/>
          <w:sz w:val="24"/>
          <w:szCs w:val="24"/>
          <w:lang w:val="en-US"/>
        </w:rPr>
      </w:pPr>
      <w:r w:rsidRPr="00D94017">
        <w:rPr>
          <w:rFonts w:ascii="Times New Roman" w:hAnsi="Times New Roman" w:cs="Times New Roman"/>
          <w:sz w:val="24"/>
          <w:szCs w:val="24"/>
          <w:lang w:val="en-US"/>
        </w:rPr>
        <w:t>Jiang, B., S</w:t>
      </w:r>
      <w:r w:rsidR="006A3D82" w:rsidRPr="00D94017">
        <w:rPr>
          <w:rFonts w:ascii="Times New Roman" w:hAnsi="Times New Roman" w:cs="Times New Roman"/>
          <w:sz w:val="24"/>
          <w:szCs w:val="24"/>
          <w:lang w:val="en-US"/>
        </w:rPr>
        <w:t>. Shen, y J. Li. 2018. «Supply Chain Risk Assessment and Control of Port Enterprises: Qingdao Port as Case S</w:t>
      </w:r>
      <w:r w:rsidRPr="00D94017">
        <w:rPr>
          <w:rFonts w:ascii="Times New Roman" w:hAnsi="Times New Roman" w:cs="Times New Roman"/>
          <w:sz w:val="24"/>
          <w:szCs w:val="24"/>
          <w:lang w:val="en-US"/>
        </w:rPr>
        <w:t xml:space="preserve">tudy.» </w:t>
      </w:r>
      <w:r w:rsidR="006460CF" w:rsidRPr="00D94017">
        <w:rPr>
          <w:rFonts w:ascii="Times New Roman" w:hAnsi="Times New Roman" w:cs="Times New Roman"/>
          <w:i/>
          <w:iCs/>
          <w:sz w:val="24"/>
          <w:szCs w:val="24"/>
          <w:lang w:val="en-US"/>
        </w:rPr>
        <w:t>The Asian Journal of S</w:t>
      </w:r>
      <w:r w:rsidRPr="00D94017">
        <w:rPr>
          <w:rFonts w:ascii="Times New Roman" w:hAnsi="Times New Roman" w:cs="Times New Roman"/>
          <w:i/>
          <w:iCs/>
          <w:sz w:val="24"/>
          <w:szCs w:val="24"/>
          <w:lang w:val="en-US"/>
        </w:rPr>
        <w:t>hip</w:t>
      </w:r>
      <w:r w:rsidR="006460CF" w:rsidRPr="00D94017">
        <w:rPr>
          <w:rFonts w:ascii="Times New Roman" w:hAnsi="Times New Roman" w:cs="Times New Roman"/>
          <w:i/>
          <w:iCs/>
          <w:sz w:val="24"/>
          <w:szCs w:val="24"/>
          <w:lang w:val="en-US"/>
        </w:rPr>
        <w:t>ping and L</w:t>
      </w:r>
      <w:r w:rsidRPr="00D94017">
        <w:rPr>
          <w:rFonts w:ascii="Times New Roman" w:hAnsi="Times New Roman" w:cs="Times New Roman"/>
          <w:i/>
          <w:iCs/>
          <w:sz w:val="24"/>
          <w:szCs w:val="24"/>
          <w:lang w:val="en-US"/>
        </w:rPr>
        <w:t>ogistics.</w:t>
      </w:r>
      <w:r w:rsidRPr="00D94017">
        <w:rPr>
          <w:rFonts w:ascii="Times New Roman" w:hAnsi="Times New Roman" w:cs="Times New Roman"/>
          <w:sz w:val="24"/>
          <w:szCs w:val="24"/>
          <w:lang w:val="en-US"/>
        </w:rPr>
        <w:t xml:space="preserve"> 34(3):198-208.</w:t>
      </w:r>
      <w:r w:rsidR="000C3426" w:rsidRPr="00D94017">
        <w:rPr>
          <w:rFonts w:ascii="Times New Roman" w:hAnsi="Times New Roman" w:cs="Times New Roman"/>
          <w:sz w:val="24"/>
          <w:szCs w:val="24"/>
          <w:lang w:val="en-US"/>
        </w:rPr>
        <w:t xml:space="preserve"> </w:t>
      </w:r>
      <w:r w:rsidR="00294D51" w:rsidRPr="00D94017">
        <w:rPr>
          <w:rFonts w:ascii="Times New Roman" w:hAnsi="Times New Roman" w:cs="Times New Roman"/>
          <w:sz w:val="24"/>
          <w:szCs w:val="24"/>
          <w:lang w:val="en-US"/>
        </w:rPr>
        <w:t>doi</w:t>
      </w:r>
      <w:r w:rsidR="000C3426" w:rsidRPr="00D94017">
        <w:rPr>
          <w:rFonts w:ascii="Times New Roman" w:hAnsi="Times New Roman" w:cs="Times New Roman"/>
          <w:sz w:val="24"/>
          <w:szCs w:val="24"/>
          <w:lang w:val="en-US"/>
        </w:rPr>
        <w:t>: 10.1016/j.jsl.2018.09.003</w:t>
      </w:r>
    </w:p>
    <w:p w14:paraId="655FF3E1" w14:textId="05AD11D1" w:rsidR="00147016" w:rsidRDefault="00147016"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lang w:val="en-US"/>
        </w:rPr>
        <w:t xml:space="preserve">Johnson, G., K. Schols, y R. Whittington. </w:t>
      </w:r>
      <w:r w:rsidRPr="00D94017">
        <w:rPr>
          <w:rFonts w:ascii="Times New Roman" w:hAnsi="Times New Roman" w:cs="Times New Roman"/>
          <w:sz w:val="24"/>
          <w:szCs w:val="24"/>
        </w:rPr>
        <w:t xml:space="preserve">2006. </w:t>
      </w:r>
      <w:r w:rsidRPr="00D94017">
        <w:rPr>
          <w:rFonts w:ascii="Times New Roman" w:hAnsi="Times New Roman" w:cs="Times New Roman"/>
          <w:i/>
          <w:iCs/>
          <w:sz w:val="24"/>
          <w:szCs w:val="24"/>
        </w:rPr>
        <w:t>Dirección Estra</w:t>
      </w:r>
      <w:r w:rsidR="00150C3B" w:rsidRPr="00D94017">
        <w:rPr>
          <w:rFonts w:ascii="Times New Roman" w:hAnsi="Times New Roman" w:cs="Times New Roman"/>
          <w:i/>
          <w:iCs/>
          <w:sz w:val="24"/>
          <w:szCs w:val="24"/>
        </w:rPr>
        <w:t>tég</w:t>
      </w:r>
      <w:r w:rsidRPr="00D94017">
        <w:rPr>
          <w:rFonts w:ascii="Times New Roman" w:hAnsi="Times New Roman" w:cs="Times New Roman"/>
          <w:i/>
          <w:iCs/>
          <w:sz w:val="24"/>
          <w:szCs w:val="24"/>
        </w:rPr>
        <w:t>ica.</w:t>
      </w:r>
      <w:r w:rsidRPr="00D94017">
        <w:rPr>
          <w:rFonts w:ascii="Times New Roman" w:hAnsi="Times New Roman" w:cs="Times New Roman"/>
          <w:sz w:val="24"/>
          <w:szCs w:val="24"/>
        </w:rPr>
        <w:t xml:space="preserve"> 7</w:t>
      </w:r>
      <w:r w:rsidR="00150C3B" w:rsidRPr="00D94017">
        <w:rPr>
          <w:rFonts w:ascii="Times New Roman" w:hAnsi="Times New Roman" w:cs="Times New Roman"/>
          <w:sz w:val="24"/>
          <w:szCs w:val="24"/>
        </w:rPr>
        <w:t xml:space="preserve">ª </w:t>
      </w:r>
      <w:r w:rsidR="0081242B" w:rsidRPr="00D94017">
        <w:rPr>
          <w:rFonts w:ascii="Times New Roman" w:hAnsi="Times New Roman" w:cs="Times New Roman"/>
          <w:sz w:val="24"/>
          <w:szCs w:val="24"/>
        </w:rPr>
        <w:t>e</w:t>
      </w:r>
      <w:r w:rsidR="00150C3B" w:rsidRPr="00D94017">
        <w:rPr>
          <w:rFonts w:ascii="Times New Roman" w:hAnsi="Times New Roman" w:cs="Times New Roman"/>
          <w:sz w:val="24"/>
          <w:szCs w:val="24"/>
        </w:rPr>
        <w:t>d</w:t>
      </w:r>
      <w:r w:rsidR="0081242B" w:rsidRPr="00D94017">
        <w:rPr>
          <w:rFonts w:ascii="Times New Roman" w:hAnsi="Times New Roman" w:cs="Times New Roman"/>
          <w:sz w:val="24"/>
          <w:szCs w:val="24"/>
        </w:rPr>
        <w:t>ición</w:t>
      </w:r>
      <w:r w:rsidRPr="00D94017">
        <w:rPr>
          <w:rFonts w:ascii="Times New Roman" w:hAnsi="Times New Roman" w:cs="Times New Roman"/>
          <w:sz w:val="24"/>
          <w:szCs w:val="24"/>
        </w:rPr>
        <w:t>. Madrid. España.: Pearson Educa</w:t>
      </w:r>
      <w:r w:rsidR="000C3426" w:rsidRPr="00D94017">
        <w:rPr>
          <w:rFonts w:ascii="Times New Roman" w:hAnsi="Times New Roman" w:cs="Times New Roman"/>
          <w:sz w:val="24"/>
          <w:szCs w:val="24"/>
        </w:rPr>
        <w:t>cio</w:t>
      </w:r>
      <w:r w:rsidRPr="00D94017">
        <w:rPr>
          <w:rFonts w:ascii="Times New Roman" w:hAnsi="Times New Roman" w:cs="Times New Roman"/>
          <w:sz w:val="24"/>
          <w:szCs w:val="24"/>
        </w:rPr>
        <w:t>n.</w:t>
      </w:r>
      <w:r w:rsidR="006A3D82" w:rsidRPr="00D94017">
        <w:rPr>
          <w:rFonts w:ascii="Times New Roman" w:hAnsi="Times New Roman" w:cs="Times New Roman"/>
          <w:sz w:val="24"/>
          <w:szCs w:val="24"/>
        </w:rPr>
        <w:t xml:space="preserve"> </w:t>
      </w:r>
      <w:r w:rsidR="000C3426" w:rsidRPr="00D94017">
        <w:rPr>
          <w:rFonts w:ascii="Times New Roman" w:hAnsi="Times New Roman" w:cs="Times New Roman"/>
          <w:sz w:val="24"/>
          <w:szCs w:val="24"/>
        </w:rPr>
        <w:t xml:space="preserve">712 p. </w:t>
      </w:r>
      <w:r w:rsidR="00601CBF" w:rsidRPr="00D94017">
        <w:rPr>
          <w:rFonts w:ascii="Times New Roman" w:hAnsi="Times New Roman" w:cs="Times New Roman"/>
          <w:sz w:val="24"/>
          <w:szCs w:val="24"/>
        </w:rPr>
        <w:t>ISBN: 9788420546186.</w:t>
      </w:r>
    </w:p>
    <w:p w14:paraId="5EADE3E2" w14:textId="720E59AD" w:rsidR="00E847E3" w:rsidRPr="00E847E3" w:rsidRDefault="00E847E3" w:rsidP="00E847E3">
      <w:pPr>
        <w:pStyle w:val="Prrafodelista"/>
        <w:numPr>
          <w:ilvl w:val="0"/>
          <w:numId w:val="32"/>
        </w:numPr>
        <w:spacing w:after="0" w:line="240" w:lineRule="auto"/>
        <w:ind w:left="425" w:hanging="425"/>
      </w:pPr>
      <w:r w:rsidRPr="00E847E3">
        <w:rPr>
          <w:rFonts w:ascii="Times New Roman" w:hAnsi="Times New Roman" w:cs="Times New Roman"/>
          <w:sz w:val="24"/>
          <w:lang w:val="en-US"/>
        </w:rPr>
        <w:t>Karatas-Cetin, C.</w:t>
      </w:r>
      <w:r w:rsidR="00A60A6D">
        <w:rPr>
          <w:rFonts w:ascii="Times New Roman" w:hAnsi="Times New Roman" w:cs="Times New Roman"/>
          <w:sz w:val="24"/>
          <w:lang w:val="en-US"/>
        </w:rPr>
        <w:t xml:space="preserve"> </w:t>
      </w:r>
      <w:r w:rsidRPr="00E847E3">
        <w:rPr>
          <w:rFonts w:ascii="Times New Roman" w:hAnsi="Times New Roman" w:cs="Times New Roman"/>
          <w:sz w:val="24"/>
          <w:lang w:val="en-US"/>
        </w:rPr>
        <w:t xml:space="preserve">2022. </w:t>
      </w:r>
      <w:r w:rsidR="00A60A6D">
        <w:rPr>
          <w:rFonts w:ascii="Times New Roman" w:hAnsi="Times New Roman" w:cs="Times New Roman"/>
          <w:color w:val="000000" w:themeColor="text1"/>
          <w:sz w:val="24"/>
          <w:lang w:val="en-US"/>
        </w:rPr>
        <w:t>Port and L</w:t>
      </w:r>
      <w:r w:rsidRPr="00C13B1E">
        <w:rPr>
          <w:rFonts w:ascii="Times New Roman" w:hAnsi="Times New Roman" w:cs="Times New Roman"/>
          <w:color w:val="000000" w:themeColor="text1"/>
          <w:sz w:val="24"/>
          <w:lang w:val="en-US"/>
        </w:rPr>
        <w:t xml:space="preserve">ogistics </w:t>
      </w:r>
      <w:r w:rsidR="00A60A6D">
        <w:rPr>
          <w:rFonts w:ascii="Times New Roman" w:hAnsi="Times New Roman" w:cs="Times New Roman"/>
          <w:color w:val="000000" w:themeColor="text1"/>
          <w:sz w:val="24"/>
          <w:lang w:val="en-US"/>
        </w:rPr>
        <w:t>Chains: Changes in Organizational E</w:t>
      </w:r>
      <w:r w:rsidRPr="00C13B1E">
        <w:rPr>
          <w:rFonts w:ascii="Times New Roman" w:hAnsi="Times New Roman" w:cs="Times New Roman"/>
          <w:color w:val="000000" w:themeColor="text1"/>
          <w:sz w:val="24"/>
          <w:lang w:val="en-US"/>
        </w:rPr>
        <w:t>ffectiveness, In D-</w:t>
      </w:r>
      <w:r w:rsidR="00294D51">
        <w:rPr>
          <w:rFonts w:ascii="Times New Roman" w:hAnsi="Times New Roman" w:cs="Times New Roman"/>
          <w:color w:val="000000" w:themeColor="text1"/>
          <w:sz w:val="24"/>
          <w:lang w:val="en-US"/>
        </w:rPr>
        <w:t>W. Song and P.M. Panayides (E</w:t>
      </w:r>
      <w:r w:rsidRPr="00C13B1E">
        <w:rPr>
          <w:rFonts w:ascii="Times New Roman" w:hAnsi="Times New Roman" w:cs="Times New Roman"/>
          <w:color w:val="000000" w:themeColor="text1"/>
          <w:sz w:val="24"/>
          <w:lang w:val="en-US"/>
        </w:rPr>
        <w:t>ds</w:t>
      </w:r>
      <w:r w:rsidR="00294D51">
        <w:rPr>
          <w:rFonts w:ascii="Times New Roman" w:hAnsi="Times New Roman" w:cs="Times New Roman"/>
          <w:color w:val="000000" w:themeColor="text1"/>
          <w:sz w:val="24"/>
          <w:lang w:val="en-US"/>
        </w:rPr>
        <w:t>.</w:t>
      </w:r>
      <w:r w:rsidRPr="00C13B1E">
        <w:rPr>
          <w:rFonts w:ascii="Times New Roman" w:hAnsi="Times New Roman" w:cs="Times New Roman"/>
          <w:color w:val="000000" w:themeColor="text1"/>
          <w:sz w:val="24"/>
          <w:lang w:val="en-US"/>
        </w:rPr>
        <w:t xml:space="preserve">), </w:t>
      </w:r>
      <w:r w:rsidR="00A60A6D">
        <w:rPr>
          <w:rFonts w:ascii="Times New Roman" w:hAnsi="Times New Roman" w:cs="Times New Roman"/>
          <w:i/>
          <w:color w:val="000000" w:themeColor="text1"/>
          <w:sz w:val="24"/>
          <w:lang w:val="en-US"/>
        </w:rPr>
        <w:t>Maritime Logistics. A Guide to C</w:t>
      </w:r>
      <w:r w:rsidRPr="00C13B1E">
        <w:rPr>
          <w:rFonts w:ascii="Times New Roman" w:hAnsi="Times New Roman" w:cs="Times New Roman"/>
          <w:i/>
          <w:color w:val="000000" w:themeColor="text1"/>
          <w:sz w:val="24"/>
          <w:lang w:val="en-US"/>
        </w:rPr>
        <w:t xml:space="preserve">ontemporary </w:t>
      </w:r>
      <w:r w:rsidR="00A60A6D">
        <w:rPr>
          <w:rFonts w:ascii="Times New Roman" w:hAnsi="Times New Roman" w:cs="Times New Roman"/>
          <w:i/>
          <w:color w:val="000000" w:themeColor="text1"/>
          <w:sz w:val="24"/>
          <w:lang w:val="en-US"/>
        </w:rPr>
        <w:t>Shipping and Port M</w:t>
      </w:r>
      <w:r w:rsidRPr="00C13B1E">
        <w:rPr>
          <w:rFonts w:ascii="Times New Roman" w:hAnsi="Times New Roman" w:cs="Times New Roman"/>
          <w:i/>
          <w:color w:val="000000" w:themeColor="text1"/>
          <w:sz w:val="24"/>
          <w:lang w:val="en-US"/>
        </w:rPr>
        <w:t>anagement</w:t>
      </w:r>
      <w:r w:rsidRPr="00C13B1E">
        <w:rPr>
          <w:rFonts w:ascii="Times New Roman" w:hAnsi="Times New Roman" w:cs="Times New Roman"/>
          <w:color w:val="000000" w:themeColor="text1"/>
          <w:sz w:val="24"/>
          <w:lang w:val="en-US"/>
        </w:rPr>
        <w:t xml:space="preserve"> (pp.396-437). New York, USA: KoganPage</w:t>
      </w:r>
    </w:p>
    <w:p w14:paraId="2D1BF08E" w14:textId="49D63989" w:rsidR="00147016" w:rsidRPr="00D94017" w:rsidRDefault="0073711A" w:rsidP="00714C68">
      <w:pPr>
        <w:pStyle w:val="Bibliografa"/>
        <w:numPr>
          <w:ilvl w:val="0"/>
          <w:numId w:val="32"/>
        </w:numPr>
        <w:spacing w:after="60"/>
        <w:ind w:left="426" w:hanging="426"/>
        <w:jc w:val="both"/>
        <w:rPr>
          <w:rFonts w:ascii="Times New Roman" w:hAnsi="Times New Roman" w:cs="Times New Roman"/>
          <w:color w:val="FF0000"/>
          <w:sz w:val="24"/>
          <w:szCs w:val="24"/>
        </w:rPr>
      </w:pPr>
      <w:r w:rsidRPr="00D94017">
        <w:rPr>
          <w:rFonts w:ascii="Times New Roman" w:hAnsi="Times New Roman" w:cs="Times New Roman"/>
          <w:sz w:val="24"/>
          <w:szCs w:val="24"/>
        </w:rPr>
        <w:t xml:space="preserve">Leyton Molina, J. 2019. «El rol de las Comunidades Logísticas.». </w:t>
      </w:r>
      <w:r w:rsidRPr="00D94017">
        <w:rPr>
          <w:rFonts w:ascii="Times New Roman" w:hAnsi="Times New Roman" w:cs="Times New Roman"/>
          <w:i/>
          <w:sz w:val="24"/>
          <w:szCs w:val="24"/>
        </w:rPr>
        <w:t>SELA</w:t>
      </w:r>
      <w:r w:rsidRPr="00D94017">
        <w:rPr>
          <w:rFonts w:ascii="Times New Roman" w:hAnsi="Times New Roman" w:cs="Times New Roman"/>
          <w:sz w:val="24"/>
          <w:szCs w:val="24"/>
        </w:rPr>
        <w:t>. Recuperado</w:t>
      </w:r>
      <w:r w:rsidR="00493C75" w:rsidRPr="00D94017">
        <w:rPr>
          <w:rFonts w:ascii="Times New Roman" w:hAnsi="Times New Roman" w:cs="Times New Roman"/>
          <w:sz w:val="24"/>
          <w:szCs w:val="24"/>
        </w:rPr>
        <w:t xml:space="preserve"> de </w:t>
      </w:r>
      <w:r w:rsidRPr="00D94017">
        <w:rPr>
          <w:rFonts w:ascii="Times New Roman" w:hAnsi="Times New Roman" w:cs="Times New Roman"/>
          <w:sz w:val="24"/>
          <w:szCs w:val="24"/>
          <w:u w:val="single"/>
        </w:rPr>
        <w:t>https://www.s017.sela.org/media/el-rol-de-las-comunidades-logísticas</w:t>
      </w:r>
      <w:r w:rsidR="00D94017">
        <w:rPr>
          <w:rFonts w:ascii="Times New Roman" w:hAnsi="Times New Roman" w:cs="Times New Roman"/>
          <w:sz w:val="24"/>
          <w:szCs w:val="24"/>
        </w:rPr>
        <w:t>.</w:t>
      </w:r>
    </w:p>
    <w:p w14:paraId="4E9A9799" w14:textId="081866DD" w:rsidR="009C687D" w:rsidRPr="00D94017" w:rsidRDefault="0073711A" w:rsidP="00714C68">
      <w:pPr>
        <w:pStyle w:val="Prrafodelista"/>
        <w:numPr>
          <w:ilvl w:val="0"/>
          <w:numId w:val="32"/>
        </w:numPr>
        <w:spacing w:after="60" w:line="240" w:lineRule="auto"/>
        <w:ind w:left="426" w:hanging="426"/>
        <w:jc w:val="both"/>
        <w:rPr>
          <w:rFonts w:ascii="Times New Roman" w:hAnsi="Times New Roman" w:cs="Times New Roman"/>
          <w:sz w:val="24"/>
          <w:szCs w:val="24"/>
        </w:rPr>
      </w:pPr>
      <w:r w:rsidRPr="00D94017">
        <w:rPr>
          <w:rFonts w:ascii="Times New Roman" w:hAnsi="Times New Roman" w:cs="Times New Roman"/>
          <w:sz w:val="24"/>
          <w:szCs w:val="24"/>
        </w:rPr>
        <w:t xml:space="preserve">Lee, S. W., D. W. Song, y C. Ducruet. </w:t>
      </w:r>
      <w:r w:rsidRPr="00D94017">
        <w:rPr>
          <w:rFonts w:ascii="Times New Roman" w:hAnsi="Times New Roman" w:cs="Times New Roman"/>
          <w:sz w:val="24"/>
          <w:szCs w:val="24"/>
          <w:lang w:val="en-US"/>
        </w:rPr>
        <w:t xml:space="preserve">2008. «A Tale of Asia’s World Ports: the Spatial Evolution in Global Hub Port Cities.» </w:t>
      </w:r>
      <w:r w:rsidRPr="00D94017">
        <w:rPr>
          <w:rFonts w:ascii="Times New Roman" w:hAnsi="Times New Roman" w:cs="Times New Roman"/>
          <w:i/>
          <w:iCs/>
          <w:sz w:val="24"/>
          <w:szCs w:val="24"/>
          <w:lang w:val="en-US"/>
        </w:rPr>
        <w:t>Geoforum</w:t>
      </w:r>
      <w:r w:rsidRPr="00D94017">
        <w:rPr>
          <w:rFonts w:ascii="Times New Roman" w:hAnsi="Times New Roman" w:cs="Times New Roman"/>
          <w:sz w:val="24"/>
          <w:szCs w:val="24"/>
          <w:lang w:val="en-US"/>
        </w:rPr>
        <w:t xml:space="preserve"> 39:372-85.</w:t>
      </w:r>
      <w:r w:rsidR="00493C75" w:rsidRPr="00D94017">
        <w:rPr>
          <w:rFonts w:ascii="Times New Roman" w:hAnsi="Times New Roman" w:cs="Times New Roman"/>
          <w:sz w:val="24"/>
          <w:szCs w:val="24"/>
          <w:lang w:val="en-US"/>
        </w:rPr>
        <w:t xml:space="preserve"> </w:t>
      </w:r>
      <w:r w:rsidR="0098036A" w:rsidRPr="00D94017">
        <w:rPr>
          <w:rFonts w:ascii="Times New Roman" w:hAnsi="Times New Roman" w:cs="Times New Roman"/>
          <w:sz w:val="24"/>
          <w:szCs w:val="24"/>
          <w:lang w:val="en-US"/>
        </w:rPr>
        <w:t>doi</w:t>
      </w:r>
      <w:r w:rsidR="00493C75" w:rsidRPr="00D94017">
        <w:rPr>
          <w:rFonts w:ascii="Times New Roman" w:hAnsi="Times New Roman" w:cs="Times New Roman"/>
          <w:sz w:val="24"/>
          <w:szCs w:val="24"/>
          <w:lang w:val="en-US"/>
        </w:rPr>
        <w:t>: 10.1016/j.geoforum.2007.07.010.</w:t>
      </w:r>
    </w:p>
    <w:p w14:paraId="471579A9" w14:textId="77777777" w:rsidR="009C687D" w:rsidRPr="00B32EDF" w:rsidRDefault="009C687D" w:rsidP="00714C68">
      <w:pPr>
        <w:pStyle w:val="Prrafodelista"/>
        <w:spacing w:after="60" w:line="240" w:lineRule="auto"/>
        <w:ind w:left="426" w:hanging="426"/>
        <w:rPr>
          <w:rFonts w:ascii="Times New Roman" w:hAnsi="Times New Roman" w:cs="Times New Roman"/>
          <w:sz w:val="6"/>
          <w:szCs w:val="6"/>
        </w:rPr>
      </w:pPr>
    </w:p>
    <w:p w14:paraId="76768B32" w14:textId="3FA45503" w:rsidR="009C687D" w:rsidRPr="00F266DF" w:rsidRDefault="0073711A" w:rsidP="005072D9">
      <w:pPr>
        <w:pStyle w:val="Prrafodelista"/>
        <w:numPr>
          <w:ilvl w:val="0"/>
          <w:numId w:val="32"/>
        </w:numPr>
        <w:spacing w:after="60" w:line="240" w:lineRule="auto"/>
        <w:ind w:left="425" w:hanging="425"/>
        <w:jc w:val="both"/>
        <w:rPr>
          <w:rFonts w:ascii="Times New Roman" w:hAnsi="Times New Roman" w:cs="Times New Roman"/>
          <w:color w:val="FF0000"/>
          <w:sz w:val="24"/>
          <w:szCs w:val="24"/>
        </w:rPr>
      </w:pPr>
      <w:r w:rsidRPr="00D94017">
        <w:rPr>
          <w:rFonts w:ascii="Times New Roman" w:hAnsi="Times New Roman" w:cs="Times New Roman"/>
          <w:sz w:val="24"/>
          <w:szCs w:val="24"/>
        </w:rPr>
        <w:t xml:space="preserve">Liu, L., K. Y. Wang, y T. L. Yip. 2013. </w:t>
      </w:r>
      <w:r w:rsidR="002C21A9" w:rsidRPr="00D94017">
        <w:rPr>
          <w:rFonts w:ascii="Times New Roman" w:hAnsi="Times New Roman" w:cs="Times New Roman"/>
          <w:sz w:val="24"/>
          <w:szCs w:val="24"/>
          <w:lang w:val="en-US"/>
        </w:rPr>
        <w:t>«Development of a Container Port System in Pearl River Delta: Path to Multi-G</w:t>
      </w:r>
      <w:r w:rsidR="006F035F" w:rsidRPr="00D94017">
        <w:rPr>
          <w:rFonts w:ascii="Times New Roman" w:hAnsi="Times New Roman" w:cs="Times New Roman"/>
          <w:sz w:val="24"/>
          <w:szCs w:val="24"/>
          <w:lang w:val="en-US"/>
        </w:rPr>
        <w:t>ateway P</w:t>
      </w:r>
      <w:r w:rsidRPr="00D94017">
        <w:rPr>
          <w:rFonts w:ascii="Times New Roman" w:hAnsi="Times New Roman" w:cs="Times New Roman"/>
          <w:sz w:val="24"/>
          <w:szCs w:val="24"/>
          <w:lang w:val="en-US"/>
        </w:rPr>
        <w:t xml:space="preserve">orts.» </w:t>
      </w:r>
      <w:r w:rsidRPr="00D94017">
        <w:rPr>
          <w:rFonts w:ascii="Times New Roman" w:hAnsi="Times New Roman" w:cs="Times New Roman"/>
          <w:i/>
          <w:iCs/>
          <w:sz w:val="24"/>
          <w:szCs w:val="24"/>
        </w:rPr>
        <w:t>Journal of Transport Geography</w:t>
      </w:r>
      <w:r w:rsidRPr="00D94017">
        <w:rPr>
          <w:rFonts w:ascii="Times New Roman" w:hAnsi="Times New Roman" w:cs="Times New Roman"/>
          <w:sz w:val="24"/>
          <w:szCs w:val="24"/>
        </w:rPr>
        <w:t xml:space="preserve"> 28:30-38.</w:t>
      </w:r>
      <w:r w:rsidR="006E645E" w:rsidRPr="00D94017">
        <w:rPr>
          <w:rFonts w:ascii="Times New Roman" w:hAnsi="Times New Roman" w:cs="Times New Roman"/>
          <w:sz w:val="24"/>
          <w:szCs w:val="24"/>
        </w:rPr>
        <w:t xml:space="preserve"> </w:t>
      </w:r>
      <w:r w:rsidR="0098036A" w:rsidRPr="00D94017">
        <w:rPr>
          <w:rFonts w:ascii="Times New Roman" w:hAnsi="Times New Roman" w:cs="Times New Roman"/>
          <w:sz w:val="24"/>
          <w:szCs w:val="24"/>
        </w:rPr>
        <w:t>doi</w:t>
      </w:r>
      <w:r w:rsidR="006E645E" w:rsidRPr="00D94017">
        <w:rPr>
          <w:rFonts w:ascii="Times New Roman" w:hAnsi="Times New Roman" w:cs="Times New Roman"/>
          <w:sz w:val="24"/>
          <w:szCs w:val="24"/>
        </w:rPr>
        <w:t>: 10.1016/j.jtrangeo.2012.10.002</w:t>
      </w:r>
    </w:p>
    <w:p w14:paraId="76C1F338" w14:textId="77777777" w:rsidR="00F266DF" w:rsidRPr="00F266DF" w:rsidRDefault="00F266DF" w:rsidP="00F266DF">
      <w:pPr>
        <w:pStyle w:val="Prrafodelista"/>
        <w:rPr>
          <w:rFonts w:ascii="Times New Roman" w:hAnsi="Times New Roman" w:cs="Times New Roman"/>
          <w:color w:val="FF0000"/>
          <w:sz w:val="6"/>
          <w:szCs w:val="6"/>
        </w:rPr>
      </w:pPr>
    </w:p>
    <w:p w14:paraId="456CB754" w14:textId="7DB6CEFE" w:rsidR="00F266DF" w:rsidRPr="005072D9" w:rsidRDefault="00F266DF" w:rsidP="002555DC">
      <w:pPr>
        <w:pStyle w:val="Prrafodelista"/>
        <w:numPr>
          <w:ilvl w:val="0"/>
          <w:numId w:val="32"/>
        </w:numPr>
        <w:spacing w:after="60" w:line="240" w:lineRule="auto"/>
        <w:ind w:left="425" w:hanging="425"/>
        <w:jc w:val="both"/>
        <w:rPr>
          <w:rFonts w:ascii="Times New Roman" w:hAnsi="Times New Roman" w:cs="Times New Roman"/>
          <w:color w:val="FF0000"/>
          <w:sz w:val="24"/>
          <w:szCs w:val="24"/>
        </w:rPr>
      </w:pPr>
      <w:r w:rsidRPr="002C21A9">
        <w:rPr>
          <w:rFonts w:ascii="Times New Roman" w:hAnsi="Times New Roman"/>
          <w:sz w:val="24"/>
          <w:szCs w:val="24"/>
        </w:rPr>
        <w:t>Méndes</w:t>
      </w:r>
      <w:r>
        <w:rPr>
          <w:rFonts w:ascii="Times New Roman" w:hAnsi="Times New Roman"/>
          <w:sz w:val="24"/>
          <w:szCs w:val="24"/>
        </w:rPr>
        <w:t xml:space="preserve"> Constante, J., S. Furió, y P. d</w:t>
      </w:r>
      <w:r w:rsidRPr="002C21A9">
        <w:rPr>
          <w:rFonts w:ascii="Times New Roman" w:hAnsi="Times New Roman"/>
          <w:sz w:val="24"/>
          <w:szCs w:val="24"/>
        </w:rPr>
        <w:t>e Langen. 2023. «Ecosistema de innovación en puertos: benchmarking internacional y recomendaciones para el desarrollo en América Latina.</w:t>
      </w:r>
      <w:r w:rsidRPr="0055068F">
        <w:rPr>
          <w:rFonts w:ascii="Times New Roman" w:hAnsi="Times New Roman"/>
          <w:sz w:val="24"/>
          <w:szCs w:val="24"/>
        </w:rPr>
        <w:t>»</w:t>
      </w:r>
      <w:r>
        <w:rPr>
          <w:rFonts w:ascii="Times New Roman" w:hAnsi="Times New Roman"/>
          <w:sz w:val="24"/>
          <w:szCs w:val="24"/>
        </w:rPr>
        <w:t xml:space="preserve"> </w:t>
      </w:r>
      <w:r w:rsidRPr="00F116B6">
        <w:rPr>
          <w:rFonts w:ascii="Times New Roman" w:hAnsi="Times New Roman"/>
          <w:i/>
          <w:sz w:val="24"/>
          <w:szCs w:val="24"/>
        </w:rPr>
        <w:t>BID</w:t>
      </w:r>
      <w:r>
        <w:rPr>
          <w:rFonts w:ascii="Times New Roman" w:hAnsi="Times New Roman"/>
          <w:i/>
          <w:sz w:val="24"/>
          <w:szCs w:val="24"/>
        </w:rPr>
        <w:t>.</w:t>
      </w:r>
      <w:r>
        <w:rPr>
          <w:rFonts w:ascii="Times New Roman" w:hAnsi="Times New Roman"/>
          <w:sz w:val="24"/>
          <w:szCs w:val="24"/>
        </w:rPr>
        <w:t xml:space="preserve"> Nota Técnica Nº. IDB-TN-02665. </w:t>
      </w:r>
      <w:r w:rsidRPr="0055068F">
        <w:rPr>
          <w:rFonts w:ascii="Times New Roman" w:hAnsi="Times New Roman"/>
          <w:sz w:val="24"/>
          <w:szCs w:val="24"/>
        </w:rPr>
        <w:t xml:space="preserve"> </w:t>
      </w:r>
      <w:r>
        <w:rPr>
          <w:rFonts w:ascii="Times New Roman" w:hAnsi="Times New Roman"/>
          <w:sz w:val="24"/>
          <w:szCs w:val="24"/>
        </w:rPr>
        <w:t>Recuperado (</w:t>
      </w:r>
      <w:r w:rsidRPr="00F116B6">
        <w:rPr>
          <w:rFonts w:ascii="Times New Roman" w:hAnsi="Times New Roman"/>
          <w:sz w:val="24"/>
          <w:szCs w:val="24"/>
          <w:u w:val="single"/>
        </w:rPr>
        <w:t>http://dx.doi.org/10.18235/0004756</w:t>
      </w:r>
      <w:r>
        <w:rPr>
          <w:rFonts w:ascii="Times New Roman" w:hAnsi="Times New Roman"/>
          <w:sz w:val="24"/>
          <w:szCs w:val="24"/>
        </w:rPr>
        <w:t>).</w:t>
      </w:r>
    </w:p>
    <w:p w14:paraId="5389EAE6" w14:textId="77777777" w:rsidR="005072D9" w:rsidRPr="005072D9" w:rsidRDefault="005072D9" w:rsidP="005072D9">
      <w:pPr>
        <w:pStyle w:val="Prrafodelista"/>
        <w:spacing w:after="60" w:line="240" w:lineRule="auto"/>
        <w:ind w:left="425"/>
        <w:jc w:val="both"/>
        <w:rPr>
          <w:rFonts w:ascii="Times New Roman" w:hAnsi="Times New Roman" w:cs="Times New Roman"/>
          <w:color w:val="FF0000"/>
          <w:sz w:val="6"/>
          <w:szCs w:val="6"/>
        </w:rPr>
      </w:pPr>
    </w:p>
    <w:p w14:paraId="6AF62F92" w14:textId="1D8A6A38" w:rsidR="005072D9" w:rsidRPr="00D94017" w:rsidRDefault="005072D9" w:rsidP="005072D9">
      <w:pPr>
        <w:pStyle w:val="Prrafodelista"/>
        <w:numPr>
          <w:ilvl w:val="0"/>
          <w:numId w:val="32"/>
        </w:numPr>
        <w:spacing w:after="60" w:line="240" w:lineRule="auto"/>
        <w:ind w:left="426" w:hanging="426"/>
        <w:jc w:val="both"/>
        <w:rPr>
          <w:rFonts w:ascii="Times New Roman" w:hAnsi="Times New Roman" w:cs="Times New Roman"/>
          <w:color w:val="FF0000"/>
          <w:sz w:val="24"/>
          <w:szCs w:val="24"/>
        </w:rPr>
      </w:pPr>
      <w:r w:rsidRPr="005072D9">
        <w:rPr>
          <w:rFonts w:ascii="Times New Roman" w:hAnsi="Times New Roman" w:cs="Times New Roman"/>
          <w:sz w:val="24"/>
          <w:szCs w:val="24"/>
        </w:rPr>
        <w:t xml:space="preserve">Nicotra, M., M. Romano, y </w:t>
      </w:r>
      <w:r>
        <w:rPr>
          <w:rFonts w:ascii="Times New Roman" w:hAnsi="Times New Roman" w:cs="Times New Roman"/>
          <w:sz w:val="24"/>
          <w:szCs w:val="24"/>
        </w:rPr>
        <w:t xml:space="preserve">M. </w:t>
      </w:r>
      <w:r w:rsidRPr="005072D9">
        <w:rPr>
          <w:rFonts w:ascii="Times New Roman" w:hAnsi="Times New Roman" w:cs="Times New Roman"/>
          <w:sz w:val="24"/>
          <w:szCs w:val="24"/>
        </w:rPr>
        <w:t xml:space="preserve">del Giudice. 2014. «The Evolution Dynamic of a Cluster Knowledge Network: the Role of Firms Absorptive Capacity.» </w:t>
      </w:r>
      <w:r w:rsidRPr="005072D9">
        <w:rPr>
          <w:rFonts w:ascii="Times New Roman" w:hAnsi="Times New Roman" w:cs="Times New Roman"/>
          <w:i/>
          <w:sz w:val="24"/>
          <w:szCs w:val="24"/>
        </w:rPr>
        <w:t>Journal of the Knowledge Economic</w:t>
      </w:r>
      <w:r w:rsidRPr="005072D9">
        <w:rPr>
          <w:rFonts w:ascii="Times New Roman" w:hAnsi="Times New Roman" w:cs="Times New Roman"/>
          <w:sz w:val="24"/>
          <w:szCs w:val="24"/>
        </w:rPr>
        <w:t>. 5:70-93.</w:t>
      </w:r>
    </w:p>
    <w:p w14:paraId="23E84E0E" w14:textId="1F56C6A7" w:rsidR="00147016" w:rsidRPr="00D94017" w:rsidRDefault="00147016" w:rsidP="00714C68">
      <w:pPr>
        <w:pStyle w:val="Bibliografa"/>
        <w:numPr>
          <w:ilvl w:val="0"/>
          <w:numId w:val="32"/>
        </w:numPr>
        <w:spacing w:after="60"/>
        <w:ind w:left="426" w:hanging="426"/>
        <w:jc w:val="both"/>
        <w:rPr>
          <w:rFonts w:ascii="Times New Roman" w:hAnsi="Times New Roman" w:cs="Times New Roman"/>
          <w:sz w:val="24"/>
          <w:szCs w:val="24"/>
          <w:lang w:val="en-US"/>
        </w:rPr>
      </w:pPr>
      <w:r w:rsidRPr="00D94017">
        <w:rPr>
          <w:rFonts w:ascii="Times New Roman" w:hAnsi="Times New Roman" w:cs="Times New Roman"/>
          <w:sz w:val="24"/>
          <w:szCs w:val="24"/>
        </w:rPr>
        <w:t xml:space="preserve">Olivier, D., y B. Slack. </w:t>
      </w:r>
      <w:r w:rsidRPr="00D94017">
        <w:rPr>
          <w:rFonts w:ascii="Times New Roman" w:hAnsi="Times New Roman" w:cs="Times New Roman"/>
          <w:sz w:val="24"/>
          <w:szCs w:val="24"/>
          <w:lang w:val="en-US"/>
        </w:rPr>
        <w:t>2006. «R</w:t>
      </w:r>
      <w:r w:rsidR="006A3D82" w:rsidRPr="00D94017">
        <w:rPr>
          <w:rFonts w:ascii="Times New Roman" w:hAnsi="Times New Roman" w:cs="Times New Roman"/>
          <w:sz w:val="24"/>
          <w:szCs w:val="24"/>
          <w:lang w:val="en-US"/>
        </w:rPr>
        <w:t>ethinking the P</w:t>
      </w:r>
      <w:r w:rsidRPr="00D94017">
        <w:rPr>
          <w:rFonts w:ascii="Times New Roman" w:hAnsi="Times New Roman" w:cs="Times New Roman"/>
          <w:sz w:val="24"/>
          <w:szCs w:val="24"/>
          <w:lang w:val="en-US"/>
        </w:rPr>
        <w:t xml:space="preserve">ort.» </w:t>
      </w:r>
      <w:r w:rsidRPr="00D94017">
        <w:rPr>
          <w:rFonts w:ascii="Times New Roman" w:hAnsi="Times New Roman" w:cs="Times New Roman"/>
          <w:i/>
          <w:iCs/>
          <w:sz w:val="24"/>
          <w:szCs w:val="24"/>
          <w:lang w:val="en-US"/>
        </w:rPr>
        <w:t>Environment and Planning</w:t>
      </w:r>
      <w:r w:rsidRPr="00D94017">
        <w:rPr>
          <w:rFonts w:ascii="Times New Roman" w:hAnsi="Times New Roman" w:cs="Times New Roman"/>
          <w:sz w:val="24"/>
          <w:szCs w:val="24"/>
          <w:lang w:val="en-US"/>
        </w:rPr>
        <w:t xml:space="preserve"> A38 (8):1409-27.</w:t>
      </w:r>
      <w:r w:rsidR="007870BD" w:rsidRPr="00D94017">
        <w:rPr>
          <w:rFonts w:ascii="Times New Roman" w:hAnsi="Times New Roman" w:cs="Times New Roman"/>
          <w:sz w:val="24"/>
          <w:szCs w:val="24"/>
          <w:lang w:val="en-US"/>
        </w:rPr>
        <w:t xml:space="preserve"> </w:t>
      </w:r>
      <w:r w:rsidR="0098036A" w:rsidRPr="00D94017">
        <w:rPr>
          <w:rFonts w:ascii="Times New Roman" w:hAnsi="Times New Roman" w:cs="Times New Roman"/>
          <w:sz w:val="24"/>
          <w:szCs w:val="24"/>
          <w:lang w:val="en-US"/>
        </w:rPr>
        <w:t>doi</w:t>
      </w:r>
      <w:r w:rsidR="00C323C1" w:rsidRPr="00D94017">
        <w:rPr>
          <w:rFonts w:ascii="Times New Roman" w:hAnsi="Times New Roman" w:cs="Times New Roman"/>
          <w:sz w:val="24"/>
          <w:szCs w:val="24"/>
          <w:lang w:val="en-US"/>
        </w:rPr>
        <w:t>: 10.1068/a37421.</w:t>
      </w:r>
    </w:p>
    <w:p w14:paraId="156D7A38" w14:textId="49F1C177" w:rsidR="00FD26F3" w:rsidRPr="006A390E" w:rsidRDefault="006A390E" w:rsidP="00714C68">
      <w:pPr>
        <w:pStyle w:val="Bibliografa"/>
        <w:numPr>
          <w:ilvl w:val="0"/>
          <w:numId w:val="32"/>
        </w:numPr>
        <w:spacing w:after="60"/>
        <w:ind w:left="426" w:hanging="426"/>
        <w:jc w:val="both"/>
        <w:rPr>
          <w:rFonts w:ascii="Times New Roman" w:hAnsi="Times New Roman" w:cs="Times New Roman"/>
          <w:sz w:val="24"/>
          <w:szCs w:val="24"/>
        </w:rPr>
      </w:pPr>
      <w:r w:rsidRPr="006A390E">
        <w:rPr>
          <w:rFonts w:ascii="Times New Roman" w:hAnsi="Times New Roman" w:cs="Times New Roman"/>
          <w:sz w:val="24"/>
          <w:szCs w:val="24"/>
        </w:rPr>
        <w:t xml:space="preserve">Real Academia de Ingeniería de España (RAINGE). 2014. Diccionario Español de Ingeniería (DEI versión 1.0). </w:t>
      </w:r>
      <w:r>
        <w:rPr>
          <w:rFonts w:ascii="Times New Roman" w:hAnsi="Times New Roman" w:cs="Times New Roman"/>
          <w:sz w:val="24"/>
          <w:szCs w:val="24"/>
        </w:rPr>
        <w:t xml:space="preserve">Madrid. España. Recuperado de </w:t>
      </w:r>
      <w:r w:rsidRPr="006A390E">
        <w:rPr>
          <w:rFonts w:ascii="Times New Roman" w:hAnsi="Times New Roman" w:cs="Times New Roman"/>
          <w:sz w:val="24"/>
          <w:szCs w:val="24"/>
          <w:u w:val="single"/>
        </w:rPr>
        <w:t>http://diccionario.raing.es</w:t>
      </w:r>
      <w:r>
        <w:rPr>
          <w:rFonts w:ascii="Times New Roman" w:hAnsi="Times New Roman" w:cs="Times New Roman"/>
          <w:sz w:val="24"/>
          <w:szCs w:val="24"/>
        </w:rPr>
        <w:t>.</w:t>
      </w:r>
      <w:r w:rsidRPr="006A390E">
        <w:rPr>
          <w:rFonts w:ascii="Times New Roman" w:hAnsi="Times New Roman" w:cs="Times New Roman"/>
          <w:sz w:val="24"/>
          <w:szCs w:val="24"/>
        </w:rPr>
        <w:t xml:space="preserve"> </w:t>
      </w:r>
      <w:r w:rsidR="00497942" w:rsidRPr="006A390E">
        <w:rPr>
          <w:rFonts w:ascii="Times New Roman" w:hAnsi="Times New Roman" w:cs="Times New Roman"/>
          <w:sz w:val="24"/>
          <w:szCs w:val="24"/>
        </w:rPr>
        <w:t xml:space="preserve"> </w:t>
      </w:r>
    </w:p>
    <w:p w14:paraId="40CF06B2" w14:textId="0B0C12EB" w:rsidR="001228A0" w:rsidRPr="001228A0" w:rsidRDefault="00500E5F" w:rsidP="002F32CC">
      <w:pPr>
        <w:pStyle w:val="Bibliografa"/>
        <w:numPr>
          <w:ilvl w:val="0"/>
          <w:numId w:val="32"/>
        </w:numPr>
        <w:spacing w:after="60"/>
        <w:ind w:left="426" w:hanging="426"/>
        <w:jc w:val="both"/>
      </w:pPr>
      <w:r w:rsidRPr="001228A0">
        <w:rPr>
          <w:rFonts w:ascii="Times New Roman" w:hAnsi="Times New Roman" w:cs="Times New Roman"/>
          <w:sz w:val="24"/>
          <w:szCs w:val="24"/>
        </w:rPr>
        <w:t xml:space="preserve">Rodrigue, J. P., C. Comtois, y B. Slack. </w:t>
      </w:r>
      <w:r w:rsidRPr="001228A0">
        <w:rPr>
          <w:rFonts w:ascii="Times New Roman" w:hAnsi="Times New Roman" w:cs="Times New Roman"/>
          <w:sz w:val="24"/>
          <w:szCs w:val="24"/>
          <w:lang w:val="en-US"/>
        </w:rPr>
        <w:t xml:space="preserve">2013. </w:t>
      </w:r>
      <w:r w:rsidRPr="001228A0">
        <w:rPr>
          <w:rFonts w:ascii="Times New Roman" w:hAnsi="Times New Roman" w:cs="Times New Roman"/>
          <w:i/>
          <w:iCs/>
          <w:sz w:val="24"/>
          <w:szCs w:val="24"/>
          <w:lang w:val="en-US"/>
        </w:rPr>
        <w:t>The Geography of Transport Systems.</w:t>
      </w:r>
      <w:r w:rsidRPr="001228A0">
        <w:rPr>
          <w:rFonts w:ascii="Times New Roman" w:hAnsi="Times New Roman" w:cs="Times New Roman"/>
          <w:sz w:val="24"/>
          <w:szCs w:val="24"/>
          <w:lang w:val="en-US"/>
        </w:rPr>
        <w:t xml:space="preserve"> </w:t>
      </w:r>
      <w:r w:rsidRPr="00EB1E32">
        <w:rPr>
          <w:rFonts w:ascii="Times New Roman" w:hAnsi="Times New Roman" w:cs="Times New Roman"/>
          <w:sz w:val="24"/>
          <w:szCs w:val="24"/>
          <w:lang w:val="es-US"/>
        </w:rPr>
        <w:t>New York. USA: Routledge.</w:t>
      </w:r>
      <w:r w:rsidR="00FD26F3" w:rsidRPr="001228A0">
        <w:rPr>
          <w:rFonts w:ascii="Times New Roman" w:hAnsi="Times New Roman" w:cs="Times New Roman"/>
          <w:color w:val="FF0000"/>
          <w:sz w:val="24"/>
          <w:szCs w:val="24"/>
        </w:rPr>
        <w:t xml:space="preserve"> </w:t>
      </w:r>
      <w:r w:rsidR="0098036A" w:rsidRPr="001228A0">
        <w:rPr>
          <w:rFonts w:ascii="Times New Roman" w:hAnsi="Times New Roman" w:cs="Times New Roman"/>
          <w:sz w:val="24"/>
          <w:szCs w:val="24"/>
        </w:rPr>
        <w:t>297 p.</w:t>
      </w:r>
      <w:r w:rsidR="00FD26F3" w:rsidRPr="001228A0">
        <w:rPr>
          <w:rFonts w:ascii="Times New Roman" w:hAnsi="Times New Roman" w:cs="Times New Roman"/>
          <w:sz w:val="24"/>
          <w:szCs w:val="24"/>
        </w:rPr>
        <w:t xml:space="preserve"> </w:t>
      </w:r>
      <w:r w:rsidR="0098036A" w:rsidRPr="001228A0">
        <w:rPr>
          <w:rFonts w:ascii="Times New Roman" w:hAnsi="Times New Roman" w:cs="Times New Roman"/>
          <w:sz w:val="24"/>
          <w:szCs w:val="24"/>
        </w:rPr>
        <w:t xml:space="preserve">ISBN-e: 978-0-203-37118-3. Recuperado de </w:t>
      </w:r>
      <w:r w:rsidR="0098036A" w:rsidRPr="001228A0">
        <w:rPr>
          <w:rFonts w:ascii="Times New Roman" w:hAnsi="Times New Roman" w:cs="Times New Roman"/>
          <w:sz w:val="24"/>
          <w:szCs w:val="24"/>
          <w:u w:val="single"/>
        </w:rPr>
        <w:t>https://transportgeography.org/media/e-book/</w:t>
      </w:r>
      <w:r w:rsidR="0098036A" w:rsidRPr="001228A0">
        <w:rPr>
          <w:rFonts w:ascii="Times New Roman" w:hAnsi="Times New Roman" w:cs="Times New Roman"/>
          <w:sz w:val="24"/>
          <w:szCs w:val="24"/>
        </w:rPr>
        <w:t xml:space="preserve">. </w:t>
      </w:r>
    </w:p>
    <w:p w14:paraId="22073A17" w14:textId="6AA93230" w:rsidR="00147016" w:rsidRPr="00D94017" w:rsidRDefault="006A3D82"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lang w:val="en-US"/>
        </w:rPr>
        <w:t>Robinson, R. 2002. «Ports as Elements in Value Driven Chains Systems: the New P</w:t>
      </w:r>
      <w:r w:rsidR="00147016" w:rsidRPr="00D94017">
        <w:rPr>
          <w:rFonts w:ascii="Times New Roman" w:hAnsi="Times New Roman" w:cs="Times New Roman"/>
          <w:sz w:val="24"/>
          <w:szCs w:val="24"/>
          <w:lang w:val="en-US"/>
        </w:rPr>
        <w:t xml:space="preserve">aradigm.» </w:t>
      </w:r>
      <w:r w:rsidR="00147016" w:rsidRPr="00D94017">
        <w:rPr>
          <w:rFonts w:ascii="Times New Roman" w:hAnsi="Times New Roman" w:cs="Times New Roman"/>
          <w:i/>
          <w:iCs/>
          <w:sz w:val="24"/>
          <w:szCs w:val="24"/>
        </w:rPr>
        <w:t>Maritime Policy</w:t>
      </w:r>
      <w:r w:rsidR="00147016" w:rsidRPr="00D94017">
        <w:rPr>
          <w:rFonts w:ascii="Times New Roman" w:hAnsi="Times New Roman" w:cs="Times New Roman"/>
          <w:sz w:val="24"/>
          <w:szCs w:val="24"/>
        </w:rPr>
        <w:t xml:space="preserve"> 29 (3):241-55.</w:t>
      </w:r>
      <w:r w:rsidR="00C323C1" w:rsidRPr="00D94017">
        <w:rPr>
          <w:rFonts w:ascii="Times New Roman" w:hAnsi="Times New Roman" w:cs="Times New Roman"/>
          <w:sz w:val="24"/>
          <w:szCs w:val="24"/>
        </w:rPr>
        <w:t xml:space="preserve"> </w:t>
      </w:r>
      <w:r w:rsidR="008916B0" w:rsidRPr="00D94017">
        <w:rPr>
          <w:rFonts w:ascii="Times New Roman" w:hAnsi="Times New Roman" w:cs="Times New Roman"/>
          <w:sz w:val="24"/>
          <w:szCs w:val="24"/>
        </w:rPr>
        <w:t>doi</w:t>
      </w:r>
      <w:r w:rsidR="00C323C1" w:rsidRPr="00D94017">
        <w:rPr>
          <w:rFonts w:ascii="Times New Roman" w:hAnsi="Times New Roman" w:cs="Times New Roman"/>
          <w:sz w:val="24"/>
          <w:szCs w:val="24"/>
        </w:rPr>
        <w:t>: 10.1080/03088830210132623.</w:t>
      </w:r>
    </w:p>
    <w:p w14:paraId="45B152F4" w14:textId="66D41C23" w:rsidR="00FD26F3" w:rsidRPr="00D94017" w:rsidRDefault="00500E5F"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rPr>
        <w:t xml:space="preserve">Salgado, O., y C. D. Oliva. 2023. «Propuesta de modelo conceptual de comunidades portuarias, basado en el benchmarking y análisis de enfoque sistémico.» </w:t>
      </w:r>
      <w:r w:rsidRPr="00D94017">
        <w:rPr>
          <w:rFonts w:ascii="Times New Roman" w:hAnsi="Times New Roman" w:cs="Times New Roman"/>
          <w:i/>
          <w:iCs/>
          <w:sz w:val="24"/>
          <w:szCs w:val="24"/>
        </w:rPr>
        <w:t>Revista Espacios.</w:t>
      </w:r>
      <w:r w:rsidRPr="00D94017">
        <w:rPr>
          <w:rFonts w:ascii="Times New Roman" w:hAnsi="Times New Roman" w:cs="Times New Roman"/>
          <w:sz w:val="24"/>
          <w:szCs w:val="24"/>
        </w:rPr>
        <w:t xml:space="preserve"> 44(01):58-78. </w:t>
      </w:r>
      <w:r w:rsidR="008916B0" w:rsidRPr="00D94017">
        <w:rPr>
          <w:rFonts w:ascii="Times New Roman" w:hAnsi="Times New Roman" w:cs="Times New Roman"/>
          <w:sz w:val="24"/>
          <w:szCs w:val="24"/>
        </w:rPr>
        <w:t>doi</w:t>
      </w:r>
      <w:r w:rsidRPr="00D94017">
        <w:rPr>
          <w:rFonts w:ascii="Times New Roman" w:hAnsi="Times New Roman" w:cs="Times New Roman"/>
          <w:sz w:val="24"/>
          <w:szCs w:val="24"/>
        </w:rPr>
        <w:t>: httpa://10.48082/espacios-a23v44n01p05.</w:t>
      </w:r>
      <w:r w:rsidR="00FD26F3" w:rsidRPr="00D94017">
        <w:rPr>
          <w:rFonts w:ascii="Times New Roman" w:hAnsi="Times New Roman" w:cs="Times New Roman"/>
          <w:sz w:val="24"/>
          <w:szCs w:val="24"/>
        </w:rPr>
        <w:t xml:space="preserve"> </w:t>
      </w:r>
    </w:p>
    <w:p w14:paraId="5DC725CC" w14:textId="6F3C4E4C" w:rsidR="00FD26F3" w:rsidRPr="00D94017" w:rsidRDefault="00500E5F" w:rsidP="00714C68">
      <w:pPr>
        <w:pStyle w:val="Bibliografa"/>
        <w:numPr>
          <w:ilvl w:val="0"/>
          <w:numId w:val="32"/>
        </w:numPr>
        <w:spacing w:after="60"/>
        <w:ind w:left="426" w:hanging="426"/>
        <w:jc w:val="both"/>
        <w:rPr>
          <w:rFonts w:ascii="Times New Roman" w:hAnsi="Times New Roman" w:cs="Times New Roman"/>
          <w:sz w:val="24"/>
          <w:szCs w:val="24"/>
        </w:rPr>
      </w:pPr>
      <w:r w:rsidRPr="00D94017">
        <w:rPr>
          <w:rFonts w:ascii="Times New Roman" w:hAnsi="Times New Roman" w:cs="Times New Roman"/>
          <w:sz w:val="24"/>
          <w:szCs w:val="24"/>
        </w:rPr>
        <w:t xml:space="preserve">Sánchez José, R., y F. Pinto Pozo. 2015. «El gran desafio para los puertos: la hora de pensar la nueva gobernanza portuaria ha llegado.» </w:t>
      </w:r>
      <w:r w:rsidRPr="00D94017">
        <w:rPr>
          <w:rFonts w:ascii="Times New Roman" w:hAnsi="Times New Roman" w:cs="Times New Roman"/>
          <w:i/>
          <w:iCs/>
          <w:sz w:val="24"/>
          <w:szCs w:val="24"/>
        </w:rPr>
        <w:t>Boletin FAL</w:t>
      </w:r>
      <w:r w:rsidRPr="00D94017">
        <w:rPr>
          <w:rFonts w:ascii="Times New Roman" w:hAnsi="Times New Roman" w:cs="Times New Roman"/>
          <w:sz w:val="24"/>
          <w:szCs w:val="24"/>
        </w:rPr>
        <w:t xml:space="preserve"> 337 (1).</w:t>
      </w:r>
      <w:r w:rsidR="00FD26F3" w:rsidRPr="00D94017">
        <w:rPr>
          <w:rFonts w:ascii="Times New Roman" w:hAnsi="Times New Roman" w:cs="Times New Roman"/>
          <w:sz w:val="24"/>
          <w:szCs w:val="24"/>
        </w:rPr>
        <w:t xml:space="preserve"> </w:t>
      </w:r>
      <w:r w:rsidR="00C323C1" w:rsidRPr="00D94017">
        <w:rPr>
          <w:rFonts w:ascii="Times New Roman" w:hAnsi="Times New Roman" w:cs="Times New Roman"/>
          <w:sz w:val="24"/>
          <w:szCs w:val="24"/>
        </w:rPr>
        <w:t xml:space="preserve">Recuperado de  </w:t>
      </w:r>
      <w:r w:rsidR="00C323C1" w:rsidRPr="00D94017">
        <w:rPr>
          <w:rFonts w:ascii="Times New Roman" w:hAnsi="Times New Roman" w:cs="Times New Roman"/>
          <w:sz w:val="24"/>
          <w:szCs w:val="24"/>
          <w:u w:val="single"/>
        </w:rPr>
        <w:t>https://www/cepal.org/pt-br/node/30055</w:t>
      </w:r>
      <w:r w:rsidR="00C323C1" w:rsidRPr="00D94017">
        <w:rPr>
          <w:rFonts w:ascii="Times New Roman" w:hAnsi="Times New Roman" w:cs="Times New Roman"/>
          <w:sz w:val="24"/>
          <w:szCs w:val="24"/>
        </w:rPr>
        <w:t>.</w:t>
      </w:r>
    </w:p>
    <w:p w14:paraId="27E5F70F" w14:textId="5C682489" w:rsidR="00FD26F3" w:rsidRPr="00D94017" w:rsidRDefault="00147016" w:rsidP="00714C68">
      <w:pPr>
        <w:pStyle w:val="Bibliografa"/>
        <w:numPr>
          <w:ilvl w:val="0"/>
          <w:numId w:val="32"/>
        </w:numPr>
        <w:spacing w:after="60"/>
        <w:ind w:left="426" w:hanging="426"/>
        <w:jc w:val="both"/>
        <w:rPr>
          <w:rFonts w:ascii="Times New Roman" w:hAnsi="Times New Roman" w:cs="Times New Roman"/>
          <w:color w:val="000000" w:themeColor="text1"/>
          <w:sz w:val="24"/>
          <w:szCs w:val="24"/>
        </w:rPr>
      </w:pPr>
      <w:r w:rsidRPr="00D94017">
        <w:rPr>
          <w:rFonts w:ascii="Times New Roman" w:hAnsi="Times New Roman" w:cs="Times New Roman"/>
          <w:sz w:val="24"/>
          <w:szCs w:val="24"/>
        </w:rPr>
        <w:lastRenderedPageBreak/>
        <w:t xml:space="preserve">Silva Delgado, A. V., G. D. Hernández Pérez, J. A. Knudsen González, M. I. Gómez Acosta, y M. Pérez de Armas. 2022. «Propuesta para la transformación del puerto de Cienfuegos en una plataforma logística integrada.» </w:t>
      </w:r>
      <w:r w:rsidRPr="00D94017">
        <w:rPr>
          <w:rFonts w:ascii="Times New Roman" w:hAnsi="Times New Roman" w:cs="Times New Roman"/>
          <w:i/>
          <w:iCs/>
          <w:sz w:val="24"/>
          <w:szCs w:val="24"/>
        </w:rPr>
        <w:t>Universidad y Sociedad</w:t>
      </w:r>
      <w:r w:rsidRPr="00D94017">
        <w:rPr>
          <w:rFonts w:ascii="Times New Roman" w:hAnsi="Times New Roman" w:cs="Times New Roman"/>
          <w:sz w:val="24"/>
          <w:szCs w:val="24"/>
        </w:rPr>
        <w:t xml:space="preserve"> 14(S6):349-57.</w:t>
      </w:r>
      <w:r w:rsidR="00F702EB" w:rsidRPr="00D94017">
        <w:rPr>
          <w:rFonts w:ascii="Times New Roman" w:hAnsi="Times New Roman" w:cs="Times New Roman"/>
          <w:sz w:val="24"/>
          <w:szCs w:val="24"/>
        </w:rPr>
        <w:t xml:space="preserve"> </w:t>
      </w:r>
      <w:r w:rsidR="00795466" w:rsidRPr="00D94017">
        <w:rPr>
          <w:rFonts w:ascii="Times New Roman" w:hAnsi="Times New Roman" w:cs="Times New Roman"/>
          <w:color w:val="000000" w:themeColor="text1"/>
          <w:sz w:val="24"/>
          <w:szCs w:val="24"/>
        </w:rPr>
        <w:t>Recuperado</w:t>
      </w:r>
      <w:r w:rsidR="00C323C1" w:rsidRPr="00D94017">
        <w:rPr>
          <w:rFonts w:ascii="Times New Roman" w:hAnsi="Times New Roman" w:cs="Times New Roman"/>
          <w:color w:val="000000" w:themeColor="text1"/>
          <w:sz w:val="24"/>
          <w:szCs w:val="24"/>
        </w:rPr>
        <w:t xml:space="preserve"> de </w:t>
      </w:r>
      <w:r w:rsidR="00795466" w:rsidRPr="00D94017">
        <w:rPr>
          <w:rFonts w:ascii="Times New Roman" w:hAnsi="Times New Roman" w:cs="Times New Roman"/>
          <w:color w:val="FF0000"/>
          <w:sz w:val="24"/>
          <w:szCs w:val="24"/>
        </w:rPr>
        <w:t xml:space="preserve"> </w:t>
      </w:r>
      <w:r w:rsidR="00F702EB" w:rsidRPr="00D94017">
        <w:rPr>
          <w:rFonts w:ascii="Times New Roman" w:hAnsi="Times New Roman" w:cs="Times New Roman"/>
          <w:color w:val="000000" w:themeColor="text1"/>
          <w:sz w:val="24"/>
          <w:szCs w:val="24"/>
          <w:u w:val="single"/>
        </w:rPr>
        <w:t>https://rus.ucf.edu.cu/index.php/rus/article/view/3465</w:t>
      </w:r>
      <w:r w:rsidR="00C323C1" w:rsidRPr="00D94017">
        <w:rPr>
          <w:rFonts w:ascii="Times New Roman" w:hAnsi="Times New Roman" w:cs="Times New Roman"/>
          <w:color w:val="000000" w:themeColor="text1"/>
          <w:sz w:val="24"/>
          <w:szCs w:val="24"/>
        </w:rPr>
        <w:t>.</w:t>
      </w:r>
    </w:p>
    <w:p w14:paraId="416D9108" w14:textId="4DDAD1C6" w:rsidR="00E93C8A" w:rsidRPr="00BB6BCB" w:rsidRDefault="00E93C8A" w:rsidP="00714C68">
      <w:pPr>
        <w:pStyle w:val="Bibliografa"/>
        <w:numPr>
          <w:ilvl w:val="0"/>
          <w:numId w:val="32"/>
        </w:numPr>
        <w:spacing w:after="60"/>
        <w:ind w:left="426" w:hanging="426"/>
        <w:jc w:val="both"/>
        <w:rPr>
          <w:rFonts w:ascii="Times New Roman" w:hAnsi="Times New Roman" w:cs="Times New Roman"/>
          <w:sz w:val="24"/>
          <w:szCs w:val="24"/>
        </w:rPr>
      </w:pPr>
      <w:r w:rsidRPr="00BB6BCB">
        <w:rPr>
          <w:rFonts w:ascii="Times New Roman" w:hAnsi="Times New Roman" w:cs="Times New Roman"/>
          <w:sz w:val="24"/>
          <w:szCs w:val="24"/>
          <w:lang w:val="en-US"/>
        </w:rPr>
        <w:t>United Nations Conference on Trade and Development (U</w:t>
      </w:r>
      <w:r w:rsidR="005321DB" w:rsidRPr="00BB6BCB">
        <w:rPr>
          <w:rFonts w:ascii="Times New Roman" w:hAnsi="Times New Roman" w:cs="Times New Roman"/>
          <w:sz w:val="24"/>
          <w:szCs w:val="24"/>
          <w:lang w:val="en-US"/>
        </w:rPr>
        <w:t>NCTAD</w:t>
      </w:r>
      <w:r w:rsidRPr="00BB6BCB">
        <w:rPr>
          <w:rFonts w:ascii="Times New Roman" w:hAnsi="Times New Roman" w:cs="Times New Roman"/>
          <w:sz w:val="24"/>
          <w:szCs w:val="24"/>
          <w:lang w:val="en-US"/>
        </w:rPr>
        <w:t xml:space="preserve">). 2022. Review of Maritime Transport 2022 (Overview). </w:t>
      </w:r>
      <w:r w:rsidRPr="00BB6BCB">
        <w:rPr>
          <w:rFonts w:ascii="Times New Roman" w:hAnsi="Times New Roman" w:cs="Times New Roman"/>
          <w:sz w:val="24"/>
          <w:szCs w:val="24"/>
        </w:rPr>
        <w:t xml:space="preserve">Geneva, Switzerland. Recuperado de </w:t>
      </w:r>
      <w:r w:rsidRPr="00BB6BCB">
        <w:rPr>
          <w:rFonts w:ascii="Times New Roman" w:hAnsi="Times New Roman" w:cs="Times New Roman"/>
          <w:sz w:val="24"/>
          <w:szCs w:val="24"/>
          <w:u w:val="single"/>
        </w:rPr>
        <w:t>https:/www/untacd.org/rmt2022</w:t>
      </w:r>
      <w:r w:rsidR="00D94017" w:rsidRPr="00BB6BCB">
        <w:rPr>
          <w:rFonts w:ascii="Times New Roman" w:hAnsi="Times New Roman" w:cs="Times New Roman"/>
          <w:sz w:val="24"/>
          <w:szCs w:val="24"/>
        </w:rPr>
        <w:t>.</w:t>
      </w:r>
      <w:r w:rsidR="00BB6BCB" w:rsidRPr="00BB6BCB">
        <w:rPr>
          <w:rFonts w:ascii="Times New Roman" w:hAnsi="Times New Roman" w:cs="Times New Roman"/>
          <w:sz w:val="24"/>
          <w:szCs w:val="24"/>
        </w:rPr>
        <w:t xml:space="preserve"> </w:t>
      </w:r>
    </w:p>
    <w:p w14:paraId="072B6BFC" w14:textId="5C99E94E" w:rsidR="00AF5E7B" w:rsidRPr="00EB1E32" w:rsidRDefault="00500E5F" w:rsidP="00714C68">
      <w:pPr>
        <w:pStyle w:val="Bibliografa"/>
        <w:numPr>
          <w:ilvl w:val="0"/>
          <w:numId w:val="32"/>
        </w:numPr>
        <w:spacing w:after="60"/>
        <w:ind w:left="426" w:hanging="426"/>
        <w:jc w:val="both"/>
        <w:rPr>
          <w:rFonts w:ascii="Times New Roman" w:hAnsi="Times New Roman" w:cs="Times New Roman"/>
          <w:sz w:val="24"/>
          <w:szCs w:val="24"/>
          <w:lang w:val="en-US"/>
        </w:rPr>
      </w:pPr>
      <w:r w:rsidRPr="00D94017">
        <w:rPr>
          <w:rFonts w:ascii="Times New Roman" w:hAnsi="Times New Roman" w:cs="Times New Roman"/>
          <w:sz w:val="24"/>
          <w:szCs w:val="24"/>
        </w:rPr>
        <w:t xml:space="preserve">Van Klink, H. A., y G. C. Van de Berg. 1998. </w:t>
      </w:r>
      <w:r w:rsidRPr="00D94017">
        <w:rPr>
          <w:rFonts w:ascii="Times New Roman" w:hAnsi="Times New Roman" w:cs="Times New Roman"/>
          <w:sz w:val="24"/>
          <w:szCs w:val="24"/>
          <w:lang w:val="en-US"/>
        </w:rPr>
        <w:t xml:space="preserve">«Gateways and Intermodalism.» </w:t>
      </w:r>
      <w:r w:rsidRPr="00D94017">
        <w:rPr>
          <w:rFonts w:ascii="Times New Roman" w:hAnsi="Times New Roman" w:cs="Times New Roman"/>
          <w:i/>
          <w:iCs/>
          <w:sz w:val="24"/>
          <w:szCs w:val="24"/>
          <w:lang w:val="en-US"/>
        </w:rPr>
        <w:t>Journal of Transport Geography</w:t>
      </w:r>
      <w:r w:rsidRPr="00D94017">
        <w:rPr>
          <w:rFonts w:ascii="Times New Roman" w:hAnsi="Times New Roman" w:cs="Times New Roman"/>
          <w:sz w:val="24"/>
          <w:szCs w:val="24"/>
          <w:lang w:val="en-US"/>
        </w:rPr>
        <w:t xml:space="preserve"> 16 (1):1-9.</w:t>
      </w:r>
      <w:r w:rsidR="00C323C1" w:rsidRPr="00D94017">
        <w:rPr>
          <w:rFonts w:ascii="Times New Roman" w:hAnsi="Times New Roman" w:cs="Times New Roman"/>
          <w:sz w:val="24"/>
          <w:szCs w:val="24"/>
          <w:lang w:val="en-US"/>
        </w:rPr>
        <w:t xml:space="preserve"> </w:t>
      </w:r>
      <w:r w:rsidR="008916B0" w:rsidRPr="00D94017">
        <w:rPr>
          <w:rFonts w:ascii="Times New Roman" w:hAnsi="Times New Roman" w:cs="Times New Roman"/>
          <w:sz w:val="24"/>
          <w:szCs w:val="24"/>
          <w:lang w:val="en-US"/>
        </w:rPr>
        <w:t>doi</w:t>
      </w:r>
      <w:r w:rsidR="00C323C1" w:rsidRPr="00D94017">
        <w:rPr>
          <w:rFonts w:ascii="Times New Roman" w:hAnsi="Times New Roman" w:cs="Times New Roman"/>
          <w:sz w:val="24"/>
          <w:szCs w:val="24"/>
          <w:lang w:val="en-US"/>
        </w:rPr>
        <w:t>: 10.1016/S0966-6923(97)00035-5.</w:t>
      </w:r>
    </w:p>
    <w:p w14:paraId="55C0A6EB" w14:textId="450E9ABE" w:rsidR="00A350F5" w:rsidRDefault="00500E5F" w:rsidP="00714C68">
      <w:pPr>
        <w:pStyle w:val="Bibliografa"/>
        <w:numPr>
          <w:ilvl w:val="0"/>
          <w:numId w:val="32"/>
        </w:numPr>
        <w:spacing w:after="60"/>
        <w:ind w:left="426" w:hanging="426"/>
        <w:jc w:val="both"/>
        <w:rPr>
          <w:rFonts w:ascii="Times New Roman" w:hAnsi="Times New Roman" w:cs="Times New Roman"/>
          <w:sz w:val="24"/>
          <w:szCs w:val="24"/>
          <w:lang w:val="en-US"/>
        </w:rPr>
      </w:pPr>
      <w:r w:rsidRPr="00D94017">
        <w:rPr>
          <w:rFonts w:ascii="Times New Roman" w:hAnsi="Times New Roman" w:cs="Times New Roman"/>
          <w:sz w:val="24"/>
          <w:szCs w:val="24"/>
          <w:lang w:val="en-US"/>
        </w:rPr>
        <w:t xml:space="preserve">Wang, J. J., y B. Slack. 2000. «The Evolution of a Regional Container Port System: The Pearl River Delta.» </w:t>
      </w:r>
      <w:r w:rsidRPr="00D94017">
        <w:rPr>
          <w:rFonts w:ascii="Times New Roman" w:hAnsi="Times New Roman" w:cs="Times New Roman"/>
          <w:i/>
          <w:iCs/>
          <w:sz w:val="24"/>
          <w:szCs w:val="24"/>
          <w:lang w:val="en-US"/>
        </w:rPr>
        <w:t>Journal of Transport Geography</w:t>
      </w:r>
      <w:r w:rsidRPr="00D94017">
        <w:rPr>
          <w:rFonts w:ascii="Times New Roman" w:hAnsi="Times New Roman" w:cs="Times New Roman"/>
          <w:sz w:val="24"/>
          <w:szCs w:val="24"/>
          <w:lang w:val="en-US"/>
        </w:rPr>
        <w:t xml:space="preserve"> 8 (3):187-201.</w:t>
      </w:r>
      <w:r w:rsidR="00C323C1" w:rsidRPr="00D94017">
        <w:rPr>
          <w:rFonts w:ascii="Times New Roman" w:hAnsi="Times New Roman" w:cs="Times New Roman"/>
          <w:sz w:val="24"/>
          <w:szCs w:val="24"/>
          <w:lang w:val="en-US"/>
        </w:rPr>
        <w:t xml:space="preserve"> </w:t>
      </w:r>
      <w:r w:rsidR="008916B0" w:rsidRPr="00D94017">
        <w:rPr>
          <w:rFonts w:ascii="Times New Roman" w:hAnsi="Times New Roman" w:cs="Times New Roman"/>
          <w:sz w:val="24"/>
          <w:szCs w:val="24"/>
          <w:lang w:val="en-US"/>
        </w:rPr>
        <w:t>doi</w:t>
      </w:r>
      <w:r w:rsidR="00C323C1" w:rsidRPr="00D94017">
        <w:rPr>
          <w:rFonts w:ascii="Times New Roman" w:hAnsi="Times New Roman" w:cs="Times New Roman"/>
          <w:sz w:val="24"/>
          <w:szCs w:val="24"/>
          <w:lang w:val="en-US"/>
        </w:rPr>
        <w:t>: 10.1016/50966-6923(00)00013-2</w:t>
      </w:r>
      <w:r w:rsidR="009C7A33" w:rsidRPr="00D94017">
        <w:rPr>
          <w:rFonts w:ascii="Times New Roman" w:hAnsi="Times New Roman" w:cs="Times New Roman"/>
          <w:sz w:val="24"/>
          <w:szCs w:val="24"/>
          <w:lang w:val="en-US"/>
        </w:rPr>
        <w:t>.</w:t>
      </w:r>
    </w:p>
    <w:p w14:paraId="3ABDA1FD" w14:textId="2F3D9BBB" w:rsidR="00E847E3" w:rsidRPr="00E847E3" w:rsidRDefault="00E847E3" w:rsidP="00E847E3">
      <w:pPr>
        <w:pStyle w:val="Prrafodelista"/>
        <w:numPr>
          <w:ilvl w:val="0"/>
          <w:numId w:val="32"/>
        </w:numPr>
        <w:ind w:left="426" w:hanging="426"/>
        <w:jc w:val="both"/>
        <w:rPr>
          <w:lang w:val="en-US"/>
        </w:rPr>
      </w:pPr>
      <w:r w:rsidRPr="00E847E3">
        <w:rPr>
          <w:rFonts w:ascii="Times New Roman" w:hAnsi="Times New Roman" w:cs="Times New Roman"/>
          <w:sz w:val="24"/>
          <w:lang w:val="en-US"/>
        </w:rPr>
        <w:t>Woo, S-H., S. Pettit; A. Beresford. 2022.</w:t>
      </w:r>
      <w:r w:rsidRPr="00C637CC">
        <w:rPr>
          <w:rFonts w:ascii="Times New Roman" w:hAnsi="Times New Roman" w:cs="Times New Roman"/>
          <w:sz w:val="24"/>
          <w:lang w:val="en-US"/>
        </w:rPr>
        <w:t xml:space="preserve"> </w:t>
      </w:r>
      <w:r>
        <w:rPr>
          <w:rFonts w:ascii="Times New Roman" w:hAnsi="Times New Roman" w:cs="Times New Roman"/>
          <w:sz w:val="24"/>
          <w:lang w:val="en-US"/>
        </w:rPr>
        <w:t>Logistic Performance of Supply Chain Oriented Port.</w:t>
      </w:r>
      <w:r w:rsidRPr="00C637CC">
        <w:rPr>
          <w:rFonts w:ascii="Times New Roman" w:hAnsi="Times New Roman" w:cs="Times New Roman"/>
          <w:sz w:val="24"/>
          <w:lang w:val="en-US"/>
        </w:rPr>
        <w:t xml:space="preserve"> In</w:t>
      </w:r>
      <w:r>
        <w:rPr>
          <w:rFonts w:ascii="Times New Roman" w:hAnsi="Times New Roman" w:cs="Times New Roman"/>
          <w:sz w:val="24"/>
          <w:lang w:val="en-US"/>
        </w:rPr>
        <w:t>:</w:t>
      </w:r>
      <w:r w:rsidRPr="00C637CC">
        <w:rPr>
          <w:rFonts w:ascii="Times New Roman" w:hAnsi="Times New Roman" w:cs="Times New Roman"/>
          <w:sz w:val="24"/>
          <w:lang w:val="en-US"/>
        </w:rPr>
        <w:t xml:space="preserve"> D-W. </w:t>
      </w:r>
      <w:r w:rsidR="00294D51">
        <w:rPr>
          <w:rFonts w:ascii="Times New Roman" w:hAnsi="Times New Roman" w:cs="Times New Roman"/>
          <w:sz w:val="24"/>
          <w:lang w:val="en-US"/>
        </w:rPr>
        <w:t>Song and</w:t>
      </w:r>
      <w:r>
        <w:rPr>
          <w:rFonts w:ascii="Times New Roman" w:hAnsi="Times New Roman" w:cs="Times New Roman"/>
          <w:sz w:val="24"/>
          <w:lang w:val="en-US"/>
        </w:rPr>
        <w:t xml:space="preserve"> P.</w:t>
      </w:r>
      <w:r w:rsidR="00294D51">
        <w:rPr>
          <w:rFonts w:ascii="Times New Roman" w:hAnsi="Times New Roman" w:cs="Times New Roman"/>
          <w:sz w:val="24"/>
          <w:lang w:val="en-US"/>
        </w:rPr>
        <w:t xml:space="preserve"> </w:t>
      </w:r>
      <w:r>
        <w:rPr>
          <w:rFonts w:ascii="Times New Roman" w:hAnsi="Times New Roman" w:cs="Times New Roman"/>
          <w:sz w:val="24"/>
          <w:lang w:val="en-US"/>
        </w:rPr>
        <w:t>M. Pa</w:t>
      </w:r>
      <w:r w:rsidRPr="00C637CC">
        <w:rPr>
          <w:rFonts w:ascii="Times New Roman" w:hAnsi="Times New Roman" w:cs="Times New Roman"/>
          <w:sz w:val="24"/>
          <w:lang w:val="en-US"/>
        </w:rPr>
        <w:t>nayides (Eds)</w:t>
      </w:r>
      <w:r>
        <w:rPr>
          <w:rFonts w:ascii="Times New Roman" w:hAnsi="Times New Roman" w:cs="Times New Roman"/>
          <w:sz w:val="24"/>
          <w:lang w:val="en-US"/>
        </w:rPr>
        <w:t>,</w:t>
      </w:r>
      <w:r w:rsidRPr="00C637CC">
        <w:rPr>
          <w:rFonts w:ascii="Times New Roman" w:hAnsi="Times New Roman" w:cs="Times New Roman"/>
          <w:sz w:val="24"/>
          <w:lang w:val="en-US"/>
        </w:rPr>
        <w:t xml:space="preserve"> </w:t>
      </w:r>
      <w:r w:rsidRPr="00EF1547">
        <w:rPr>
          <w:rFonts w:ascii="Times New Roman" w:hAnsi="Times New Roman" w:cs="Times New Roman"/>
          <w:i/>
          <w:sz w:val="24"/>
          <w:lang w:val="en-US"/>
        </w:rPr>
        <w:t>Maritime Logistics.</w:t>
      </w:r>
      <w:r>
        <w:rPr>
          <w:rFonts w:ascii="Times New Roman" w:hAnsi="Times New Roman" w:cs="Times New Roman"/>
          <w:i/>
          <w:sz w:val="24"/>
          <w:lang w:val="en-US"/>
        </w:rPr>
        <w:t xml:space="preserve"> A Guide to Contemporary Shipping and Port M</w:t>
      </w:r>
      <w:r w:rsidRPr="00EF1547">
        <w:rPr>
          <w:rFonts w:ascii="Times New Roman" w:hAnsi="Times New Roman" w:cs="Times New Roman"/>
          <w:i/>
          <w:sz w:val="24"/>
          <w:lang w:val="en-US"/>
        </w:rPr>
        <w:t>anagement</w:t>
      </w:r>
      <w:r>
        <w:rPr>
          <w:rFonts w:ascii="Times New Roman" w:hAnsi="Times New Roman" w:cs="Times New Roman"/>
          <w:sz w:val="24"/>
          <w:lang w:val="en-US"/>
        </w:rPr>
        <w:t xml:space="preserve"> (pp.439-478)</w:t>
      </w:r>
      <w:r w:rsidRPr="00C637CC">
        <w:rPr>
          <w:rFonts w:ascii="Times New Roman" w:hAnsi="Times New Roman" w:cs="Times New Roman"/>
          <w:sz w:val="24"/>
          <w:lang w:val="en-US"/>
        </w:rPr>
        <w:t xml:space="preserve">. New York, </w:t>
      </w:r>
      <w:r>
        <w:rPr>
          <w:rFonts w:ascii="Times New Roman" w:hAnsi="Times New Roman" w:cs="Times New Roman"/>
          <w:sz w:val="24"/>
          <w:lang w:val="en-US"/>
        </w:rPr>
        <w:t>USA: KoganPage</w:t>
      </w:r>
    </w:p>
    <w:p w14:paraId="01EACC1A" w14:textId="32A55ABB" w:rsidR="00CD6C45" w:rsidRPr="008D5048" w:rsidRDefault="00A350F5" w:rsidP="00E93C8A">
      <w:pPr>
        <w:pStyle w:val="Bibliografa"/>
        <w:spacing w:after="120"/>
        <w:ind w:left="0" w:firstLine="0"/>
        <w:jc w:val="both"/>
        <w:rPr>
          <w:rFonts w:ascii="Times New Roman" w:hAnsi="Times New Roman" w:cs="Times New Roman"/>
          <w:sz w:val="20"/>
          <w:szCs w:val="20"/>
        </w:rPr>
      </w:pPr>
      <w:r w:rsidRPr="008D5048">
        <w:rPr>
          <w:rFonts w:ascii="Times New Roman" w:hAnsi="Times New Roman" w:cs="Times New Roman"/>
          <w:sz w:val="20"/>
          <w:szCs w:val="20"/>
          <w:lang w:val="en-US"/>
        </w:rPr>
        <w:t xml:space="preserve"> </w:t>
      </w:r>
      <w:r w:rsidR="00147016" w:rsidRPr="008D5048">
        <w:rPr>
          <w:rFonts w:ascii="Times New Roman" w:hAnsi="Times New Roman" w:cs="Times New Roman"/>
          <w:sz w:val="20"/>
          <w:szCs w:val="20"/>
        </w:rPr>
        <w:fldChar w:fldCharType="end"/>
      </w:r>
    </w:p>
    <w:sectPr w:rsidR="00CD6C45" w:rsidRPr="008D5048" w:rsidSect="00274047">
      <w:headerReference w:type="default" r:id="rId14"/>
      <w:footerReference w:type="default" r:id="rId15"/>
      <w:pgSz w:w="11906" w:h="16838"/>
      <w:pgMar w:top="1418" w:right="1134" w:bottom="1418"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F3F1" w14:textId="77777777" w:rsidR="00F94DCC" w:rsidRDefault="00F94DCC" w:rsidP="00C8585B">
      <w:pPr>
        <w:spacing w:after="0" w:line="240" w:lineRule="auto"/>
      </w:pPr>
      <w:r>
        <w:separator/>
      </w:r>
    </w:p>
  </w:endnote>
  <w:endnote w:type="continuationSeparator" w:id="0">
    <w:p w14:paraId="224F796B" w14:textId="77777777" w:rsidR="00F94DCC" w:rsidRDefault="00F94DC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177187F7" w14:textId="77777777" w:rsidR="00500E5F" w:rsidRDefault="00500E5F">
        <w:pPr>
          <w:pStyle w:val="Piedepgina"/>
          <w:jc w:val="right"/>
        </w:pPr>
        <w:r>
          <w:fldChar w:fldCharType="begin"/>
        </w:r>
        <w:r>
          <w:instrText xml:space="preserve"> PAGE   \* MERGEFORMAT </w:instrText>
        </w:r>
        <w:r>
          <w:fldChar w:fldCharType="separate"/>
        </w:r>
        <w:r w:rsidR="00CF689D">
          <w:rPr>
            <w:noProof/>
          </w:rPr>
          <w:t>17</w:t>
        </w:r>
        <w:r>
          <w:rPr>
            <w:noProof/>
          </w:rPr>
          <w:fldChar w:fldCharType="end"/>
        </w:r>
      </w:p>
    </w:sdtContent>
  </w:sdt>
  <w:p w14:paraId="7979C726" w14:textId="77777777" w:rsidR="00500E5F" w:rsidRPr="00C8585B" w:rsidRDefault="00500E5F"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FD9F464" w14:textId="77777777" w:rsidR="00500E5F" w:rsidRPr="00C8585B" w:rsidRDefault="00500E5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7817645" w14:textId="09771724" w:rsidR="00500E5F" w:rsidRDefault="00500E5F" w:rsidP="00671849">
    <w:pPr>
      <w:pStyle w:val="Piedepgina"/>
      <w:jc w:val="center"/>
    </w:pPr>
    <w:r w:rsidRPr="002F2077">
      <w:rPr>
        <w:rFonts w:ascii="Verdana" w:hAnsi="Verdana"/>
        <w:b/>
        <w:sz w:val="16"/>
        <w:szCs w:val="16"/>
        <w:lang w:val="es-ES_tradnl"/>
      </w:rPr>
      <w:t>PROCEDIMIENTO PARA LA TRANSFORMACIÓN DE PUERTOS TERRITORIALES CUBANOS EN PLATAFORMAS LOGÍSTICAS INTEGRADAS ORIENTADAS AL CLIENTE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9E3DB" w14:textId="77777777" w:rsidR="00F94DCC" w:rsidRDefault="00F94DCC" w:rsidP="00C8585B">
      <w:pPr>
        <w:spacing w:after="0" w:line="240" w:lineRule="auto"/>
      </w:pPr>
      <w:r>
        <w:separator/>
      </w:r>
    </w:p>
  </w:footnote>
  <w:footnote w:type="continuationSeparator" w:id="0">
    <w:p w14:paraId="020BB70F" w14:textId="77777777" w:rsidR="00F94DCC" w:rsidRDefault="00F94DCC" w:rsidP="00C8585B">
      <w:pPr>
        <w:spacing w:after="0" w:line="240" w:lineRule="auto"/>
      </w:pPr>
      <w:r>
        <w:continuationSeparator/>
      </w:r>
    </w:p>
  </w:footnote>
  <w:footnote w:id="1">
    <w:p w14:paraId="3384D485" w14:textId="00792AFD" w:rsidR="00500E5F" w:rsidRPr="005834D7" w:rsidRDefault="00500E5F" w:rsidP="004A1617">
      <w:pPr>
        <w:pStyle w:val="Textonotapie"/>
        <w:ind w:left="142" w:hanging="142"/>
        <w:jc w:val="both"/>
        <w:rPr>
          <w:rFonts w:ascii="Times New Roman" w:hAnsi="Times New Roman" w:cs="Times New Roman"/>
        </w:rPr>
      </w:pPr>
      <w:r w:rsidRPr="005834D7">
        <w:rPr>
          <w:rStyle w:val="Refdenotaalpie"/>
          <w:rFonts w:ascii="Times New Roman" w:hAnsi="Times New Roman" w:cs="Times New Roman"/>
        </w:rPr>
        <w:footnoteRef/>
      </w:r>
      <w:r w:rsidRPr="005834D7">
        <w:rPr>
          <w:rFonts w:ascii="Times New Roman" w:hAnsi="Times New Roman" w:cs="Times New Roman"/>
        </w:rPr>
        <w:t xml:space="preserve"> Término de origen alemán por el que se denominan las áreas o zonas terrestres de influencia territorial de los puertos hacia el interior del país a que pertenecen</w:t>
      </w:r>
      <w:r w:rsidR="000852D8">
        <w:rPr>
          <w:rFonts w:ascii="Times New Roman" w:hAnsi="Times New Roman" w:cs="Times New Roman"/>
        </w:rPr>
        <w:t xml:space="preserve"> </w:t>
      </w:r>
      <w:r w:rsidR="000852D8" w:rsidRPr="00974A6C">
        <w:rPr>
          <w:rFonts w:ascii="Times New Roman" w:hAnsi="Times New Roman" w:cs="Times New Roman"/>
        </w:rPr>
        <w:t>(RA</w:t>
      </w:r>
      <w:r w:rsidR="000852D8">
        <w:rPr>
          <w:rFonts w:ascii="Times New Roman" w:hAnsi="Times New Roman" w:cs="Times New Roman"/>
        </w:rPr>
        <w:t>EINGE</w:t>
      </w:r>
      <w:r w:rsidR="000852D8" w:rsidRPr="00974A6C">
        <w:rPr>
          <w:rFonts w:ascii="Times New Roman" w:hAnsi="Times New Roman" w:cs="Times New Roman"/>
        </w:rPr>
        <w:t>, 2014)</w:t>
      </w:r>
      <w:r w:rsidRPr="005834D7">
        <w:rPr>
          <w:rFonts w:ascii="Times New Roman" w:hAnsi="Times New Roman" w:cs="Times New Roman"/>
        </w:rPr>
        <w:t>. En la literatura especializada es común que se mantenga su uso en el idioma original.</w:t>
      </w:r>
    </w:p>
  </w:footnote>
  <w:footnote w:id="2">
    <w:p w14:paraId="2777D0FA" w14:textId="7AFF2466" w:rsidR="00500E5F" w:rsidRPr="000852D8" w:rsidRDefault="00500E5F">
      <w:pPr>
        <w:pStyle w:val="Textonotapie"/>
        <w:rPr>
          <w:rFonts w:ascii="Times New Roman" w:hAnsi="Times New Roman" w:cs="Times New Roman"/>
        </w:rPr>
      </w:pPr>
      <w:r w:rsidRPr="00974A6C">
        <w:rPr>
          <w:rStyle w:val="Refdenotaalpie"/>
          <w:rFonts w:ascii="Times New Roman" w:hAnsi="Times New Roman" w:cs="Times New Roman"/>
        </w:rPr>
        <w:footnoteRef/>
      </w:r>
      <w:r w:rsidRPr="00744F5C">
        <w:rPr>
          <w:rFonts w:ascii="Times New Roman" w:hAnsi="Times New Roman" w:cs="Times New Roman"/>
          <w:i/>
        </w:rPr>
        <w:t xml:space="preserve"> </w:t>
      </w:r>
      <w:proofErr w:type="spellStart"/>
      <w:r w:rsidRPr="00744F5C">
        <w:rPr>
          <w:rFonts w:ascii="Times New Roman" w:hAnsi="Times New Roman" w:cs="Times New Roman"/>
          <w:i/>
        </w:rPr>
        <w:t>Supply</w:t>
      </w:r>
      <w:proofErr w:type="spellEnd"/>
      <w:r w:rsidRPr="00744F5C">
        <w:rPr>
          <w:rFonts w:ascii="Times New Roman" w:hAnsi="Times New Roman" w:cs="Times New Roman"/>
          <w:i/>
        </w:rPr>
        <w:t xml:space="preserve"> </w:t>
      </w:r>
      <w:proofErr w:type="spellStart"/>
      <w:r w:rsidRPr="00744F5C">
        <w:rPr>
          <w:rFonts w:ascii="Times New Roman" w:hAnsi="Times New Roman" w:cs="Times New Roman"/>
          <w:i/>
        </w:rPr>
        <w:t>Chain</w:t>
      </w:r>
      <w:proofErr w:type="spellEnd"/>
      <w:r w:rsidRPr="00744F5C">
        <w:rPr>
          <w:rFonts w:ascii="Times New Roman" w:hAnsi="Times New Roman" w:cs="Times New Roman"/>
          <w:i/>
        </w:rPr>
        <w:t xml:space="preserve"> Management</w:t>
      </w:r>
    </w:p>
  </w:footnote>
  <w:footnote w:id="3">
    <w:p w14:paraId="337B4C07" w14:textId="79D06F4E" w:rsidR="00C477E1" w:rsidRPr="00C477E1" w:rsidRDefault="00C477E1">
      <w:pPr>
        <w:pStyle w:val="Textonotapie"/>
        <w:rPr>
          <w:rFonts w:ascii="Times New Roman" w:hAnsi="Times New Roman" w:cs="Times New Roman"/>
        </w:rPr>
      </w:pPr>
      <w:r w:rsidRPr="00C477E1">
        <w:rPr>
          <w:rStyle w:val="Refdenotaalpie"/>
          <w:rFonts w:ascii="Times New Roman" w:hAnsi="Times New Roman" w:cs="Times New Roman"/>
        </w:rPr>
        <w:footnoteRef/>
      </w:r>
      <w:r w:rsidRPr="00C477E1">
        <w:rPr>
          <w:rFonts w:ascii="Times New Roman" w:hAnsi="Times New Roman" w:cs="Times New Roman"/>
        </w:rPr>
        <w:t xml:space="preserve"> </w:t>
      </w:r>
      <w:r>
        <w:rPr>
          <w:rFonts w:ascii="Times New Roman" w:hAnsi="Times New Roman" w:cs="Times New Roman"/>
        </w:rPr>
        <w:t>Aún en proceso de construcción (N. de los A.)</w:t>
      </w:r>
    </w:p>
  </w:footnote>
  <w:footnote w:id="4">
    <w:p w14:paraId="0EA9D686" w14:textId="77777777" w:rsidR="00500E5F" w:rsidRPr="00974A6C" w:rsidRDefault="00500E5F" w:rsidP="00883604">
      <w:pPr>
        <w:pStyle w:val="Textonotapie"/>
        <w:rPr>
          <w:rFonts w:ascii="Times New Roman" w:hAnsi="Times New Roman" w:cs="Times New Roman"/>
        </w:rPr>
      </w:pPr>
      <w:r w:rsidRPr="00974A6C">
        <w:rPr>
          <w:rStyle w:val="Refdenotaalpie"/>
          <w:rFonts w:ascii="Times New Roman" w:hAnsi="Times New Roman" w:cs="Times New Roman"/>
        </w:rPr>
        <w:footnoteRef/>
      </w:r>
      <w:r w:rsidRPr="00974A6C">
        <w:rPr>
          <w:rFonts w:ascii="Times New Roman" w:hAnsi="Times New Roman" w:cs="Times New Roman"/>
        </w:rPr>
        <w:t xml:space="preserve"> </w:t>
      </w:r>
      <w:r w:rsidRPr="00974A6C">
        <w:rPr>
          <w:rFonts w:ascii="Times New Roman" w:hAnsi="Times New Roman" w:cs="Times New Roman"/>
          <w:i/>
        </w:rPr>
        <w:t xml:space="preserve">Port </w:t>
      </w:r>
      <w:proofErr w:type="spellStart"/>
      <w:r w:rsidRPr="00974A6C">
        <w:rPr>
          <w:rFonts w:ascii="Times New Roman" w:hAnsi="Times New Roman" w:cs="Times New Roman"/>
          <w:i/>
        </w:rPr>
        <w:t>Community</w:t>
      </w:r>
      <w:proofErr w:type="spellEnd"/>
      <w:r w:rsidRPr="00974A6C">
        <w:rPr>
          <w:rFonts w:ascii="Times New Roman" w:hAnsi="Times New Roman" w:cs="Times New Roman"/>
          <w:i/>
        </w:rPr>
        <w:t xml:space="preserve"> </w:t>
      </w:r>
      <w:proofErr w:type="spellStart"/>
      <w:r w:rsidRPr="00974A6C">
        <w:rPr>
          <w:rFonts w:ascii="Times New Roman" w:hAnsi="Times New Roman" w:cs="Times New Roman"/>
          <w:i/>
        </w:rPr>
        <w:t>System</w:t>
      </w:r>
      <w:proofErr w:type="spellEnd"/>
      <w:r w:rsidRPr="00974A6C">
        <w:rPr>
          <w:rFonts w:ascii="Times New Roman" w:hAnsi="Times New Roman" w:cs="Times New Roman"/>
          <w:i/>
        </w:rPr>
        <w:t>.</w:t>
      </w:r>
      <w:r w:rsidRPr="00974A6C">
        <w:rPr>
          <w:rFonts w:ascii="Times New Roman" w:hAnsi="Times New Roman" w:cs="Times New Roman"/>
        </w:rPr>
        <w:t xml:space="preserve"> </w:t>
      </w:r>
    </w:p>
  </w:footnote>
  <w:footnote w:id="5">
    <w:p w14:paraId="24979E96" w14:textId="77777777" w:rsidR="00500E5F" w:rsidRPr="00974A6C" w:rsidRDefault="00500E5F" w:rsidP="00883604">
      <w:pPr>
        <w:pStyle w:val="Textonotapie"/>
        <w:rPr>
          <w:rFonts w:ascii="Times New Roman" w:hAnsi="Times New Roman" w:cs="Times New Roman"/>
        </w:rPr>
      </w:pPr>
      <w:r w:rsidRPr="00974A6C">
        <w:rPr>
          <w:rStyle w:val="Refdenotaalpie"/>
          <w:rFonts w:ascii="Times New Roman" w:hAnsi="Times New Roman" w:cs="Times New Roman"/>
        </w:rPr>
        <w:footnoteRef/>
      </w:r>
      <w:r w:rsidRPr="00974A6C">
        <w:rPr>
          <w:rFonts w:ascii="Times New Roman" w:hAnsi="Times New Roman" w:cs="Times New Roman"/>
        </w:rPr>
        <w:t xml:space="preserve"> Las cadenas logísticas portuarias asociadas al recinto portuario como su nodo crítico.</w:t>
      </w:r>
    </w:p>
  </w:footnote>
  <w:footnote w:id="6">
    <w:p w14:paraId="344BF444" w14:textId="4208BF80" w:rsidR="00500E5F" w:rsidRPr="00974A6C" w:rsidRDefault="00500E5F" w:rsidP="00C80733">
      <w:pPr>
        <w:pStyle w:val="Textonotapie1"/>
        <w:ind w:left="142" w:hanging="142"/>
        <w:jc w:val="both"/>
        <w:rPr>
          <w:rFonts w:ascii="Times New Roman" w:hAnsi="Times New Roman" w:cs="Times New Roman"/>
        </w:rPr>
      </w:pPr>
      <w:r w:rsidRPr="00974A6C">
        <w:rPr>
          <w:rStyle w:val="Refdenotaalpie"/>
          <w:rFonts w:ascii="Times New Roman" w:hAnsi="Times New Roman" w:cs="Times New Roman"/>
        </w:rPr>
        <w:footnoteRef/>
      </w:r>
      <w:r w:rsidRPr="00974A6C">
        <w:rPr>
          <w:rFonts w:ascii="Times New Roman" w:hAnsi="Times New Roman" w:cs="Times New Roman"/>
        </w:rPr>
        <w:t xml:space="preserve"> Término referido a la actualización de las acciones y decisiones tomadas en los correspondientes niveles (estratégico y operacional, respectivamente), para mantener su validez en el marco del proceso de mejora continua que constituye uno de los principios </w:t>
      </w:r>
      <w:r w:rsidR="006E645E">
        <w:rPr>
          <w:rFonts w:ascii="Times New Roman" w:hAnsi="Times New Roman" w:cs="Times New Roman"/>
        </w:rPr>
        <w:t xml:space="preserve">generales </w:t>
      </w:r>
      <w:r w:rsidRPr="00974A6C">
        <w:rPr>
          <w:rFonts w:ascii="Times New Roman" w:hAnsi="Times New Roman" w:cs="Times New Roman"/>
        </w:rPr>
        <w:t xml:space="preserve">que soportan el </w:t>
      </w:r>
      <w:r w:rsidR="00E27FC8">
        <w:rPr>
          <w:rFonts w:ascii="Times New Roman" w:hAnsi="Times New Roman" w:cs="Times New Roman"/>
        </w:rPr>
        <w:t>instrumento metodológico propuesto</w:t>
      </w:r>
      <w:r w:rsidRPr="00974A6C">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500E5F" w:rsidRPr="004D77C8" w14:paraId="3588CF1D" w14:textId="77777777" w:rsidTr="00F31B37">
      <w:trPr>
        <w:trHeight w:val="1114"/>
        <w:jc w:val="center"/>
      </w:trPr>
      <w:tc>
        <w:tcPr>
          <w:tcW w:w="1425" w:type="dxa"/>
        </w:tcPr>
        <w:p w14:paraId="5536E8B9" w14:textId="77777777" w:rsidR="00500E5F" w:rsidRPr="004D77C8" w:rsidRDefault="00500E5F"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665FDDBE" wp14:editId="06CAB44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68ADFD8" w14:textId="77777777" w:rsidR="00500E5F" w:rsidRDefault="00500E5F" w:rsidP="00F31B37">
          <w:pPr>
            <w:pStyle w:val="Encabezado"/>
            <w:jc w:val="center"/>
            <w:rPr>
              <w:rFonts w:ascii="Verdana" w:hAnsi="Verdana"/>
              <w:b/>
              <w:sz w:val="16"/>
              <w:szCs w:val="16"/>
              <w:lang w:val="es-ES_tradnl"/>
            </w:rPr>
          </w:pPr>
        </w:p>
        <w:p w14:paraId="08BA24C2" w14:textId="77777777" w:rsidR="00500E5F" w:rsidRPr="00C8585B" w:rsidRDefault="00500E5F"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6820DE4C" w14:textId="77777777" w:rsidR="00500E5F" w:rsidRPr="00C8585B" w:rsidRDefault="00500E5F"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FFCEFD0" w14:textId="5C129AF9" w:rsidR="00500E5F" w:rsidRPr="001C22EA" w:rsidRDefault="00500E5F" w:rsidP="00F31B37">
          <w:pPr>
            <w:pStyle w:val="Encabezado"/>
            <w:jc w:val="center"/>
            <w:rPr>
              <w:rFonts w:ascii="Verdana" w:hAnsi="Verdana"/>
              <w:b/>
              <w:sz w:val="18"/>
              <w:szCs w:val="18"/>
            </w:rPr>
          </w:pPr>
          <w:r w:rsidRPr="00241012">
            <w:rPr>
              <w:rFonts w:ascii="Verdana" w:hAnsi="Verdana"/>
              <w:b/>
              <w:sz w:val="16"/>
              <w:szCs w:val="16"/>
              <w:lang w:val="es-ES_tradnl"/>
            </w:rPr>
            <w:t>PROCEDIMIENTO PARA LA TRANSFORMACIÓN DE PUERTOS TERRITORIALES CUBANOS EN PLATAFORMAS LOGÍSTICAS INTEGRADAS ORIENTADAS AL CLIENTE</w:t>
          </w:r>
        </w:p>
      </w:tc>
    </w:tr>
  </w:tbl>
  <w:p w14:paraId="5C7E4920" w14:textId="77777777" w:rsidR="00500E5F" w:rsidRDefault="00500E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A3F"/>
    <w:multiLevelType w:val="hybridMultilevel"/>
    <w:tmpl w:val="A0DA7A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D4FAA"/>
    <w:multiLevelType w:val="hybridMultilevel"/>
    <w:tmpl w:val="080617CC"/>
    <w:lvl w:ilvl="0" w:tplc="55E0F6F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8A3A0B"/>
    <w:multiLevelType w:val="hybridMultilevel"/>
    <w:tmpl w:val="90E2A6E6"/>
    <w:lvl w:ilvl="0" w:tplc="2D0448D6">
      <w:numFmt w:val="bullet"/>
      <w:lvlText w:val="-"/>
      <w:lvlJc w:val="left"/>
      <w:pPr>
        <w:ind w:left="432" w:hanging="360"/>
      </w:pPr>
      <w:rPr>
        <w:rFonts w:ascii="Calibri" w:eastAsiaTheme="minorEastAsia" w:hAnsi="Calibri" w:cs="Calibri" w:hint="default"/>
        <w:color w:val="000000" w:themeColor="text1"/>
        <w:sz w:val="32"/>
      </w:rPr>
    </w:lvl>
    <w:lvl w:ilvl="1" w:tplc="0C0A0003" w:tentative="1">
      <w:start w:val="1"/>
      <w:numFmt w:val="bullet"/>
      <w:lvlText w:val="o"/>
      <w:lvlJc w:val="left"/>
      <w:pPr>
        <w:ind w:left="1152" w:hanging="360"/>
      </w:pPr>
      <w:rPr>
        <w:rFonts w:ascii="Courier New" w:hAnsi="Courier New" w:cs="Courier New" w:hint="default"/>
      </w:rPr>
    </w:lvl>
    <w:lvl w:ilvl="2" w:tplc="0C0A0005" w:tentative="1">
      <w:start w:val="1"/>
      <w:numFmt w:val="bullet"/>
      <w:lvlText w:val=""/>
      <w:lvlJc w:val="left"/>
      <w:pPr>
        <w:ind w:left="1872" w:hanging="360"/>
      </w:pPr>
      <w:rPr>
        <w:rFonts w:ascii="Wingdings" w:hAnsi="Wingdings" w:hint="default"/>
      </w:rPr>
    </w:lvl>
    <w:lvl w:ilvl="3" w:tplc="0C0A0001" w:tentative="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abstractNum w:abstractNumId="3">
    <w:nsid w:val="07817DCE"/>
    <w:multiLevelType w:val="hybridMultilevel"/>
    <w:tmpl w:val="4B8EE26A"/>
    <w:lvl w:ilvl="0" w:tplc="F42E0BB2">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2C49EC"/>
    <w:multiLevelType w:val="hybridMultilevel"/>
    <w:tmpl w:val="E8A461DC"/>
    <w:lvl w:ilvl="0" w:tplc="A3EE564C">
      <w:start w:val="1"/>
      <w:numFmt w:val="decimal"/>
      <w:lvlText w:val="(%1)"/>
      <w:lvlJc w:val="left"/>
      <w:pPr>
        <w:ind w:left="720" w:hanging="360"/>
      </w:pPr>
      <w:rPr>
        <w:rFonts w:ascii="Verdana" w:hAnsi="Verdana" w:hint="default"/>
        <w:sz w:val="20"/>
        <w:szCs w:val="20"/>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01473D"/>
    <w:multiLevelType w:val="hybridMultilevel"/>
    <w:tmpl w:val="41F003BA"/>
    <w:lvl w:ilvl="0" w:tplc="36803C12">
      <w:start w:val="20"/>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A54908"/>
    <w:multiLevelType w:val="hybridMultilevel"/>
    <w:tmpl w:val="91C2680E"/>
    <w:lvl w:ilvl="0" w:tplc="D9A8B9B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44B255D"/>
    <w:multiLevelType w:val="hybridMultilevel"/>
    <w:tmpl w:val="3C722AF2"/>
    <w:lvl w:ilvl="0" w:tplc="DFCA0554">
      <w:start w:val="8"/>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A801E2"/>
    <w:multiLevelType w:val="hybridMultilevel"/>
    <w:tmpl w:val="D7CC3302"/>
    <w:lvl w:ilvl="0" w:tplc="B4ACC67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57669C8"/>
    <w:multiLevelType w:val="hybridMultilevel"/>
    <w:tmpl w:val="F7C87FA4"/>
    <w:lvl w:ilvl="0" w:tplc="5BF8BD0A">
      <w:start w:val="1"/>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B95A7C"/>
    <w:multiLevelType w:val="hybridMultilevel"/>
    <w:tmpl w:val="32AEB18C"/>
    <w:lvl w:ilvl="0" w:tplc="56569A3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844793"/>
    <w:multiLevelType w:val="hybridMultilevel"/>
    <w:tmpl w:val="0720CA3E"/>
    <w:lvl w:ilvl="0" w:tplc="77EC3D8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A14854"/>
    <w:multiLevelType w:val="hybridMultilevel"/>
    <w:tmpl w:val="130CF126"/>
    <w:lvl w:ilvl="0" w:tplc="E8246114">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9648B0"/>
    <w:multiLevelType w:val="hybridMultilevel"/>
    <w:tmpl w:val="7BD88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B6312A7"/>
    <w:multiLevelType w:val="hybridMultilevel"/>
    <w:tmpl w:val="27125B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0E464B"/>
    <w:multiLevelType w:val="hybridMultilevel"/>
    <w:tmpl w:val="0B306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3525C92"/>
    <w:multiLevelType w:val="hybridMultilevel"/>
    <w:tmpl w:val="8C7E5EF2"/>
    <w:lvl w:ilvl="0" w:tplc="C85049AC">
      <w:start w:val="7"/>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7C521E2"/>
    <w:multiLevelType w:val="hybridMultilevel"/>
    <w:tmpl w:val="10CE2932"/>
    <w:lvl w:ilvl="0" w:tplc="06DED0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6800D1"/>
    <w:multiLevelType w:val="hybridMultilevel"/>
    <w:tmpl w:val="00F63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E9145A"/>
    <w:multiLevelType w:val="hybridMultilevel"/>
    <w:tmpl w:val="BE0E9F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B4C6317"/>
    <w:multiLevelType w:val="hybridMultilevel"/>
    <w:tmpl w:val="CA047EF4"/>
    <w:lvl w:ilvl="0" w:tplc="A49C70DC">
      <w:start w:val="1"/>
      <w:numFmt w:val="decimal"/>
      <w:lvlText w:val="%1."/>
      <w:lvlJc w:val="left"/>
      <w:pPr>
        <w:ind w:left="502"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CAE7C38"/>
    <w:multiLevelType w:val="hybridMultilevel"/>
    <w:tmpl w:val="93524096"/>
    <w:lvl w:ilvl="0" w:tplc="12080C96">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E293400"/>
    <w:multiLevelType w:val="hybridMultilevel"/>
    <w:tmpl w:val="E44607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8C1D6B"/>
    <w:multiLevelType w:val="hybridMultilevel"/>
    <w:tmpl w:val="9F3E9F7C"/>
    <w:lvl w:ilvl="0" w:tplc="415010D8">
      <w:start w:val="6"/>
      <w:numFmt w:val="decimal"/>
      <w:lvlText w:val="%1."/>
      <w:lvlJc w:val="left"/>
      <w:pPr>
        <w:ind w:left="502"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9217D34"/>
    <w:multiLevelType w:val="hybridMultilevel"/>
    <w:tmpl w:val="FBF2F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BC5965"/>
    <w:multiLevelType w:val="hybridMultilevel"/>
    <w:tmpl w:val="973EB9BC"/>
    <w:lvl w:ilvl="0" w:tplc="415010D8">
      <w:start w:val="6"/>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173476E"/>
    <w:multiLevelType w:val="hybridMultilevel"/>
    <w:tmpl w:val="117AC610"/>
    <w:lvl w:ilvl="0" w:tplc="A0EE513C">
      <w:start w:val="29"/>
      <w:numFmt w:val="decimal"/>
      <w:lvlText w:val="%1."/>
      <w:lvlJc w:val="left"/>
      <w:pPr>
        <w:ind w:left="720" w:hanging="360"/>
      </w:pPr>
      <w:rPr>
        <w:rFonts w:ascii="Times New Roman" w:hAnsi="Times New Roman" w:cs="Times New Roman"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51D5254"/>
    <w:multiLevelType w:val="hybridMultilevel"/>
    <w:tmpl w:val="7EA4E5DA"/>
    <w:lvl w:ilvl="0" w:tplc="789A185E">
      <w:start w:val="1"/>
      <w:numFmt w:val="decimal"/>
      <w:lvlText w:val="%1."/>
      <w:lvlJc w:val="left"/>
      <w:pPr>
        <w:ind w:left="720" w:hanging="360"/>
      </w:pPr>
      <w:rPr>
        <w:rFonts w:ascii="Times New Roman" w:hAnsi="Times New Roman" w:cs="Times New Roman" w:hint="default"/>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59A11D4"/>
    <w:multiLevelType w:val="hybridMultilevel"/>
    <w:tmpl w:val="63342D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84A1BC7"/>
    <w:multiLevelType w:val="hybridMultilevel"/>
    <w:tmpl w:val="D1DEB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EAA43AE"/>
    <w:multiLevelType w:val="hybridMultilevel"/>
    <w:tmpl w:val="3CACE3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FA135FD"/>
    <w:multiLevelType w:val="hybridMultilevel"/>
    <w:tmpl w:val="B518E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08F6A0B"/>
    <w:multiLevelType w:val="hybridMultilevel"/>
    <w:tmpl w:val="1D128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4401783"/>
    <w:multiLevelType w:val="hybridMultilevel"/>
    <w:tmpl w:val="7446148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750D3CE3"/>
    <w:multiLevelType w:val="hybridMultilevel"/>
    <w:tmpl w:val="FC8048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7524298D"/>
    <w:multiLevelType w:val="hybridMultilevel"/>
    <w:tmpl w:val="48C630DE"/>
    <w:lvl w:ilvl="0" w:tplc="874E66A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72467F0"/>
    <w:multiLevelType w:val="hybridMultilevel"/>
    <w:tmpl w:val="829613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95ABE"/>
    <w:multiLevelType w:val="hybridMultilevel"/>
    <w:tmpl w:val="FC1EB344"/>
    <w:lvl w:ilvl="0" w:tplc="48DA6466">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4930AF"/>
    <w:multiLevelType w:val="hybridMultilevel"/>
    <w:tmpl w:val="8C947F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9CE21CB"/>
    <w:multiLevelType w:val="hybridMultilevel"/>
    <w:tmpl w:val="1E0623DA"/>
    <w:lvl w:ilvl="0" w:tplc="B958EF1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2"/>
  </w:num>
  <w:num w:numId="3">
    <w:abstractNumId w:val="18"/>
  </w:num>
  <w:num w:numId="4">
    <w:abstractNumId w:val="15"/>
  </w:num>
  <w:num w:numId="5">
    <w:abstractNumId w:val="32"/>
  </w:num>
  <w:num w:numId="6">
    <w:abstractNumId w:val="29"/>
  </w:num>
  <w:num w:numId="7">
    <w:abstractNumId w:val="22"/>
  </w:num>
  <w:num w:numId="8">
    <w:abstractNumId w:val="4"/>
  </w:num>
  <w:num w:numId="9">
    <w:abstractNumId w:val="14"/>
  </w:num>
  <w:num w:numId="10">
    <w:abstractNumId w:val="17"/>
  </w:num>
  <w:num w:numId="11">
    <w:abstractNumId w:val="27"/>
  </w:num>
  <w:num w:numId="12">
    <w:abstractNumId w:val="13"/>
  </w:num>
  <w:num w:numId="13">
    <w:abstractNumId w:val="24"/>
  </w:num>
  <w:num w:numId="14">
    <w:abstractNumId w:val="19"/>
  </w:num>
  <w:num w:numId="15">
    <w:abstractNumId w:val="11"/>
  </w:num>
  <w:num w:numId="16">
    <w:abstractNumId w:val="8"/>
  </w:num>
  <w:num w:numId="17">
    <w:abstractNumId w:val="28"/>
  </w:num>
  <w:num w:numId="18">
    <w:abstractNumId w:val="6"/>
  </w:num>
  <w:num w:numId="19">
    <w:abstractNumId w:val="10"/>
  </w:num>
  <w:num w:numId="20">
    <w:abstractNumId w:val="36"/>
  </w:num>
  <w:num w:numId="21">
    <w:abstractNumId w:val="3"/>
  </w:num>
  <w:num w:numId="22">
    <w:abstractNumId w:val="40"/>
  </w:num>
  <w:num w:numId="23">
    <w:abstractNumId w:val="30"/>
  </w:num>
  <w:num w:numId="24">
    <w:abstractNumId w:val="39"/>
  </w:num>
  <w:num w:numId="25">
    <w:abstractNumId w:val="37"/>
  </w:num>
  <w:num w:numId="26">
    <w:abstractNumId w:val="16"/>
  </w:num>
  <w:num w:numId="27">
    <w:abstractNumId w:val="34"/>
  </w:num>
  <w:num w:numId="28">
    <w:abstractNumId w:val="38"/>
  </w:num>
  <w:num w:numId="29">
    <w:abstractNumId w:val="7"/>
  </w:num>
  <w:num w:numId="30">
    <w:abstractNumId w:val="5"/>
  </w:num>
  <w:num w:numId="31">
    <w:abstractNumId w:val="26"/>
  </w:num>
  <w:num w:numId="32">
    <w:abstractNumId w:val="20"/>
  </w:num>
  <w:num w:numId="33">
    <w:abstractNumId w:val="35"/>
  </w:num>
  <w:num w:numId="34">
    <w:abstractNumId w:val="9"/>
  </w:num>
  <w:num w:numId="35">
    <w:abstractNumId w:val="0"/>
  </w:num>
  <w:num w:numId="36">
    <w:abstractNumId w:val="1"/>
  </w:num>
  <w:num w:numId="37">
    <w:abstractNumId w:val="23"/>
  </w:num>
  <w:num w:numId="38">
    <w:abstractNumId w:val="31"/>
  </w:num>
  <w:num w:numId="39">
    <w:abstractNumId w:val="25"/>
  </w:num>
  <w:num w:numId="40">
    <w:abstractNumId w:val="1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E34"/>
    <w:rsid w:val="000020ED"/>
    <w:rsid w:val="000022E3"/>
    <w:rsid w:val="00002AC6"/>
    <w:rsid w:val="00007D4D"/>
    <w:rsid w:val="00010B9E"/>
    <w:rsid w:val="00010DFB"/>
    <w:rsid w:val="0001166F"/>
    <w:rsid w:val="000129AC"/>
    <w:rsid w:val="0001443C"/>
    <w:rsid w:val="00016145"/>
    <w:rsid w:val="00017351"/>
    <w:rsid w:val="00021228"/>
    <w:rsid w:val="00021F81"/>
    <w:rsid w:val="00022AC9"/>
    <w:rsid w:val="000251A6"/>
    <w:rsid w:val="0002668F"/>
    <w:rsid w:val="00030A4E"/>
    <w:rsid w:val="00034EE9"/>
    <w:rsid w:val="000359F3"/>
    <w:rsid w:val="0003639F"/>
    <w:rsid w:val="000405F5"/>
    <w:rsid w:val="000425E1"/>
    <w:rsid w:val="00042E96"/>
    <w:rsid w:val="00043DBD"/>
    <w:rsid w:val="00046F14"/>
    <w:rsid w:val="00051C06"/>
    <w:rsid w:val="000545B4"/>
    <w:rsid w:val="00060F33"/>
    <w:rsid w:val="0006104B"/>
    <w:rsid w:val="000668EC"/>
    <w:rsid w:val="00071110"/>
    <w:rsid w:val="00076755"/>
    <w:rsid w:val="00082559"/>
    <w:rsid w:val="00084AE8"/>
    <w:rsid w:val="000850A7"/>
    <w:rsid w:val="000851B2"/>
    <w:rsid w:val="000852D8"/>
    <w:rsid w:val="00086EC2"/>
    <w:rsid w:val="0009265C"/>
    <w:rsid w:val="00097332"/>
    <w:rsid w:val="000A6EC7"/>
    <w:rsid w:val="000C14DC"/>
    <w:rsid w:val="000C2128"/>
    <w:rsid w:val="000C30FB"/>
    <w:rsid w:val="000C3426"/>
    <w:rsid w:val="000E5BAC"/>
    <w:rsid w:val="000E7D85"/>
    <w:rsid w:val="000F0636"/>
    <w:rsid w:val="000F45AA"/>
    <w:rsid w:val="000F708D"/>
    <w:rsid w:val="001018F1"/>
    <w:rsid w:val="00106152"/>
    <w:rsid w:val="00106AD9"/>
    <w:rsid w:val="00107688"/>
    <w:rsid w:val="00112DFB"/>
    <w:rsid w:val="001177E7"/>
    <w:rsid w:val="00121C90"/>
    <w:rsid w:val="001228A0"/>
    <w:rsid w:val="0013169E"/>
    <w:rsid w:val="00140229"/>
    <w:rsid w:val="001408FA"/>
    <w:rsid w:val="00140F26"/>
    <w:rsid w:val="0014229C"/>
    <w:rsid w:val="00144363"/>
    <w:rsid w:val="00145726"/>
    <w:rsid w:val="00146095"/>
    <w:rsid w:val="00147016"/>
    <w:rsid w:val="00150C3B"/>
    <w:rsid w:val="00154454"/>
    <w:rsid w:val="001556CD"/>
    <w:rsid w:val="0016050A"/>
    <w:rsid w:val="001609F1"/>
    <w:rsid w:val="00164DD0"/>
    <w:rsid w:val="00175FD1"/>
    <w:rsid w:val="00180F82"/>
    <w:rsid w:val="00184A71"/>
    <w:rsid w:val="0018532C"/>
    <w:rsid w:val="001A1C59"/>
    <w:rsid w:val="001A2CE7"/>
    <w:rsid w:val="001A75F1"/>
    <w:rsid w:val="001B0FDC"/>
    <w:rsid w:val="001B6510"/>
    <w:rsid w:val="001C0099"/>
    <w:rsid w:val="001C0BA0"/>
    <w:rsid w:val="001C22EA"/>
    <w:rsid w:val="001C37B9"/>
    <w:rsid w:val="001C76CA"/>
    <w:rsid w:val="001D3A5A"/>
    <w:rsid w:val="001D5BB3"/>
    <w:rsid w:val="001D65FE"/>
    <w:rsid w:val="001D76FA"/>
    <w:rsid w:val="001E2491"/>
    <w:rsid w:val="001E483B"/>
    <w:rsid w:val="001F4A9E"/>
    <w:rsid w:val="001F6AC0"/>
    <w:rsid w:val="002017E5"/>
    <w:rsid w:val="00204F31"/>
    <w:rsid w:val="002139DB"/>
    <w:rsid w:val="00213FD4"/>
    <w:rsid w:val="002148C8"/>
    <w:rsid w:val="002178AB"/>
    <w:rsid w:val="00220A3D"/>
    <w:rsid w:val="00224D63"/>
    <w:rsid w:val="00233B1B"/>
    <w:rsid w:val="002345F9"/>
    <w:rsid w:val="0023737B"/>
    <w:rsid w:val="00241012"/>
    <w:rsid w:val="00245640"/>
    <w:rsid w:val="002503C5"/>
    <w:rsid w:val="00250541"/>
    <w:rsid w:val="00250724"/>
    <w:rsid w:val="002555DC"/>
    <w:rsid w:val="00261997"/>
    <w:rsid w:val="002621BF"/>
    <w:rsid w:val="00262B1F"/>
    <w:rsid w:val="00270CAD"/>
    <w:rsid w:val="002734F1"/>
    <w:rsid w:val="0027393B"/>
    <w:rsid w:val="00274047"/>
    <w:rsid w:val="00276C73"/>
    <w:rsid w:val="00294D51"/>
    <w:rsid w:val="002A457E"/>
    <w:rsid w:val="002A6D11"/>
    <w:rsid w:val="002A77F5"/>
    <w:rsid w:val="002B5C18"/>
    <w:rsid w:val="002C0E4F"/>
    <w:rsid w:val="002C21A9"/>
    <w:rsid w:val="002C54B4"/>
    <w:rsid w:val="002D05F4"/>
    <w:rsid w:val="002D604D"/>
    <w:rsid w:val="002E0413"/>
    <w:rsid w:val="002E0882"/>
    <w:rsid w:val="002E1869"/>
    <w:rsid w:val="002E272A"/>
    <w:rsid w:val="002E4E5D"/>
    <w:rsid w:val="002F00DA"/>
    <w:rsid w:val="002F2077"/>
    <w:rsid w:val="002F746B"/>
    <w:rsid w:val="003216A2"/>
    <w:rsid w:val="00322E8A"/>
    <w:rsid w:val="003236D4"/>
    <w:rsid w:val="00327104"/>
    <w:rsid w:val="003371CD"/>
    <w:rsid w:val="00343C08"/>
    <w:rsid w:val="003443BF"/>
    <w:rsid w:val="00344990"/>
    <w:rsid w:val="0034726E"/>
    <w:rsid w:val="00350D07"/>
    <w:rsid w:val="0035368D"/>
    <w:rsid w:val="0035488C"/>
    <w:rsid w:val="00360E27"/>
    <w:rsid w:val="00362743"/>
    <w:rsid w:val="00363ADD"/>
    <w:rsid w:val="00364661"/>
    <w:rsid w:val="003713D9"/>
    <w:rsid w:val="00376216"/>
    <w:rsid w:val="003811B4"/>
    <w:rsid w:val="00382F0A"/>
    <w:rsid w:val="00387B02"/>
    <w:rsid w:val="00390D6E"/>
    <w:rsid w:val="00395311"/>
    <w:rsid w:val="0039713B"/>
    <w:rsid w:val="003A0D32"/>
    <w:rsid w:val="003A0F40"/>
    <w:rsid w:val="003A47C2"/>
    <w:rsid w:val="003A5254"/>
    <w:rsid w:val="003A52CC"/>
    <w:rsid w:val="003A5C93"/>
    <w:rsid w:val="003A7633"/>
    <w:rsid w:val="003B1C37"/>
    <w:rsid w:val="003B690C"/>
    <w:rsid w:val="003B6E16"/>
    <w:rsid w:val="003C0813"/>
    <w:rsid w:val="003D1C18"/>
    <w:rsid w:val="003D20AB"/>
    <w:rsid w:val="003D43F2"/>
    <w:rsid w:val="003D6543"/>
    <w:rsid w:val="003E07C4"/>
    <w:rsid w:val="003E2567"/>
    <w:rsid w:val="003E29B7"/>
    <w:rsid w:val="003E7864"/>
    <w:rsid w:val="003F0053"/>
    <w:rsid w:val="003F1FAD"/>
    <w:rsid w:val="003F773F"/>
    <w:rsid w:val="003F79CF"/>
    <w:rsid w:val="00403285"/>
    <w:rsid w:val="00405559"/>
    <w:rsid w:val="00405793"/>
    <w:rsid w:val="00410FEE"/>
    <w:rsid w:val="0042167F"/>
    <w:rsid w:val="004230C1"/>
    <w:rsid w:val="00425E03"/>
    <w:rsid w:val="004270AF"/>
    <w:rsid w:val="00427539"/>
    <w:rsid w:val="004308CA"/>
    <w:rsid w:val="004325A8"/>
    <w:rsid w:val="00432D0C"/>
    <w:rsid w:val="004403B7"/>
    <w:rsid w:val="0045004E"/>
    <w:rsid w:val="00455FD4"/>
    <w:rsid w:val="00456ED5"/>
    <w:rsid w:val="004578B4"/>
    <w:rsid w:val="004633AF"/>
    <w:rsid w:val="004634E0"/>
    <w:rsid w:val="00463EC9"/>
    <w:rsid w:val="00466D0E"/>
    <w:rsid w:val="0047027C"/>
    <w:rsid w:val="004728FE"/>
    <w:rsid w:val="004771B3"/>
    <w:rsid w:val="004800CD"/>
    <w:rsid w:val="00481660"/>
    <w:rsid w:val="0048581F"/>
    <w:rsid w:val="00490173"/>
    <w:rsid w:val="00493C75"/>
    <w:rsid w:val="00494EB3"/>
    <w:rsid w:val="00497942"/>
    <w:rsid w:val="004A1365"/>
    <w:rsid w:val="004A1617"/>
    <w:rsid w:val="004A4E0E"/>
    <w:rsid w:val="004B1792"/>
    <w:rsid w:val="004B4A97"/>
    <w:rsid w:val="004B4B5C"/>
    <w:rsid w:val="004B55EA"/>
    <w:rsid w:val="004B77B8"/>
    <w:rsid w:val="004B7852"/>
    <w:rsid w:val="004C01CA"/>
    <w:rsid w:val="004C19FF"/>
    <w:rsid w:val="004C5C2C"/>
    <w:rsid w:val="004D3D46"/>
    <w:rsid w:val="004D742A"/>
    <w:rsid w:val="004E54B1"/>
    <w:rsid w:val="004F0351"/>
    <w:rsid w:val="004F0D11"/>
    <w:rsid w:val="004F6F44"/>
    <w:rsid w:val="005002EC"/>
    <w:rsid w:val="00500E5F"/>
    <w:rsid w:val="005072D9"/>
    <w:rsid w:val="00511251"/>
    <w:rsid w:val="00522778"/>
    <w:rsid w:val="00522DD5"/>
    <w:rsid w:val="00524498"/>
    <w:rsid w:val="005321DB"/>
    <w:rsid w:val="005324D2"/>
    <w:rsid w:val="00532699"/>
    <w:rsid w:val="00533A90"/>
    <w:rsid w:val="00537CA0"/>
    <w:rsid w:val="0054202C"/>
    <w:rsid w:val="0055068F"/>
    <w:rsid w:val="005515B0"/>
    <w:rsid w:val="005521EF"/>
    <w:rsid w:val="00553AAE"/>
    <w:rsid w:val="00554254"/>
    <w:rsid w:val="005561CB"/>
    <w:rsid w:val="00560818"/>
    <w:rsid w:val="005617C2"/>
    <w:rsid w:val="005626EC"/>
    <w:rsid w:val="0056567C"/>
    <w:rsid w:val="00566286"/>
    <w:rsid w:val="00566408"/>
    <w:rsid w:val="005754D8"/>
    <w:rsid w:val="005767F7"/>
    <w:rsid w:val="00580211"/>
    <w:rsid w:val="005834D7"/>
    <w:rsid w:val="00583FA2"/>
    <w:rsid w:val="00585AFB"/>
    <w:rsid w:val="00587ED1"/>
    <w:rsid w:val="00590AB3"/>
    <w:rsid w:val="00590FDF"/>
    <w:rsid w:val="00595BCF"/>
    <w:rsid w:val="005A19CF"/>
    <w:rsid w:val="005A1BA9"/>
    <w:rsid w:val="005A4526"/>
    <w:rsid w:val="005A4AC6"/>
    <w:rsid w:val="005A4FDF"/>
    <w:rsid w:val="005B1D0E"/>
    <w:rsid w:val="005B6431"/>
    <w:rsid w:val="005C4158"/>
    <w:rsid w:val="005C6D08"/>
    <w:rsid w:val="005C74E2"/>
    <w:rsid w:val="005E18D2"/>
    <w:rsid w:val="005E39A5"/>
    <w:rsid w:val="005E5B1A"/>
    <w:rsid w:val="005F1280"/>
    <w:rsid w:val="005F262D"/>
    <w:rsid w:val="005F7513"/>
    <w:rsid w:val="00600A20"/>
    <w:rsid w:val="00601137"/>
    <w:rsid w:val="00601868"/>
    <w:rsid w:val="006019D7"/>
    <w:rsid w:val="00601CBF"/>
    <w:rsid w:val="00606C20"/>
    <w:rsid w:val="006234EF"/>
    <w:rsid w:val="00626514"/>
    <w:rsid w:val="0062714F"/>
    <w:rsid w:val="006271E4"/>
    <w:rsid w:val="0062795F"/>
    <w:rsid w:val="006313E9"/>
    <w:rsid w:val="00632814"/>
    <w:rsid w:val="00637E16"/>
    <w:rsid w:val="006460CF"/>
    <w:rsid w:val="00650490"/>
    <w:rsid w:val="00654C47"/>
    <w:rsid w:val="00656ADC"/>
    <w:rsid w:val="00661062"/>
    <w:rsid w:val="00666E3A"/>
    <w:rsid w:val="00667F10"/>
    <w:rsid w:val="00671849"/>
    <w:rsid w:val="0067475C"/>
    <w:rsid w:val="006753AE"/>
    <w:rsid w:val="0067655A"/>
    <w:rsid w:val="006832A6"/>
    <w:rsid w:val="006843EE"/>
    <w:rsid w:val="006844E1"/>
    <w:rsid w:val="0069055B"/>
    <w:rsid w:val="006911CA"/>
    <w:rsid w:val="006930EE"/>
    <w:rsid w:val="006A19C1"/>
    <w:rsid w:val="006A390E"/>
    <w:rsid w:val="006A3D82"/>
    <w:rsid w:val="006A3D8D"/>
    <w:rsid w:val="006A4B0B"/>
    <w:rsid w:val="006B04EE"/>
    <w:rsid w:val="006B3706"/>
    <w:rsid w:val="006B4320"/>
    <w:rsid w:val="006B467F"/>
    <w:rsid w:val="006B5F60"/>
    <w:rsid w:val="006B732C"/>
    <w:rsid w:val="006C6C05"/>
    <w:rsid w:val="006D22A4"/>
    <w:rsid w:val="006D289A"/>
    <w:rsid w:val="006D5FA8"/>
    <w:rsid w:val="006E29CF"/>
    <w:rsid w:val="006E645E"/>
    <w:rsid w:val="006E7B39"/>
    <w:rsid w:val="006F035F"/>
    <w:rsid w:val="006F03E8"/>
    <w:rsid w:val="006F6665"/>
    <w:rsid w:val="007006F1"/>
    <w:rsid w:val="00701B43"/>
    <w:rsid w:val="00703296"/>
    <w:rsid w:val="007053B8"/>
    <w:rsid w:val="00706416"/>
    <w:rsid w:val="00714869"/>
    <w:rsid w:val="00714968"/>
    <w:rsid w:val="00714C68"/>
    <w:rsid w:val="007153C2"/>
    <w:rsid w:val="00715900"/>
    <w:rsid w:val="00715F17"/>
    <w:rsid w:val="007164A4"/>
    <w:rsid w:val="00721BA6"/>
    <w:rsid w:val="00725D00"/>
    <w:rsid w:val="00726A34"/>
    <w:rsid w:val="00731EFC"/>
    <w:rsid w:val="007321E6"/>
    <w:rsid w:val="0073304B"/>
    <w:rsid w:val="00735CD9"/>
    <w:rsid w:val="0073711A"/>
    <w:rsid w:val="00743FD0"/>
    <w:rsid w:val="00744F5C"/>
    <w:rsid w:val="007455FF"/>
    <w:rsid w:val="007516BF"/>
    <w:rsid w:val="0075434F"/>
    <w:rsid w:val="007543EF"/>
    <w:rsid w:val="007622B0"/>
    <w:rsid w:val="0076542C"/>
    <w:rsid w:val="00767531"/>
    <w:rsid w:val="00774C73"/>
    <w:rsid w:val="007837F8"/>
    <w:rsid w:val="007870BD"/>
    <w:rsid w:val="00790EEB"/>
    <w:rsid w:val="007923F2"/>
    <w:rsid w:val="00795466"/>
    <w:rsid w:val="0079577D"/>
    <w:rsid w:val="007979DC"/>
    <w:rsid w:val="007979E2"/>
    <w:rsid w:val="007A38D1"/>
    <w:rsid w:val="007A514C"/>
    <w:rsid w:val="007A6110"/>
    <w:rsid w:val="007A74BA"/>
    <w:rsid w:val="007B02F5"/>
    <w:rsid w:val="007B0DD9"/>
    <w:rsid w:val="007B4834"/>
    <w:rsid w:val="007B5B08"/>
    <w:rsid w:val="007B692F"/>
    <w:rsid w:val="007C1204"/>
    <w:rsid w:val="007C4B36"/>
    <w:rsid w:val="007C5A48"/>
    <w:rsid w:val="007D10E5"/>
    <w:rsid w:val="007D2D88"/>
    <w:rsid w:val="007D382D"/>
    <w:rsid w:val="007D47BF"/>
    <w:rsid w:val="007D62F5"/>
    <w:rsid w:val="007E6F2A"/>
    <w:rsid w:val="007F426F"/>
    <w:rsid w:val="00800708"/>
    <w:rsid w:val="00802DF8"/>
    <w:rsid w:val="008106B2"/>
    <w:rsid w:val="0081242B"/>
    <w:rsid w:val="00813FB0"/>
    <w:rsid w:val="00814AC4"/>
    <w:rsid w:val="00815971"/>
    <w:rsid w:val="00826E1B"/>
    <w:rsid w:val="00832A98"/>
    <w:rsid w:val="008411BA"/>
    <w:rsid w:val="008479F4"/>
    <w:rsid w:val="00857EDC"/>
    <w:rsid w:val="00861609"/>
    <w:rsid w:val="0086473C"/>
    <w:rsid w:val="00876454"/>
    <w:rsid w:val="0088159E"/>
    <w:rsid w:val="008832B4"/>
    <w:rsid w:val="00883604"/>
    <w:rsid w:val="00885205"/>
    <w:rsid w:val="008916B0"/>
    <w:rsid w:val="008949D2"/>
    <w:rsid w:val="00895E58"/>
    <w:rsid w:val="00896CF8"/>
    <w:rsid w:val="008A0B6F"/>
    <w:rsid w:val="008A16E8"/>
    <w:rsid w:val="008A1C16"/>
    <w:rsid w:val="008A2D34"/>
    <w:rsid w:val="008B596B"/>
    <w:rsid w:val="008B6C15"/>
    <w:rsid w:val="008B7187"/>
    <w:rsid w:val="008B748A"/>
    <w:rsid w:val="008C4D7E"/>
    <w:rsid w:val="008C4EAC"/>
    <w:rsid w:val="008C6D18"/>
    <w:rsid w:val="008C7CCA"/>
    <w:rsid w:val="008D3E19"/>
    <w:rsid w:val="008D5048"/>
    <w:rsid w:val="008D513B"/>
    <w:rsid w:val="008E1B1C"/>
    <w:rsid w:val="008E21D7"/>
    <w:rsid w:val="008E46F7"/>
    <w:rsid w:val="008F37CD"/>
    <w:rsid w:val="008F5A2A"/>
    <w:rsid w:val="009056AA"/>
    <w:rsid w:val="009061A5"/>
    <w:rsid w:val="00906F52"/>
    <w:rsid w:val="00914BF3"/>
    <w:rsid w:val="0091621C"/>
    <w:rsid w:val="009264EA"/>
    <w:rsid w:val="00933B8B"/>
    <w:rsid w:val="00944A71"/>
    <w:rsid w:val="00944C70"/>
    <w:rsid w:val="009464E5"/>
    <w:rsid w:val="00963074"/>
    <w:rsid w:val="00972A58"/>
    <w:rsid w:val="00974A6C"/>
    <w:rsid w:val="00976DEC"/>
    <w:rsid w:val="009772A4"/>
    <w:rsid w:val="0098036A"/>
    <w:rsid w:val="00980CB7"/>
    <w:rsid w:val="009842C1"/>
    <w:rsid w:val="00985433"/>
    <w:rsid w:val="0098547D"/>
    <w:rsid w:val="00990FA7"/>
    <w:rsid w:val="00996C79"/>
    <w:rsid w:val="009A010A"/>
    <w:rsid w:val="009A19FD"/>
    <w:rsid w:val="009A320F"/>
    <w:rsid w:val="009A36CE"/>
    <w:rsid w:val="009A47B8"/>
    <w:rsid w:val="009B1EF2"/>
    <w:rsid w:val="009C2F1F"/>
    <w:rsid w:val="009C4492"/>
    <w:rsid w:val="009C4F82"/>
    <w:rsid w:val="009C687D"/>
    <w:rsid w:val="009C7A33"/>
    <w:rsid w:val="009D05E9"/>
    <w:rsid w:val="009D145B"/>
    <w:rsid w:val="009D46B6"/>
    <w:rsid w:val="009D5E02"/>
    <w:rsid w:val="009D67CD"/>
    <w:rsid w:val="009E0E2F"/>
    <w:rsid w:val="009E4C8F"/>
    <w:rsid w:val="009F1D24"/>
    <w:rsid w:val="009F6ABD"/>
    <w:rsid w:val="009F6D0E"/>
    <w:rsid w:val="00A00AF1"/>
    <w:rsid w:val="00A00B54"/>
    <w:rsid w:val="00A05D3C"/>
    <w:rsid w:val="00A10799"/>
    <w:rsid w:val="00A126BF"/>
    <w:rsid w:val="00A141C1"/>
    <w:rsid w:val="00A147A5"/>
    <w:rsid w:val="00A149D6"/>
    <w:rsid w:val="00A156A5"/>
    <w:rsid w:val="00A21A1F"/>
    <w:rsid w:val="00A258CC"/>
    <w:rsid w:val="00A276B6"/>
    <w:rsid w:val="00A30676"/>
    <w:rsid w:val="00A350F5"/>
    <w:rsid w:val="00A37475"/>
    <w:rsid w:val="00A41276"/>
    <w:rsid w:val="00A50AA4"/>
    <w:rsid w:val="00A60A6D"/>
    <w:rsid w:val="00A61248"/>
    <w:rsid w:val="00A62A14"/>
    <w:rsid w:val="00A718E3"/>
    <w:rsid w:val="00A73409"/>
    <w:rsid w:val="00A77846"/>
    <w:rsid w:val="00A81B6A"/>
    <w:rsid w:val="00A90E6E"/>
    <w:rsid w:val="00A92E40"/>
    <w:rsid w:val="00A97A54"/>
    <w:rsid w:val="00AA07FE"/>
    <w:rsid w:val="00AA3FAB"/>
    <w:rsid w:val="00AB0599"/>
    <w:rsid w:val="00AB285A"/>
    <w:rsid w:val="00AB7C8E"/>
    <w:rsid w:val="00AC3701"/>
    <w:rsid w:val="00AC3B5B"/>
    <w:rsid w:val="00AC546C"/>
    <w:rsid w:val="00AD047B"/>
    <w:rsid w:val="00AD32A5"/>
    <w:rsid w:val="00AD3CFA"/>
    <w:rsid w:val="00AD3E49"/>
    <w:rsid w:val="00AE10EC"/>
    <w:rsid w:val="00AE16FF"/>
    <w:rsid w:val="00AE534B"/>
    <w:rsid w:val="00AE77EE"/>
    <w:rsid w:val="00AF17C0"/>
    <w:rsid w:val="00AF291E"/>
    <w:rsid w:val="00AF4C62"/>
    <w:rsid w:val="00AF5E7B"/>
    <w:rsid w:val="00AF66AD"/>
    <w:rsid w:val="00B029B7"/>
    <w:rsid w:val="00B0419B"/>
    <w:rsid w:val="00B1120B"/>
    <w:rsid w:val="00B13BED"/>
    <w:rsid w:val="00B16976"/>
    <w:rsid w:val="00B2024E"/>
    <w:rsid w:val="00B2048B"/>
    <w:rsid w:val="00B2204C"/>
    <w:rsid w:val="00B24CDD"/>
    <w:rsid w:val="00B26894"/>
    <w:rsid w:val="00B31A8C"/>
    <w:rsid w:val="00B32EDF"/>
    <w:rsid w:val="00B345F5"/>
    <w:rsid w:val="00B46C3B"/>
    <w:rsid w:val="00B51440"/>
    <w:rsid w:val="00B52DA7"/>
    <w:rsid w:val="00B531E7"/>
    <w:rsid w:val="00B57BB1"/>
    <w:rsid w:val="00B630F4"/>
    <w:rsid w:val="00B64374"/>
    <w:rsid w:val="00B648C4"/>
    <w:rsid w:val="00B65065"/>
    <w:rsid w:val="00B66AA7"/>
    <w:rsid w:val="00B7237C"/>
    <w:rsid w:val="00B77054"/>
    <w:rsid w:val="00B80E97"/>
    <w:rsid w:val="00B8389A"/>
    <w:rsid w:val="00B85E38"/>
    <w:rsid w:val="00B93CFC"/>
    <w:rsid w:val="00BA00E6"/>
    <w:rsid w:val="00BA125E"/>
    <w:rsid w:val="00BA22D5"/>
    <w:rsid w:val="00BA78CC"/>
    <w:rsid w:val="00BB06B3"/>
    <w:rsid w:val="00BB1907"/>
    <w:rsid w:val="00BB1B33"/>
    <w:rsid w:val="00BB2255"/>
    <w:rsid w:val="00BB457C"/>
    <w:rsid w:val="00BB6427"/>
    <w:rsid w:val="00BB6BCB"/>
    <w:rsid w:val="00BC28E1"/>
    <w:rsid w:val="00BC36C0"/>
    <w:rsid w:val="00BC69BB"/>
    <w:rsid w:val="00BC770B"/>
    <w:rsid w:val="00BD02B5"/>
    <w:rsid w:val="00BD1899"/>
    <w:rsid w:val="00BE2961"/>
    <w:rsid w:val="00BE306B"/>
    <w:rsid w:val="00BE63E2"/>
    <w:rsid w:val="00BE6AF7"/>
    <w:rsid w:val="00BE7655"/>
    <w:rsid w:val="00BF2124"/>
    <w:rsid w:val="00BF36F4"/>
    <w:rsid w:val="00BF6261"/>
    <w:rsid w:val="00C11613"/>
    <w:rsid w:val="00C151AF"/>
    <w:rsid w:val="00C15BD1"/>
    <w:rsid w:val="00C164B6"/>
    <w:rsid w:val="00C17100"/>
    <w:rsid w:val="00C21363"/>
    <w:rsid w:val="00C2345A"/>
    <w:rsid w:val="00C2636A"/>
    <w:rsid w:val="00C318A5"/>
    <w:rsid w:val="00C323C1"/>
    <w:rsid w:val="00C32DE0"/>
    <w:rsid w:val="00C34E61"/>
    <w:rsid w:val="00C410BA"/>
    <w:rsid w:val="00C420B4"/>
    <w:rsid w:val="00C42CDC"/>
    <w:rsid w:val="00C44CB5"/>
    <w:rsid w:val="00C477E1"/>
    <w:rsid w:val="00C560A2"/>
    <w:rsid w:val="00C66AAA"/>
    <w:rsid w:val="00C74F39"/>
    <w:rsid w:val="00C778B7"/>
    <w:rsid w:val="00C80733"/>
    <w:rsid w:val="00C82D11"/>
    <w:rsid w:val="00C8321B"/>
    <w:rsid w:val="00C8585B"/>
    <w:rsid w:val="00C9028D"/>
    <w:rsid w:val="00C92DEB"/>
    <w:rsid w:val="00C94941"/>
    <w:rsid w:val="00C950EF"/>
    <w:rsid w:val="00C974E0"/>
    <w:rsid w:val="00C97AF8"/>
    <w:rsid w:val="00CA003A"/>
    <w:rsid w:val="00CA1626"/>
    <w:rsid w:val="00CA5590"/>
    <w:rsid w:val="00CA7A02"/>
    <w:rsid w:val="00CB5149"/>
    <w:rsid w:val="00CC17DC"/>
    <w:rsid w:val="00CC2B5B"/>
    <w:rsid w:val="00CC30B4"/>
    <w:rsid w:val="00CC43D6"/>
    <w:rsid w:val="00CC6095"/>
    <w:rsid w:val="00CC7E5A"/>
    <w:rsid w:val="00CD0240"/>
    <w:rsid w:val="00CD2333"/>
    <w:rsid w:val="00CD2A94"/>
    <w:rsid w:val="00CD2BC3"/>
    <w:rsid w:val="00CD6024"/>
    <w:rsid w:val="00CD6C45"/>
    <w:rsid w:val="00CE1253"/>
    <w:rsid w:val="00CE3788"/>
    <w:rsid w:val="00CE5737"/>
    <w:rsid w:val="00CF2780"/>
    <w:rsid w:val="00CF32B7"/>
    <w:rsid w:val="00CF4360"/>
    <w:rsid w:val="00CF4FFB"/>
    <w:rsid w:val="00CF56DD"/>
    <w:rsid w:val="00CF689D"/>
    <w:rsid w:val="00D01E39"/>
    <w:rsid w:val="00D02DE1"/>
    <w:rsid w:val="00D05FFF"/>
    <w:rsid w:val="00D101D5"/>
    <w:rsid w:val="00D137E0"/>
    <w:rsid w:val="00D15CE5"/>
    <w:rsid w:val="00D1746B"/>
    <w:rsid w:val="00D242E4"/>
    <w:rsid w:val="00D2495B"/>
    <w:rsid w:val="00D35A86"/>
    <w:rsid w:val="00D36D1C"/>
    <w:rsid w:val="00D37CAB"/>
    <w:rsid w:val="00D42325"/>
    <w:rsid w:val="00D46809"/>
    <w:rsid w:val="00D46FF8"/>
    <w:rsid w:val="00D4708B"/>
    <w:rsid w:val="00D60CB2"/>
    <w:rsid w:val="00D63FFC"/>
    <w:rsid w:val="00D6636B"/>
    <w:rsid w:val="00D707B5"/>
    <w:rsid w:val="00D73DE9"/>
    <w:rsid w:val="00D741B8"/>
    <w:rsid w:val="00D7647F"/>
    <w:rsid w:val="00D764A5"/>
    <w:rsid w:val="00D77A38"/>
    <w:rsid w:val="00D836EA"/>
    <w:rsid w:val="00D84A56"/>
    <w:rsid w:val="00D84FF0"/>
    <w:rsid w:val="00D90DDF"/>
    <w:rsid w:val="00D9133E"/>
    <w:rsid w:val="00D915DF"/>
    <w:rsid w:val="00D9177A"/>
    <w:rsid w:val="00D9233F"/>
    <w:rsid w:val="00D94017"/>
    <w:rsid w:val="00D94D8B"/>
    <w:rsid w:val="00D95B5F"/>
    <w:rsid w:val="00DA332F"/>
    <w:rsid w:val="00DB06EF"/>
    <w:rsid w:val="00DB52D0"/>
    <w:rsid w:val="00DC0C70"/>
    <w:rsid w:val="00DC2847"/>
    <w:rsid w:val="00DC612C"/>
    <w:rsid w:val="00DD0DFE"/>
    <w:rsid w:val="00DD53D1"/>
    <w:rsid w:val="00DD689B"/>
    <w:rsid w:val="00DE1E35"/>
    <w:rsid w:val="00DE2796"/>
    <w:rsid w:val="00DF4335"/>
    <w:rsid w:val="00DF6759"/>
    <w:rsid w:val="00E02539"/>
    <w:rsid w:val="00E03E4A"/>
    <w:rsid w:val="00E0678E"/>
    <w:rsid w:val="00E0680E"/>
    <w:rsid w:val="00E0696A"/>
    <w:rsid w:val="00E06FD7"/>
    <w:rsid w:val="00E210D5"/>
    <w:rsid w:val="00E243AA"/>
    <w:rsid w:val="00E27FC8"/>
    <w:rsid w:val="00E3221B"/>
    <w:rsid w:val="00E32E22"/>
    <w:rsid w:val="00E35D0B"/>
    <w:rsid w:val="00E3723B"/>
    <w:rsid w:val="00E376A1"/>
    <w:rsid w:val="00E40131"/>
    <w:rsid w:val="00E449CA"/>
    <w:rsid w:val="00E46427"/>
    <w:rsid w:val="00E50A6D"/>
    <w:rsid w:val="00E60B66"/>
    <w:rsid w:val="00E703E8"/>
    <w:rsid w:val="00E71433"/>
    <w:rsid w:val="00E72BD5"/>
    <w:rsid w:val="00E74E2C"/>
    <w:rsid w:val="00E75859"/>
    <w:rsid w:val="00E808BA"/>
    <w:rsid w:val="00E811DF"/>
    <w:rsid w:val="00E84035"/>
    <w:rsid w:val="00E847E3"/>
    <w:rsid w:val="00E8751F"/>
    <w:rsid w:val="00E912D0"/>
    <w:rsid w:val="00E93C8A"/>
    <w:rsid w:val="00E96BE6"/>
    <w:rsid w:val="00E97476"/>
    <w:rsid w:val="00EA2547"/>
    <w:rsid w:val="00EA2942"/>
    <w:rsid w:val="00EA5EEF"/>
    <w:rsid w:val="00EB1E32"/>
    <w:rsid w:val="00EB31DE"/>
    <w:rsid w:val="00EB35F1"/>
    <w:rsid w:val="00EC53B7"/>
    <w:rsid w:val="00EC7155"/>
    <w:rsid w:val="00ED1930"/>
    <w:rsid w:val="00ED2C1D"/>
    <w:rsid w:val="00EE3211"/>
    <w:rsid w:val="00EE7E70"/>
    <w:rsid w:val="00EF15E9"/>
    <w:rsid w:val="00F028AF"/>
    <w:rsid w:val="00F0573D"/>
    <w:rsid w:val="00F07252"/>
    <w:rsid w:val="00F116B6"/>
    <w:rsid w:val="00F12453"/>
    <w:rsid w:val="00F15033"/>
    <w:rsid w:val="00F16C48"/>
    <w:rsid w:val="00F20652"/>
    <w:rsid w:val="00F230D1"/>
    <w:rsid w:val="00F266A9"/>
    <w:rsid w:val="00F266DF"/>
    <w:rsid w:val="00F27A9F"/>
    <w:rsid w:val="00F31B37"/>
    <w:rsid w:val="00F424C2"/>
    <w:rsid w:val="00F4561F"/>
    <w:rsid w:val="00F51179"/>
    <w:rsid w:val="00F54260"/>
    <w:rsid w:val="00F54D84"/>
    <w:rsid w:val="00F610DC"/>
    <w:rsid w:val="00F702EB"/>
    <w:rsid w:val="00F74098"/>
    <w:rsid w:val="00F74DB4"/>
    <w:rsid w:val="00F81989"/>
    <w:rsid w:val="00F91C57"/>
    <w:rsid w:val="00F92F7E"/>
    <w:rsid w:val="00F94099"/>
    <w:rsid w:val="00F944E5"/>
    <w:rsid w:val="00F94DCC"/>
    <w:rsid w:val="00F97CA0"/>
    <w:rsid w:val="00FA0544"/>
    <w:rsid w:val="00FA3484"/>
    <w:rsid w:val="00FB1877"/>
    <w:rsid w:val="00FB5AE7"/>
    <w:rsid w:val="00FC0041"/>
    <w:rsid w:val="00FC47DC"/>
    <w:rsid w:val="00FD26F3"/>
    <w:rsid w:val="00FD3124"/>
    <w:rsid w:val="00FD5C76"/>
    <w:rsid w:val="00FE1120"/>
    <w:rsid w:val="00FF3346"/>
    <w:rsid w:val="00FF53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D5E0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5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8A16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5506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notaalpie">
    <w:name w:val="footnote reference"/>
    <w:basedOn w:val="Fuentedeprrafopredeter"/>
    <w:uiPriority w:val="99"/>
    <w:semiHidden/>
    <w:unhideWhenUsed/>
    <w:rsid w:val="00BA78CC"/>
    <w:rPr>
      <w:vertAlign w:val="superscript"/>
    </w:rPr>
  </w:style>
  <w:style w:type="character" w:styleId="Refdecomentario">
    <w:name w:val="annotation reference"/>
    <w:basedOn w:val="Fuentedeprrafopredeter"/>
    <w:uiPriority w:val="99"/>
    <w:semiHidden/>
    <w:unhideWhenUsed/>
    <w:rsid w:val="00DD689B"/>
    <w:rPr>
      <w:sz w:val="16"/>
      <w:szCs w:val="16"/>
    </w:rPr>
  </w:style>
  <w:style w:type="paragraph" w:styleId="Textocomentario">
    <w:name w:val="annotation text"/>
    <w:basedOn w:val="Normal"/>
    <w:link w:val="TextocomentarioCar"/>
    <w:uiPriority w:val="99"/>
    <w:semiHidden/>
    <w:unhideWhenUsed/>
    <w:rsid w:val="00DD689B"/>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DD689B"/>
    <w:rPr>
      <w:sz w:val="20"/>
      <w:szCs w:val="20"/>
    </w:rPr>
  </w:style>
  <w:style w:type="paragraph" w:styleId="Bibliografa">
    <w:name w:val="Bibliography"/>
    <w:basedOn w:val="Normal"/>
    <w:next w:val="Normal"/>
    <w:uiPriority w:val="37"/>
    <w:unhideWhenUsed/>
    <w:rsid w:val="00147016"/>
    <w:pPr>
      <w:spacing w:after="240" w:line="240" w:lineRule="auto"/>
      <w:ind w:left="720" w:hanging="720"/>
    </w:pPr>
  </w:style>
  <w:style w:type="paragraph" w:styleId="Asuntodelcomentario">
    <w:name w:val="annotation subject"/>
    <w:basedOn w:val="Textocomentario"/>
    <w:next w:val="Textocomentario"/>
    <w:link w:val="AsuntodelcomentarioCar"/>
    <w:uiPriority w:val="99"/>
    <w:semiHidden/>
    <w:unhideWhenUsed/>
    <w:rsid w:val="00BE2961"/>
    <w:pPr>
      <w:spacing w:after="200"/>
    </w:pPr>
    <w:rPr>
      <w:b/>
      <w:bCs/>
    </w:rPr>
  </w:style>
  <w:style w:type="character" w:customStyle="1" w:styleId="AsuntodelcomentarioCar">
    <w:name w:val="Asunto del comentario Car"/>
    <w:basedOn w:val="TextocomentarioCar"/>
    <w:link w:val="Asuntodelcomentario"/>
    <w:uiPriority w:val="99"/>
    <w:semiHidden/>
    <w:rsid w:val="00BE2961"/>
    <w:rPr>
      <w:b/>
      <w:bCs/>
      <w:sz w:val="20"/>
      <w:szCs w:val="20"/>
    </w:rPr>
  </w:style>
  <w:style w:type="paragraph" w:styleId="Textonotapie">
    <w:name w:val="footnote text"/>
    <w:basedOn w:val="Normal"/>
    <w:link w:val="TextonotapieCar"/>
    <w:uiPriority w:val="99"/>
    <w:semiHidden/>
    <w:unhideWhenUsed/>
    <w:rsid w:val="003D43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43F2"/>
    <w:rPr>
      <w:sz w:val="20"/>
      <w:szCs w:val="20"/>
    </w:rPr>
  </w:style>
  <w:style w:type="character" w:customStyle="1" w:styleId="Ttulo2Car">
    <w:name w:val="Título 2 Car"/>
    <w:basedOn w:val="Fuentedeprrafopredeter"/>
    <w:link w:val="Ttulo2"/>
    <w:uiPriority w:val="9"/>
    <w:rsid w:val="008A16E8"/>
    <w:rPr>
      <w:rFonts w:ascii="Times New Roman" w:eastAsia="Times New Roman" w:hAnsi="Times New Roman" w:cs="Times New Roman"/>
      <w:b/>
      <w:bCs/>
      <w:sz w:val="36"/>
      <w:szCs w:val="36"/>
    </w:rPr>
  </w:style>
  <w:style w:type="character" w:customStyle="1" w:styleId="A42">
    <w:name w:val="A4_2"/>
    <w:uiPriority w:val="99"/>
    <w:rsid w:val="008A16E8"/>
    <w:rPr>
      <w:rFonts w:cs="gobCL"/>
      <w:color w:val="000000"/>
      <w:sz w:val="22"/>
      <w:szCs w:val="22"/>
    </w:rPr>
  </w:style>
  <w:style w:type="character" w:customStyle="1" w:styleId="A10">
    <w:name w:val="A10"/>
    <w:uiPriority w:val="99"/>
    <w:rsid w:val="008A16E8"/>
    <w:rPr>
      <w:rFonts w:cs="gobCL"/>
      <w:b/>
      <w:bCs/>
      <w:color w:val="000000"/>
      <w:sz w:val="50"/>
      <w:szCs w:val="50"/>
    </w:rPr>
  </w:style>
  <w:style w:type="character" w:customStyle="1" w:styleId="A11">
    <w:name w:val="A11"/>
    <w:uiPriority w:val="99"/>
    <w:rsid w:val="008A16E8"/>
    <w:rPr>
      <w:rFonts w:cs="gobCL"/>
      <w:color w:val="000000"/>
      <w:sz w:val="22"/>
      <w:szCs w:val="22"/>
    </w:rPr>
  </w:style>
  <w:style w:type="character" w:customStyle="1" w:styleId="A12">
    <w:name w:val="A12"/>
    <w:uiPriority w:val="99"/>
    <w:rsid w:val="008A16E8"/>
    <w:rPr>
      <w:rFonts w:cs="gobCL"/>
      <w:b/>
      <w:bCs/>
      <w:color w:val="000000"/>
      <w:sz w:val="21"/>
      <w:szCs w:val="21"/>
    </w:rPr>
  </w:style>
  <w:style w:type="character" w:customStyle="1" w:styleId="fontstyle01">
    <w:name w:val="fontstyle01"/>
    <w:basedOn w:val="Fuentedeprrafopredeter"/>
    <w:rsid w:val="008A16E8"/>
    <w:rPr>
      <w:rFonts w:ascii="gobCL" w:hAnsi="gobCL" w:hint="default"/>
      <w:b w:val="0"/>
      <w:bCs w:val="0"/>
      <w:i w:val="0"/>
      <w:iCs w:val="0"/>
      <w:color w:val="242021"/>
      <w:sz w:val="22"/>
      <w:szCs w:val="22"/>
    </w:rPr>
  </w:style>
  <w:style w:type="paragraph" w:customStyle="1" w:styleId="EndNoteBibliography">
    <w:name w:val="EndNote Bibliography"/>
    <w:basedOn w:val="Normal"/>
    <w:link w:val="EndNoteBibliographyCar"/>
    <w:rsid w:val="008A16E8"/>
    <w:pPr>
      <w:spacing w:after="160"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8A16E8"/>
    <w:rPr>
      <w:rFonts w:ascii="Calibri" w:hAnsi="Calibri" w:cs="Calibri"/>
      <w:noProof/>
      <w:lang w:val="en-US"/>
    </w:rPr>
  </w:style>
  <w:style w:type="paragraph" w:customStyle="1" w:styleId="Textonotapie1">
    <w:name w:val="Texto nota pie1"/>
    <w:basedOn w:val="Normal"/>
    <w:next w:val="Textonotapie"/>
    <w:uiPriority w:val="99"/>
    <w:semiHidden/>
    <w:unhideWhenUsed/>
    <w:rsid w:val="00883604"/>
    <w:pPr>
      <w:spacing w:after="0" w:line="240" w:lineRule="auto"/>
    </w:pPr>
    <w:rPr>
      <w:sz w:val="20"/>
      <w:szCs w:val="20"/>
    </w:rPr>
  </w:style>
  <w:style w:type="character" w:customStyle="1" w:styleId="TextonotapieCar1">
    <w:name w:val="Texto nota pie Car1"/>
    <w:basedOn w:val="Fuentedeprrafopredeter"/>
    <w:uiPriority w:val="99"/>
    <w:semiHidden/>
    <w:rsid w:val="00883604"/>
    <w:rPr>
      <w:sz w:val="20"/>
      <w:szCs w:val="20"/>
    </w:rPr>
  </w:style>
  <w:style w:type="character" w:customStyle="1" w:styleId="PrrafodelistaCar">
    <w:name w:val="Párrafo de lista Car"/>
    <w:link w:val="Prrafodelista"/>
    <w:uiPriority w:val="34"/>
    <w:rsid w:val="00344990"/>
  </w:style>
  <w:style w:type="character" w:customStyle="1" w:styleId="Ttulo1Car">
    <w:name w:val="Título 1 Car"/>
    <w:basedOn w:val="Fuentedeprrafopredeter"/>
    <w:link w:val="Ttulo1"/>
    <w:uiPriority w:val="9"/>
    <w:rsid w:val="0055068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55068F"/>
    <w:rPr>
      <w:rFonts w:asciiTheme="majorHAnsi" w:eastAsiaTheme="majorEastAsia" w:hAnsiTheme="majorHAnsi" w:cstheme="majorBidi"/>
      <w:color w:val="243F60" w:themeColor="accent1" w:themeShade="7F"/>
      <w:sz w:val="24"/>
      <w:szCs w:val="24"/>
    </w:rPr>
  </w:style>
  <w:style w:type="paragraph" w:styleId="Lista">
    <w:name w:val="List"/>
    <w:basedOn w:val="Normal"/>
    <w:uiPriority w:val="99"/>
    <w:unhideWhenUsed/>
    <w:rsid w:val="0055068F"/>
    <w:pPr>
      <w:ind w:left="283" w:hanging="283"/>
      <w:contextualSpacing/>
    </w:pPr>
  </w:style>
  <w:style w:type="paragraph" w:styleId="Lista2">
    <w:name w:val="List 2"/>
    <w:basedOn w:val="Normal"/>
    <w:uiPriority w:val="99"/>
    <w:unhideWhenUsed/>
    <w:rsid w:val="0055068F"/>
    <w:pPr>
      <w:ind w:left="566" w:hanging="283"/>
      <w:contextualSpacing/>
    </w:pPr>
  </w:style>
  <w:style w:type="paragraph" w:styleId="Saludo">
    <w:name w:val="Salutation"/>
    <w:basedOn w:val="Normal"/>
    <w:next w:val="Normal"/>
    <w:link w:val="SaludoCar"/>
    <w:uiPriority w:val="99"/>
    <w:unhideWhenUsed/>
    <w:rsid w:val="0055068F"/>
  </w:style>
  <w:style w:type="character" w:customStyle="1" w:styleId="SaludoCar">
    <w:name w:val="Saludo Car"/>
    <w:basedOn w:val="Fuentedeprrafopredeter"/>
    <w:link w:val="Saludo"/>
    <w:uiPriority w:val="99"/>
    <w:rsid w:val="0055068F"/>
  </w:style>
  <w:style w:type="paragraph" w:styleId="Continuarlista">
    <w:name w:val="List Continue"/>
    <w:basedOn w:val="Normal"/>
    <w:uiPriority w:val="99"/>
    <w:unhideWhenUsed/>
    <w:rsid w:val="0055068F"/>
    <w:pPr>
      <w:spacing w:after="120"/>
      <w:ind w:left="283"/>
      <w:contextualSpacing/>
    </w:pPr>
  </w:style>
  <w:style w:type="paragraph" w:styleId="Textoindependiente">
    <w:name w:val="Body Text"/>
    <w:basedOn w:val="Normal"/>
    <w:link w:val="TextoindependienteCar"/>
    <w:uiPriority w:val="99"/>
    <w:unhideWhenUsed/>
    <w:rsid w:val="0055068F"/>
    <w:pPr>
      <w:spacing w:after="120"/>
    </w:pPr>
  </w:style>
  <w:style w:type="character" w:customStyle="1" w:styleId="TextoindependienteCar">
    <w:name w:val="Texto independiente Car"/>
    <w:basedOn w:val="Fuentedeprrafopredeter"/>
    <w:link w:val="Textoindependiente"/>
    <w:uiPriority w:val="99"/>
    <w:rsid w:val="0055068F"/>
  </w:style>
  <w:style w:type="paragraph" w:styleId="Sangradetextonormal">
    <w:name w:val="Body Text Indent"/>
    <w:basedOn w:val="Normal"/>
    <w:link w:val="SangradetextonormalCar"/>
    <w:uiPriority w:val="99"/>
    <w:semiHidden/>
    <w:unhideWhenUsed/>
    <w:rsid w:val="0055068F"/>
    <w:pPr>
      <w:spacing w:after="120"/>
      <w:ind w:left="283"/>
    </w:pPr>
  </w:style>
  <w:style w:type="character" w:customStyle="1" w:styleId="SangradetextonormalCar">
    <w:name w:val="Sangría de texto normal Car"/>
    <w:basedOn w:val="Fuentedeprrafopredeter"/>
    <w:link w:val="Sangradetextonormal"/>
    <w:uiPriority w:val="99"/>
    <w:semiHidden/>
    <w:rsid w:val="0055068F"/>
  </w:style>
  <w:style w:type="paragraph" w:styleId="Textoindependienteprimerasangra2">
    <w:name w:val="Body Text First Indent 2"/>
    <w:basedOn w:val="Sangradetextonormal"/>
    <w:link w:val="Textoindependienteprimerasangra2Car"/>
    <w:uiPriority w:val="99"/>
    <w:unhideWhenUsed/>
    <w:rsid w:val="0055068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toto190760@gmail.com" TargetMode="External"/><Relationship Id="rId13" Type="http://schemas.openxmlformats.org/officeDocument/2006/relationships/hyperlink" Target="https://comunidades.conectalogistica.cl/wp-content/uploads/2021/11/Guia-de-buenas-practicas-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hagomacost@gmail.com" TargetMode="External"/><Relationship Id="rId4" Type="http://schemas.openxmlformats.org/officeDocument/2006/relationships/settings" Target="settings.xml"/><Relationship Id="rId9" Type="http://schemas.openxmlformats.org/officeDocument/2006/relationships/hyperlink" Target="mailto:knudsen@uclv.edu.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2768-6F57-41FC-BA63-AC58A8ED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19</Pages>
  <Words>9112</Words>
  <Characters>50122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Gilberto</cp:lastModifiedBy>
  <cp:revision>8</cp:revision>
  <dcterms:created xsi:type="dcterms:W3CDTF">2023-09-24T23:46:00Z</dcterms:created>
  <dcterms:modified xsi:type="dcterms:W3CDTF">2023-10-04T00:46:00Z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id="VhcCc5EF"/&gt;&lt;style id="http://www.zotero.org/styles/american-sociological-association" locale="es-ES" hasBibliography="1" bibliographyStyleHasBeenSet="1"/&gt;&lt;prefs&gt;&lt;pref name="fieldType" value="Fiel</vt:lpwstr>
  </property>
  <property fmtid="{D5CDD505-2E9C-101B-9397-08002B2CF9AE}" pid="3" name="ZOTERO_PREF_2">
    <vt:lpwstr>d"/&gt;&lt;/prefs&gt;&lt;/data&gt;</vt:lpwstr>
  </property>
</Properties>
</file>