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C363" w14:textId="39CCA6E1" w:rsidR="009D67CD" w:rsidRPr="007D6302" w:rsidRDefault="006D0BAF" w:rsidP="009D410F">
      <w:pPr>
        <w:spacing w:after="0" w:line="240" w:lineRule="auto"/>
        <w:jc w:val="center"/>
        <w:rPr>
          <w:rFonts w:ascii="Times New Roman" w:hAnsi="Times New Roman" w:cs="Times New Roman"/>
          <w:b/>
          <w:sz w:val="28"/>
          <w:szCs w:val="28"/>
        </w:rPr>
      </w:pPr>
      <w:r w:rsidRPr="007D6302">
        <w:rPr>
          <w:rFonts w:ascii="Times New Roman" w:hAnsi="Times New Roman" w:cs="Times New Roman"/>
          <w:b/>
          <w:sz w:val="28"/>
          <w:szCs w:val="28"/>
        </w:rPr>
        <w:t>VI CONFERENCIA INTERNACIONAL DE ESTUDIOS HUMANÍSTICOS 2023</w:t>
      </w:r>
    </w:p>
    <w:p w14:paraId="50D5993C" w14:textId="77777777" w:rsidR="008A1C16" w:rsidRPr="007D6302" w:rsidRDefault="008A1C16" w:rsidP="009D410F">
      <w:pPr>
        <w:spacing w:after="0"/>
        <w:jc w:val="center"/>
        <w:rPr>
          <w:rFonts w:ascii="Times New Roman" w:hAnsi="Times New Roman" w:cs="Times New Roman"/>
          <w:b/>
          <w:sz w:val="28"/>
          <w:szCs w:val="28"/>
        </w:rPr>
      </w:pPr>
      <w:r w:rsidRPr="007D6302">
        <w:rPr>
          <w:rFonts w:ascii="Times New Roman" w:hAnsi="Times New Roman" w:cs="Times New Roman"/>
          <w:b/>
          <w:sz w:val="28"/>
          <w:szCs w:val="28"/>
        </w:rPr>
        <w:t>Título</w:t>
      </w:r>
    </w:p>
    <w:p w14:paraId="2D647EB2" w14:textId="61052FE0" w:rsidR="007A566B" w:rsidRPr="007D6302" w:rsidRDefault="00F64869" w:rsidP="009D410F">
      <w:pPr>
        <w:pStyle w:val="TOCHeading"/>
        <w:spacing w:before="0" w:line="240" w:lineRule="auto"/>
        <w:jc w:val="center"/>
        <w:rPr>
          <w:rFonts w:ascii="Times New Roman" w:hAnsi="Times New Roman" w:cs="Times New Roman"/>
          <w:b/>
          <w:i/>
          <w:color w:val="auto"/>
          <w:sz w:val="28"/>
          <w:szCs w:val="28"/>
          <w:lang w:val="es-ES"/>
        </w:rPr>
      </w:pPr>
      <w:r w:rsidRPr="007D6302">
        <w:rPr>
          <w:rFonts w:ascii="Times New Roman" w:hAnsi="Times New Roman" w:cs="Times New Roman"/>
          <w:b/>
          <w:i/>
          <w:color w:val="000000"/>
          <w:sz w:val="28"/>
          <w:szCs w:val="28"/>
          <w:shd w:val="clear" w:color="auto" w:fill="FFFFFF"/>
          <w:lang w:val="es-CU"/>
        </w:rPr>
        <w:t xml:space="preserve">La interacción prosodia-gesto en el habla culta de la ciudad de Santa Clara: </w:t>
      </w:r>
      <w:r w:rsidR="00E13874" w:rsidRPr="007D6302">
        <w:rPr>
          <w:rFonts w:ascii="Times New Roman" w:hAnsi="Times New Roman" w:cs="Times New Roman"/>
          <w:b/>
          <w:i/>
          <w:color w:val="000000"/>
          <w:sz w:val="28"/>
          <w:szCs w:val="28"/>
          <w:shd w:val="clear" w:color="auto" w:fill="FFFFFF"/>
          <w:lang w:val="es-CU"/>
        </w:rPr>
        <w:t>una propuesta</w:t>
      </w:r>
      <w:r w:rsidRPr="007D6302">
        <w:rPr>
          <w:rFonts w:ascii="Times New Roman" w:hAnsi="Times New Roman" w:cs="Times New Roman"/>
          <w:b/>
          <w:i/>
          <w:color w:val="000000"/>
          <w:sz w:val="28"/>
          <w:szCs w:val="28"/>
          <w:shd w:val="clear" w:color="auto" w:fill="FFFFFF"/>
          <w:lang w:val="es-CU"/>
        </w:rPr>
        <w:t xml:space="preserve"> </w:t>
      </w:r>
      <w:r w:rsidR="00541983" w:rsidRPr="007D6302">
        <w:rPr>
          <w:rFonts w:ascii="Times New Roman" w:hAnsi="Times New Roman" w:cs="Times New Roman"/>
          <w:b/>
          <w:i/>
          <w:color w:val="000000"/>
          <w:sz w:val="28"/>
          <w:szCs w:val="28"/>
          <w:shd w:val="clear" w:color="auto" w:fill="FFFFFF"/>
          <w:lang w:val="es-CU"/>
        </w:rPr>
        <w:t xml:space="preserve">metodológica </w:t>
      </w:r>
      <w:r w:rsidR="00E13874" w:rsidRPr="007D6302">
        <w:rPr>
          <w:rFonts w:ascii="Times New Roman" w:hAnsi="Times New Roman" w:cs="Times New Roman"/>
          <w:b/>
          <w:i/>
          <w:color w:val="000000"/>
          <w:sz w:val="28"/>
          <w:szCs w:val="28"/>
          <w:shd w:val="clear" w:color="auto" w:fill="FFFFFF"/>
          <w:lang w:val="es-CU"/>
        </w:rPr>
        <w:t>para</w:t>
      </w:r>
      <w:r w:rsidRPr="007D6302">
        <w:rPr>
          <w:rFonts w:ascii="Times New Roman" w:hAnsi="Times New Roman" w:cs="Times New Roman"/>
          <w:b/>
          <w:i/>
          <w:color w:val="000000"/>
          <w:sz w:val="28"/>
          <w:szCs w:val="28"/>
          <w:shd w:val="clear" w:color="auto" w:fill="FFFFFF"/>
          <w:lang w:val="es-CU"/>
        </w:rPr>
        <w:t xml:space="preserve"> su estudio</w:t>
      </w:r>
    </w:p>
    <w:p w14:paraId="035D3BB9" w14:textId="2933DCD6" w:rsidR="008A1C16" w:rsidRPr="007D6302" w:rsidRDefault="008A1C16" w:rsidP="009D410F">
      <w:pPr>
        <w:spacing w:after="0"/>
        <w:jc w:val="center"/>
        <w:rPr>
          <w:rFonts w:ascii="Times New Roman" w:hAnsi="Times New Roman" w:cs="Times New Roman"/>
          <w:b/>
          <w:i/>
          <w:sz w:val="28"/>
          <w:szCs w:val="28"/>
          <w:lang w:val="es-CU"/>
        </w:rPr>
      </w:pPr>
      <w:proofErr w:type="spellStart"/>
      <w:r w:rsidRPr="007D6302">
        <w:rPr>
          <w:rFonts w:ascii="Times New Roman" w:hAnsi="Times New Roman" w:cs="Times New Roman"/>
          <w:b/>
          <w:i/>
          <w:sz w:val="28"/>
          <w:szCs w:val="28"/>
          <w:lang w:val="es-CU"/>
        </w:rPr>
        <w:t>Title</w:t>
      </w:r>
      <w:proofErr w:type="spellEnd"/>
    </w:p>
    <w:p w14:paraId="773333A6" w14:textId="77777777" w:rsidR="009D5E02" w:rsidRPr="009D410F" w:rsidRDefault="009D5E02" w:rsidP="009D410F">
      <w:pPr>
        <w:spacing w:after="0" w:line="360" w:lineRule="auto"/>
        <w:jc w:val="center"/>
        <w:rPr>
          <w:rFonts w:ascii="Times New Roman" w:hAnsi="Times New Roman" w:cs="Times New Roman"/>
          <w:b/>
          <w:sz w:val="24"/>
          <w:szCs w:val="24"/>
          <w:lang w:val="es-CU"/>
        </w:rPr>
      </w:pPr>
      <w:bookmarkStart w:id="0" w:name="_GoBack"/>
      <w:bookmarkEnd w:id="0"/>
    </w:p>
    <w:p w14:paraId="052B385D" w14:textId="7926715A" w:rsidR="001C72FD" w:rsidRPr="007D6302" w:rsidRDefault="001C72FD" w:rsidP="009D410F">
      <w:pPr>
        <w:spacing w:after="0" w:line="360" w:lineRule="auto"/>
        <w:jc w:val="center"/>
        <w:rPr>
          <w:rFonts w:ascii="Times New Roman" w:hAnsi="Times New Roman" w:cs="Times New Roman"/>
          <w:b/>
          <w:sz w:val="24"/>
          <w:szCs w:val="24"/>
        </w:rPr>
      </w:pPr>
      <w:r w:rsidRPr="007D6302">
        <w:rPr>
          <w:rFonts w:ascii="Times New Roman" w:hAnsi="Times New Roman" w:cs="Times New Roman"/>
          <w:b/>
          <w:sz w:val="24"/>
          <w:szCs w:val="24"/>
        </w:rPr>
        <w:t xml:space="preserve">M. Sc. </w:t>
      </w:r>
      <w:r w:rsidR="00567011" w:rsidRPr="007D6302">
        <w:rPr>
          <w:rFonts w:ascii="Times New Roman" w:hAnsi="Times New Roman" w:cs="Times New Roman"/>
          <w:b/>
          <w:sz w:val="24"/>
          <w:szCs w:val="24"/>
        </w:rPr>
        <w:t>Adriana Pedrosa Ramírez</w:t>
      </w:r>
      <w:r w:rsidRPr="007D6302">
        <w:rPr>
          <w:rFonts w:ascii="Times New Roman" w:hAnsi="Times New Roman" w:cs="Times New Roman"/>
          <w:b/>
          <w:sz w:val="24"/>
          <w:szCs w:val="24"/>
        </w:rPr>
        <w:t xml:space="preserve">. Universidad Central Marta Abreu de las Villas, Villa Clara, Cuba. </w:t>
      </w:r>
      <w:hyperlink r:id="rId8" w:history="1">
        <w:r w:rsidR="003A1B00" w:rsidRPr="007D6302">
          <w:rPr>
            <w:rStyle w:val="Hyperlink"/>
            <w:rFonts w:ascii="Times New Roman" w:hAnsi="Times New Roman" w:cs="Times New Roman"/>
            <w:b/>
            <w:sz w:val="24"/>
            <w:szCs w:val="24"/>
          </w:rPr>
          <w:t>adrianapr@uclv.edu.cu</w:t>
        </w:r>
      </w:hyperlink>
    </w:p>
    <w:p w14:paraId="4E9201C8" w14:textId="3AB00633" w:rsidR="003A1B00" w:rsidRPr="007D6302" w:rsidRDefault="003A1B00" w:rsidP="009D410F">
      <w:pPr>
        <w:spacing w:after="0" w:line="360" w:lineRule="auto"/>
        <w:jc w:val="center"/>
        <w:rPr>
          <w:rFonts w:ascii="Times New Roman" w:hAnsi="Times New Roman" w:cs="Times New Roman"/>
          <w:b/>
          <w:sz w:val="24"/>
          <w:szCs w:val="24"/>
        </w:rPr>
      </w:pPr>
      <w:r w:rsidRPr="007D6302">
        <w:rPr>
          <w:rFonts w:ascii="Times New Roman" w:hAnsi="Times New Roman" w:cs="Times New Roman"/>
          <w:b/>
          <w:sz w:val="24"/>
          <w:szCs w:val="24"/>
        </w:rPr>
        <w:t xml:space="preserve">Dr. C. </w:t>
      </w:r>
      <w:proofErr w:type="spellStart"/>
      <w:r w:rsidRPr="007D6302">
        <w:rPr>
          <w:rFonts w:ascii="Times New Roman" w:hAnsi="Times New Roman" w:cs="Times New Roman"/>
          <w:b/>
          <w:sz w:val="24"/>
          <w:szCs w:val="24"/>
        </w:rPr>
        <w:t>Madeleyne</w:t>
      </w:r>
      <w:proofErr w:type="spellEnd"/>
      <w:r w:rsidRPr="007D6302">
        <w:rPr>
          <w:rFonts w:ascii="Times New Roman" w:hAnsi="Times New Roman" w:cs="Times New Roman"/>
          <w:b/>
          <w:sz w:val="24"/>
          <w:szCs w:val="24"/>
        </w:rPr>
        <w:t xml:space="preserve"> Bermúdez Sánchez. Universidad Central Marta Abreu de las Villas, Villa Clara, Cuba. </w:t>
      </w:r>
      <w:hyperlink r:id="rId9" w:history="1">
        <w:r w:rsidRPr="007D6302">
          <w:rPr>
            <w:rStyle w:val="Hyperlink"/>
            <w:rFonts w:ascii="Times New Roman" w:hAnsi="Times New Roman" w:cs="Times New Roman"/>
            <w:b/>
            <w:sz w:val="24"/>
            <w:szCs w:val="24"/>
          </w:rPr>
          <w:t>madeleyne@uclv.edu.cu</w:t>
        </w:r>
      </w:hyperlink>
    </w:p>
    <w:p w14:paraId="6DD485CD" w14:textId="4F63915E" w:rsidR="003A1B00" w:rsidRPr="007D6302" w:rsidRDefault="003A1B00" w:rsidP="009D410F">
      <w:pPr>
        <w:spacing w:after="0" w:line="360" w:lineRule="auto"/>
        <w:jc w:val="center"/>
        <w:rPr>
          <w:rFonts w:ascii="Times New Roman" w:hAnsi="Times New Roman" w:cs="Times New Roman"/>
          <w:b/>
          <w:sz w:val="24"/>
          <w:szCs w:val="24"/>
        </w:rPr>
      </w:pPr>
      <w:r w:rsidRPr="007D6302">
        <w:rPr>
          <w:rFonts w:ascii="Times New Roman" w:hAnsi="Times New Roman" w:cs="Times New Roman"/>
          <w:b/>
          <w:sz w:val="24"/>
          <w:szCs w:val="24"/>
        </w:rPr>
        <w:t xml:space="preserve">Dr. C. Raquel María García Riverón. Universidad de La Habana, La Habana, Cuba. </w:t>
      </w:r>
      <w:hyperlink r:id="rId10" w:history="1">
        <w:r w:rsidRPr="007D6302">
          <w:rPr>
            <w:rStyle w:val="Hyperlink"/>
            <w:rFonts w:ascii="Times New Roman" w:hAnsi="Times New Roman" w:cs="Times New Roman"/>
            <w:b/>
            <w:sz w:val="24"/>
            <w:szCs w:val="24"/>
          </w:rPr>
          <w:t>raquelmariagarciarivieron@gmail.com</w:t>
        </w:r>
      </w:hyperlink>
    </w:p>
    <w:p w14:paraId="661DF963" w14:textId="1030E5FE" w:rsidR="001C72FD" w:rsidRPr="007D6302" w:rsidRDefault="008A1C16" w:rsidP="001C72FD">
      <w:pPr>
        <w:spacing w:after="0" w:line="360" w:lineRule="auto"/>
        <w:jc w:val="both"/>
        <w:rPr>
          <w:rFonts w:ascii="Times New Roman" w:hAnsi="Times New Roman" w:cs="Times New Roman"/>
          <w:b/>
          <w:sz w:val="24"/>
          <w:szCs w:val="24"/>
        </w:rPr>
      </w:pPr>
      <w:r w:rsidRPr="007D6302">
        <w:rPr>
          <w:rFonts w:ascii="Times New Roman" w:hAnsi="Times New Roman" w:cs="Times New Roman"/>
          <w:b/>
          <w:sz w:val="24"/>
          <w:szCs w:val="24"/>
        </w:rPr>
        <w:t>Resumen:</w:t>
      </w:r>
    </w:p>
    <w:p w14:paraId="3EF3FE57" w14:textId="3A407CD1" w:rsidR="00480C61" w:rsidRPr="00DF4080" w:rsidRDefault="00480C61" w:rsidP="001C72FD">
      <w:pPr>
        <w:spacing w:after="0" w:line="360" w:lineRule="auto"/>
        <w:jc w:val="both"/>
        <w:rPr>
          <w:rFonts w:ascii="Times New Roman" w:hAnsi="Times New Roman" w:cs="Times New Roman"/>
          <w:b/>
          <w:sz w:val="24"/>
          <w:szCs w:val="24"/>
        </w:rPr>
      </w:pPr>
      <w:r w:rsidRPr="00DF4080">
        <w:rPr>
          <w:rFonts w:ascii="Times New Roman" w:hAnsi="Times New Roman" w:cs="Times New Roman"/>
          <w:sz w:val="24"/>
          <w:szCs w:val="24"/>
          <w:shd w:val="clear" w:color="auto" w:fill="FFFFFF"/>
        </w:rPr>
        <w:t xml:space="preserve">Este </w:t>
      </w:r>
      <w:r w:rsidR="00E14CB9" w:rsidRPr="00DF4080">
        <w:rPr>
          <w:rFonts w:ascii="Times New Roman" w:hAnsi="Times New Roman" w:cs="Times New Roman"/>
          <w:sz w:val="24"/>
          <w:szCs w:val="24"/>
          <w:shd w:val="clear" w:color="auto" w:fill="FFFFFF"/>
        </w:rPr>
        <w:t xml:space="preserve">trabajo </w:t>
      </w:r>
      <w:r w:rsidR="00E14CB9" w:rsidRPr="00DF4080">
        <w:rPr>
          <w:rFonts w:ascii="Times New Roman" w:hAnsi="Times New Roman" w:cs="Times New Roman"/>
          <w:color w:val="000000"/>
          <w:sz w:val="24"/>
          <w:szCs w:val="24"/>
        </w:rPr>
        <w:t>concibe que la</w:t>
      </w:r>
      <w:r w:rsidRPr="00DF4080">
        <w:rPr>
          <w:rFonts w:ascii="Times New Roman" w:hAnsi="Times New Roman" w:cs="Times New Roman"/>
          <w:color w:val="000000"/>
          <w:sz w:val="24"/>
          <w:szCs w:val="24"/>
        </w:rPr>
        <w:t xml:space="preserve"> entonación de una lengua describe patrones y rasgos acústicos que se asocian de manera regular a valores semántico-pragmáticos de expresividad</w:t>
      </w:r>
      <w:r w:rsidR="00E14CB9" w:rsidRPr="00DF4080">
        <w:rPr>
          <w:rFonts w:ascii="Times New Roman" w:hAnsi="Times New Roman" w:cs="Times New Roman"/>
          <w:color w:val="000000"/>
          <w:sz w:val="24"/>
          <w:szCs w:val="24"/>
        </w:rPr>
        <w:t xml:space="preserve"> y </w:t>
      </w:r>
      <w:r w:rsidR="005628A1" w:rsidRPr="00DF4080">
        <w:rPr>
          <w:rFonts w:ascii="Times New Roman" w:hAnsi="Times New Roman" w:cs="Times New Roman"/>
          <w:color w:val="000000"/>
          <w:sz w:val="24"/>
          <w:szCs w:val="24"/>
        </w:rPr>
        <w:t xml:space="preserve">que </w:t>
      </w:r>
      <w:r w:rsidR="00E14CB9" w:rsidRPr="00DF4080">
        <w:rPr>
          <w:rFonts w:ascii="Times New Roman" w:hAnsi="Times New Roman" w:cs="Times New Roman"/>
          <w:color w:val="000000"/>
          <w:sz w:val="24"/>
          <w:szCs w:val="24"/>
        </w:rPr>
        <w:t xml:space="preserve">para su </w:t>
      </w:r>
      <w:r w:rsidRPr="00DF4080">
        <w:rPr>
          <w:rFonts w:ascii="Times New Roman" w:hAnsi="Times New Roman" w:cs="Times New Roman"/>
          <w:color w:val="000000"/>
          <w:sz w:val="24"/>
          <w:szCs w:val="24"/>
        </w:rPr>
        <w:t xml:space="preserve">interpretación </w:t>
      </w:r>
      <w:r w:rsidR="00E14CB9" w:rsidRPr="00DF4080">
        <w:rPr>
          <w:rFonts w:ascii="Times New Roman" w:hAnsi="Times New Roman" w:cs="Times New Roman"/>
          <w:color w:val="000000"/>
          <w:sz w:val="24"/>
          <w:szCs w:val="24"/>
        </w:rPr>
        <w:t xml:space="preserve">debe analizarse </w:t>
      </w:r>
      <w:r w:rsidR="005E4C5F">
        <w:rPr>
          <w:rFonts w:ascii="Times New Roman" w:hAnsi="Times New Roman" w:cs="Times New Roman"/>
          <w:color w:val="000000"/>
          <w:sz w:val="24"/>
          <w:szCs w:val="24"/>
        </w:rPr>
        <w:t xml:space="preserve">en </w:t>
      </w:r>
      <w:r w:rsidR="005628A1" w:rsidRPr="00DF4080">
        <w:rPr>
          <w:rFonts w:ascii="Times New Roman" w:hAnsi="Times New Roman" w:cs="Times New Roman"/>
          <w:color w:val="000000"/>
          <w:sz w:val="24"/>
          <w:szCs w:val="24"/>
        </w:rPr>
        <w:t>su</w:t>
      </w:r>
      <w:r w:rsidRPr="00DF4080">
        <w:rPr>
          <w:rFonts w:ascii="Times New Roman" w:hAnsi="Times New Roman" w:cs="Times New Roman"/>
          <w:color w:val="000000"/>
          <w:sz w:val="24"/>
          <w:szCs w:val="24"/>
        </w:rPr>
        <w:t xml:space="preserve"> interacción</w:t>
      </w:r>
      <w:r w:rsidR="00DC37B1">
        <w:rPr>
          <w:rFonts w:ascii="Times New Roman" w:hAnsi="Times New Roman" w:cs="Times New Roman"/>
          <w:color w:val="000000"/>
          <w:sz w:val="24"/>
          <w:szCs w:val="24"/>
        </w:rPr>
        <w:t xml:space="preserve"> </w:t>
      </w:r>
      <w:r w:rsidRPr="00DF4080">
        <w:rPr>
          <w:rFonts w:ascii="Times New Roman" w:hAnsi="Times New Roman" w:cs="Times New Roman"/>
          <w:color w:val="000000"/>
          <w:sz w:val="24"/>
          <w:szCs w:val="24"/>
        </w:rPr>
        <w:t xml:space="preserve">con otros medios expresivos verbales y </w:t>
      </w:r>
      <w:proofErr w:type="spellStart"/>
      <w:r w:rsidRPr="00DF4080">
        <w:rPr>
          <w:rFonts w:ascii="Times New Roman" w:hAnsi="Times New Roman" w:cs="Times New Roman"/>
          <w:color w:val="000000"/>
          <w:sz w:val="24"/>
          <w:szCs w:val="24"/>
        </w:rPr>
        <w:t>extraverbales</w:t>
      </w:r>
      <w:proofErr w:type="spellEnd"/>
      <w:r w:rsidR="00DC37B1">
        <w:rPr>
          <w:rFonts w:ascii="Times New Roman" w:hAnsi="Times New Roman" w:cs="Times New Roman"/>
          <w:color w:val="000000"/>
          <w:sz w:val="24"/>
          <w:szCs w:val="24"/>
        </w:rPr>
        <w:t xml:space="preserve"> en un determinado acto de habla</w:t>
      </w:r>
      <w:r w:rsidRPr="00DF4080">
        <w:rPr>
          <w:rFonts w:ascii="Times New Roman" w:hAnsi="Times New Roman" w:cs="Times New Roman"/>
          <w:color w:val="000000"/>
          <w:sz w:val="24"/>
          <w:szCs w:val="24"/>
        </w:rPr>
        <w:t xml:space="preserve">. De esta manera, </w:t>
      </w:r>
      <w:r w:rsidRPr="00DF4080">
        <w:rPr>
          <w:rFonts w:ascii="Times New Roman" w:hAnsi="Times New Roman" w:cs="Times New Roman"/>
          <w:sz w:val="24"/>
          <w:szCs w:val="24"/>
        </w:rPr>
        <w:t>se fundamenta una propuesta metodológica</w:t>
      </w:r>
      <w:r w:rsidR="0080138A" w:rsidRPr="00DF4080">
        <w:rPr>
          <w:rFonts w:ascii="Times New Roman" w:hAnsi="Times New Roman" w:cs="Times New Roman"/>
          <w:sz w:val="24"/>
          <w:szCs w:val="24"/>
        </w:rPr>
        <w:t xml:space="preserve"> que </w:t>
      </w:r>
      <w:r w:rsidR="00A83239">
        <w:rPr>
          <w:rFonts w:ascii="Times New Roman" w:hAnsi="Times New Roman" w:cs="Times New Roman"/>
          <w:sz w:val="24"/>
          <w:szCs w:val="24"/>
        </w:rPr>
        <w:t>parte de</w:t>
      </w:r>
      <w:r w:rsidR="004055DF">
        <w:rPr>
          <w:rFonts w:ascii="Times New Roman" w:hAnsi="Times New Roman" w:cs="Times New Roman"/>
          <w:bCs/>
          <w:sz w:val="24"/>
          <w:szCs w:val="24"/>
        </w:rPr>
        <w:t xml:space="preserve"> </w:t>
      </w:r>
      <w:r w:rsidR="00A83239" w:rsidRPr="007D6302">
        <w:rPr>
          <w:rFonts w:ascii="Times New Roman" w:hAnsi="Times New Roman" w:cs="Times New Roman"/>
          <w:bCs/>
          <w:sz w:val="24"/>
          <w:szCs w:val="24"/>
        </w:rPr>
        <w:t xml:space="preserve">la identificación de los significados semántico-pragmáticos que se atribuyen a los </w:t>
      </w:r>
      <w:r w:rsidR="005E4C5F">
        <w:rPr>
          <w:rFonts w:ascii="Times New Roman" w:hAnsi="Times New Roman" w:cs="Times New Roman"/>
          <w:bCs/>
          <w:sz w:val="24"/>
          <w:szCs w:val="24"/>
        </w:rPr>
        <w:t>actos de habla</w:t>
      </w:r>
      <w:r w:rsidR="00A83239" w:rsidRPr="007D6302">
        <w:rPr>
          <w:rFonts w:ascii="Times New Roman" w:hAnsi="Times New Roman" w:cs="Times New Roman"/>
          <w:bCs/>
          <w:sz w:val="24"/>
          <w:szCs w:val="24"/>
        </w:rPr>
        <w:t xml:space="preserve"> con valor expresivo en cada contexto, delimitando en cada caso el valor modal e ilocutivo</w:t>
      </w:r>
      <w:r w:rsidR="00882939">
        <w:rPr>
          <w:rFonts w:ascii="Times New Roman" w:hAnsi="Times New Roman" w:cs="Times New Roman"/>
          <w:bCs/>
          <w:sz w:val="24"/>
          <w:szCs w:val="24"/>
        </w:rPr>
        <w:t xml:space="preserve">, para </w:t>
      </w:r>
      <w:r w:rsidR="00796FEF">
        <w:rPr>
          <w:rFonts w:ascii="Times New Roman" w:hAnsi="Times New Roman" w:cs="Times New Roman"/>
          <w:bCs/>
          <w:sz w:val="24"/>
          <w:szCs w:val="24"/>
        </w:rPr>
        <w:t>analizar allí las imbricaciones de la prosodia, la estructura léxico-gramatical y la gestualidad.</w:t>
      </w:r>
      <w:r w:rsidR="00A83239" w:rsidRPr="007D6302">
        <w:rPr>
          <w:rFonts w:ascii="Times New Roman" w:hAnsi="Times New Roman" w:cs="Times New Roman"/>
          <w:bCs/>
          <w:sz w:val="24"/>
          <w:szCs w:val="24"/>
        </w:rPr>
        <w:t xml:space="preserve"> </w:t>
      </w:r>
      <w:r w:rsidR="0080138A" w:rsidRPr="00DF4080">
        <w:rPr>
          <w:rFonts w:ascii="Times New Roman" w:hAnsi="Times New Roman" w:cs="Times New Roman"/>
          <w:sz w:val="24"/>
          <w:szCs w:val="24"/>
        </w:rPr>
        <w:t xml:space="preserve"> S</w:t>
      </w:r>
      <w:r w:rsidRPr="00DF4080">
        <w:rPr>
          <w:rFonts w:ascii="Times New Roman" w:hAnsi="Times New Roman" w:cs="Times New Roman"/>
          <w:sz w:val="24"/>
          <w:szCs w:val="24"/>
        </w:rPr>
        <w:t>e demuestra su efectividad a través del análisis de una muestra de actos de habla en los cuales se correlacionan variables acústicas de la entonación (tono, intensidad, duración), gestos y estructuras léxico-gramaticales en la producción de valores expresivos.</w:t>
      </w:r>
    </w:p>
    <w:p w14:paraId="2A6E1080" w14:textId="1C270DFD" w:rsidR="00B65AA2" w:rsidRPr="007D6302" w:rsidRDefault="009061A5" w:rsidP="00FF3346">
      <w:pPr>
        <w:spacing w:after="0" w:line="360" w:lineRule="auto"/>
        <w:jc w:val="both"/>
        <w:rPr>
          <w:rFonts w:ascii="Times New Roman" w:hAnsi="Times New Roman" w:cs="Times New Roman"/>
          <w:color w:val="FF0000"/>
          <w:sz w:val="24"/>
          <w:szCs w:val="24"/>
          <w:lang w:val="es-CU"/>
        </w:rPr>
      </w:pPr>
      <w:proofErr w:type="spellStart"/>
      <w:r w:rsidRPr="007D6302">
        <w:rPr>
          <w:rFonts w:ascii="Times New Roman" w:hAnsi="Times New Roman" w:cs="Times New Roman"/>
          <w:b/>
          <w:i/>
          <w:sz w:val="24"/>
          <w:szCs w:val="24"/>
          <w:lang w:val="es-CU"/>
        </w:rPr>
        <w:t>Abstract</w:t>
      </w:r>
      <w:proofErr w:type="spellEnd"/>
      <w:r w:rsidRPr="007D6302">
        <w:rPr>
          <w:rFonts w:ascii="Times New Roman" w:hAnsi="Times New Roman" w:cs="Times New Roman"/>
          <w:b/>
          <w:i/>
          <w:sz w:val="24"/>
          <w:szCs w:val="24"/>
          <w:lang w:val="es-CU"/>
        </w:rPr>
        <w:t>:</w:t>
      </w:r>
      <w:r w:rsidRPr="007D6302">
        <w:rPr>
          <w:rFonts w:ascii="Times New Roman" w:hAnsi="Times New Roman" w:cs="Times New Roman"/>
          <w:sz w:val="24"/>
          <w:szCs w:val="24"/>
          <w:lang w:val="es-CU"/>
        </w:rPr>
        <w:t xml:space="preserve"> </w:t>
      </w:r>
    </w:p>
    <w:p w14:paraId="35D199B0" w14:textId="5C58BDAD" w:rsidR="009061A5" w:rsidRPr="007D6302" w:rsidRDefault="009061A5" w:rsidP="00FF3346">
      <w:pPr>
        <w:spacing w:after="0" w:line="360" w:lineRule="auto"/>
        <w:jc w:val="both"/>
        <w:rPr>
          <w:rFonts w:ascii="Times New Roman" w:hAnsi="Times New Roman" w:cs="Times New Roman"/>
          <w:sz w:val="24"/>
          <w:szCs w:val="24"/>
        </w:rPr>
      </w:pPr>
      <w:r w:rsidRPr="007D6302">
        <w:rPr>
          <w:rFonts w:ascii="Times New Roman" w:hAnsi="Times New Roman" w:cs="Times New Roman"/>
          <w:b/>
          <w:sz w:val="24"/>
          <w:szCs w:val="24"/>
        </w:rPr>
        <w:t>Palabras Clave:</w:t>
      </w:r>
      <w:r w:rsidRPr="007D6302">
        <w:rPr>
          <w:rFonts w:ascii="Times New Roman" w:hAnsi="Times New Roman" w:cs="Times New Roman"/>
          <w:sz w:val="24"/>
          <w:szCs w:val="24"/>
        </w:rPr>
        <w:t xml:space="preserve"> </w:t>
      </w:r>
      <w:r w:rsidR="00F64869" w:rsidRPr="007D6302">
        <w:rPr>
          <w:rFonts w:ascii="Times New Roman" w:hAnsi="Times New Roman" w:cs="Times New Roman"/>
          <w:sz w:val="24"/>
          <w:szCs w:val="24"/>
        </w:rPr>
        <w:t>prosodia, entonación, gesto</w:t>
      </w:r>
      <w:r w:rsidR="0080138A" w:rsidRPr="007D6302">
        <w:rPr>
          <w:rFonts w:ascii="Times New Roman" w:hAnsi="Times New Roman" w:cs="Times New Roman"/>
          <w:sz w:val="24"/>
          <w:szCs w:val="24"/>
        </w:rPr>
        <w:t>, expresividad</w:t>
      </w:r>
    </w:p>
    <w:p w14:paraId="4501CAA8" w14:textId="74057856" w:rsidR="00A21A1F" w:rsidRPr="007D6302" w:rsidRDefault="009061A5" w:rsidP="00FF3346">
      <w:pPr>
        <w:spacing w:after="0" w:line="360" w:lineRule="auto"/>
        <w:jc w:val="both"/>
        <w:rPr>
          <w:rFonts w:ascii="Times New Roman" w:hAnsi="Times New Roman" w:cs="Times New Roman"/>
          <w:sz w:val="24"/>
          <w:szCs w:val="24"/>
        </w:rPr>
      </w:pPr>
      <w:proofErr w:type="spellStart"/>
      <w:r w:rsidRPr="007D6302">
        <w:rPr>
          <w:rFonts w:ascii="Times New Roman" w:hAnsi="Times New Roman" w:cs="Times New Roman"/>
          <w:b/>
          <w:i/>
          <w:sz w:val="24"/>
          <w:szCs w:val="24"/>
        </w:rPr>
        <w:t>Keywords</w:t>
      </w:r>
      <w:proofErr w:type="spellEnd"/>
      <w:r w:rsidRPr="007D6302">
        <w:rPr>
          <w:rFonts w:ascii="Times New Roman" w:hAnsi="Times New Roman" w:cs="Times New Roman"/>
          <w:b/>
          <w:i/>
          <w:sz w:val="24"/>
          <w:szCs w:val="24"/>
        </w:rPr>
        <w:t>:</w:t>
      </w:r>
      <w:r w:rsidRPr="007D6302">
        <w:rPr>
          <w:rFonts w:ascii="Times New Roman" w:hAnsi="Times New Roman" w:cs="Times New Roman"/>
          <w:i/>
          <w:sz w:val="24"/>
          <w:szCs w:val="24"/>
        </w:rPr>
        <w:t xml:space="preserve"> </w:t>
      </w:r>
    </w:p>
    <w:p w14:paraId="70C86113" w14:textId="319E5D7F" w:rsidR="00A21A1F" w:rsidRPr="007D6302" w:rsidRDefault="00A21A1F" w:rsidP="007D6302">
      <w:pPr>
        <w:pStyle w:val="ListParagraph"/>
        <w:numPr>
          <w:ilvl w:val="0"/>
          <w:numId w:val="9"/>
        </w:numPr>
        <w:spacing w:after="0" w:line="360" w:lineRule="auto"/>
        <w:jc w:val="both"/>
        <w:rPr>
          <w:rFonts w:ascii="Times New Roman" w:hAnsi="Times New Roman" w:cs="Times New Roman"/>
          <w:b/>
          <w:sz w:val="24"/>
          <w:szCs w:val="24"/>
        </w:rPr>
      </w:pPr>
      <w:r w:rsidRPr="007D6302">
        <w:rPr>
          <w:rFonts w:ascii="Times New Roman" w:hAnsi="Times New Roman" w:cs="Times New Roman"/>
          <w:b/>
          <w:sz w:val="24"/>
          <w:szCs w:val="24"/>
        </w:rPr>
        <w:t>Introducción</w:t>
      </w:r>
    </w:p>
    <w:p w14:paraId="5B52326D" w14:textId="77777777" w:rsidR="007803DB" w:rsidRPr="007D6302" w:rsidRDefault="007803DB" w:rsidP="007803DB">
      <w:pPr>
        <w:spacing w:line="360" w:lineRule="auto"/>
        <w:jc w:val="both"/>
        <w:rPr>
          <w:rFonts w:ascii="Times New Roman" w:hAnsi="Times New Roman" w:cs="Times New Roman"/>
          <w:bCs/>
          <w:sz w:val="24"/>
          <w:szCs w:val="24"/>
        </w:rPr>
      </w:pPr>
      <w:r w:rsidRPr="007D6302">
        <w:rPr>
          <w:rFonts w:ascii="Times New Roman" w:hAnsi="Times New Roman" w:cs="Times New Roman"/>
          <w:bCs/>
          <w:sz w:val="24"/>
          <w:szCs w:val="24"/>
          <w:lang w:val="es-MX"/>
        </w:rPr>
        <w:t>La indagación</w:t>
      </w:r>
      <w:r w:rsidRPr="007D6302">
        <w:rPr>
          <w:rFonts w:ascii="Times New Roman" w:hAnsi="Times New Roman" w:cs="Times New Roman"/>
          <w:bCs/>
          <w:sz w:val="24"/>
          <w:szCs w:val="24"/>
        </w:rPr>
        <w:t xml:space="preserve"> sobre los principales estudios acerca de la interacción entre la prosodia y el componente gestual, permite ubicar algunos trabajos en el ámbito hispánico en las últimas </w:t>
      </w:r>
      <w:r w:rsidRPr="007D6302">
        <w:rPr>
          <w:rFonts w:ascii="Times New Roman" w:hAnsi="Times New Roman" w:cs="Times New Roman"/>
          <w:bCs/>
          <w:sz w:val="24"/>
          <w:szCs w:val="24"/>
        </w:rPr>
        <w:lastRenderedPageBreak/>
        <w:t>décadas (</w:t>
      </w:r>
      <w:proofErr w:type="spellStart"/>
      <w:r w:rsidRPr="007D6302">
        <w:rPr>
          <w:rFonts w:ascii="Times New Roman" w:hAnsi="Times New Roman" w:cs="Times New Roman"/>
          <w:bCs/>
          <w:sz w:val="24"/>
          <w:szCs w:val="24"/>
        </w:rPr>
        <w:t>McKinnon</w:t>
      </w:r>
      <w:proofErr w:type="spellEnd"/>
      <w:r w:rsidRPr="007D6302">
        <w:rPr>
          <w:rFonts w:ascii="Times New Roman" w:hAnsi="Times New Roman" w:cs="Times New Roman"/>
          <w:bCs/>
          <w:sz w:val="24"/>
          <w:szCs w:val="24"/>
        </w:rPr>
        <w:t xml:space="preserve"> y Prieto, 2014; </w:t>
      </w:r>
      <w:proofErr w:type="spellStart"/>
      <w:r w:rsidRPr="007D6302">
        <w:rPr>
          <w:rFonts w:ascii="Times New Roman" w:hAnsi="Times New Roman" w:cs="Times New Roman"/>
          <w:bCs/>
          <w:sz w:val="24"/>
          <w:szCs w:val="24"/>
        </w:rPr>
        <w:t>Sarymsakova</w:t>
      </w:r>
      <w:proofErr w:type="spellEnd"/>
      <w:r w:rsidRPr="007D6302">
        <w:rPr>
          <w:rFonts w:ascii="Times New Roman" w:hAnsi="Times New Roman" w:cs="Times New Roman"/>
          <w:bCs/>
          <w:sz w:val="24"/>
          <w:szCs w:val="24"/>
        </w:rPr>
        <w:t>, 2018, 2022); sin embargo, la mayoría aún privilegia el estudio de estos campos por separado.</w:t>
      </w:r>
    </w:p>
    <w:p w14:paraId="7B65698B" w14:textId="77777777" w:rsidR="007803DB" w:rsidRPr="007D6302" w:rsidRDefault="007803DB" w:rsidP="007803DB">
      <w:pPr>
        <w:spacing w:line="360" w:lineRule="auto"/>
        <w:jc w:val="both"/>
        <w:rPr>
          <w:rFonts w:ascii="Times New Roman" w:hAnsi="Times New Roman" w:cs="Times New Roman"/>
          <w:bCs/>
          <w:sz w:val="24"/>
          <w:szCs w:val="24"/>
        </w:rPr>
      </w:pPr>
      <w:r w:rsidRPr="007D6302">
        <w:rPr>
          <w:rFonts w:ascii="Times New Roman" w:hAnsi="Times New Roman" w:cs="Times New Roman"/>
          <w:bCs/>
          <w:sz w:val="24"/>
          <w:szCs w:val="24"/>
        </w:rPr>
        <w:t>Al asumir el estudio de la entonación desde un enfoque complejo y multimodal, se hace necesario estudiar esta interacción entre la prosodia y la gestualidad en el habla espontánea, apoyados también en la idea de que la cultura latina es muy rica en comunicación no verbal, con diferencias notables respecto a otras culturas (</w:t>
      </w:r>
      <w:proofErr w:type="spellStart"/>
      <w:r w:rsidRPr="007D6302">
        <w:rPr>
          <w:rFonts w:ascii="Times New Roman" w:hAnsi="Times New Roman" w:cs="Times New Roman"/>
          <w:bCs/>
          <w:sz w:val="24"/>
          <w:szCs w:val="24"/>
        </w:rPr>
        <w:t>Kendon</w:t>
      </w:r>
      <w:proofErr w:type="spellEnd"/>
      <w:r w:rsidRPr="007D6302">
        <w:rPr>
          <w:rFonts w:ascii="Times New Roman" w:hAnsi="Times New Roman" w:cs="Times New Roman"/>
          <w:bCs/>
          <w:sz w:val="24"/>
          <w:szCs w:val="24"/>
        </w:rPr>
        <w:t xml:space="preserve">, 2004; </w:t>
      </w:r>
      <w:proofErr w:type="spellStart"/>
      <w:r w:rsidRPr="007D6302">
        <w:rPr>
          <w:rFonts w:ascii="Times New Roman" w:hAnsi="Times New Roman" w:cs="Times New Roman"/>
          <w:bCs/>
          <w:sz w:val="24"/>
          <w:szCs w:val="24"/>
        </w:rPr>
        <w:t>Sarymsakova</w:t>
      </w:r>
      <w:proofErr w:type="spellEnd"/>
      <w:r w:rsidRPr="007D6302">
        <w:rPr>
          <w:rFonts w:ascii="Times New Roman" w:hAnsi="Times New Roman" w:cs="Times New Roman"/>
          <w:bCs/>
          <w:sz w:val="24"/>
          <w:szCs w:val="24"/>
        </w:rPr>
        <w:t>, 2018), lo cual permitirá un análisis mucho más abarcador y profundo, que podrá servir en otras áreas como el teatro o la enseñanza de lenguas.</w:t>
      </w:r>
    </w:p>
    <w:p w14:paraId="7C8EF38D" w14:textId="321A4BC1" w:rsidR="007803DB" w:rsidRPr="007D6302" w:rsidRDefault="007803DB" w:rsidP="007803DB">
      <w:pPr>
        <w:spacing w:line="360" w:lineRule="auto"/>
        <w:jc w:val="both"/>
        <w:rPr>
          <w:rFonts w:ascii="Times New Roman" w:hAnsi="Times New Roman" w:cs="Times New Roman"/>
          <w:bCs/>
          <w:sz w:val="24"/>
          <w:szCs w:val="24"/>
        </w:rPr>
      </w:pPr>
      <w:r w:rsidRPr="007D6302">
        <w:rPr>
          <w:rFonts w:ascii="Times New Roman" w:hAnsi="Times New Roman" w:cs="Times New Roman"/>
          <w:bCs/>
          <w:sz w:val="24"/>
          <w:szCs w:val="24"/>
        </w:rPr>
        <w:t xml:space="preserve">Para </w:t>
      </w:r>
      <w:proofErr w:type="spellStart"/>
      <w:r w:rsidRPr="007D6302">
        <w:rPr>
          <w:rFonts w:ascii="Times New Roman" w:hAnsi="Times New Roman" w:cs="Times New Roman"/>
          <w:bCs/>
          <w:sz w:val="24"/>
          <w:szCs w:val="24"/>
        </w:rPr>
        <w:t>Bolinger</w:t>
      </w:r>
      <w:proofErr w:type="spellEnd"/>
      <w:r w:rsidRPr="007D6302">
        <w:rPr>
          <w:rFonts w:ascii="Times New Roman" w:hAnsi="Times New Roman" w:cs="Times New Roman"/>
          <w:bCs/>
          <w:sz w:val="24"/>
          <w:szCs w:val="24"/>
        </w:rPr>
        <w:t xml:space="preserve"> (1986), se debe estudiar la entonación desde una concepción paralingüística y quinésica, privilegiando la función emotiva, por lo que determina que la entonación se relaciona con un complejo de gestos cuya función primaria es señalar o indicar emociones. En tal sentido reconoce el carácter espontáneo de su </w:t>
      </w:r>
      <w:r w:rsidR="008D059E" w:rsidRPr="007D6302">
        <w:rPr>
          <w:rFonts w:ascii="Times New Roman" w:hAnsi="Times New Roman" w:cs="Times New Roman"/>
          <w:bCs/>
          <w:sz w:val="24"/>
          <w:szCs w:val="24"/>
        </w:rPr>
        <w:t>ejecución,</w:t>
      </w:r>
      <w:r w:rsidRPr="007D6302">
        <w:rPr>
          <w:rFonts w:ascii="Times New Roman" w:hAnsi="Times New Roman" w:cs="Times New Roman"/>
          <w:bCs/>
          <w:sz w:val="24"/>
          <w:szCs w:val="24"/>
        </w:rPr>
        <w:t xml:space="preserve"> así como su planificación en determinados casos. Asume que, por separado, cada uno genera significados propios, pero cuando están en contacto producen otros significados contextuales que deben ser analizados.</w:t>
      </w:r>
    </w:p>
    <w:p w14:paraId="26C95C21" w14:textId="6423A886" w:rsidR="007803DB" w:rsidRPr="007D6302" w:rsidRDefault="007803DB" w:rsidP="00BC2C64">
      <w:pPr>
        <w:spacing w:before="240" w:line="360" w:lineRule="auto"/>
        <w:jc w:val="both"/>
        <w:rPr>
          <w:rFonts w:ascii="Times New Roman" w:hAnsi="Times New Roman" w:cs="Times New Roman"/>
          <w:bCs/>
          <w:sz w:val="24"/>
          <w:szCs w:val="24"/>
        </w:rPr>
      </w:pPr>
      <w:r w:rsidRPr="007D6302">
        <w:rPr>
          <w:rFonts w:ascii="Times New Roman" w:hAnsi="Times New Roman" w:cs="Times New Roman"/>
          <w:bCs/>
          <w:sz w:val="24"/>
          <w:szCs w:val="24"/>
        </w:rPr>
        <w:t xml:space="preserve">Por su parte, Hidalgo (2006, 2019, 2020) comparte la idea de </w:t>
      </w:r>
      <w:r w:rsidR="00D67144" w:rsidRPr="007D6302">
        <w:rPr>
          <w:rFonts w:ascii="Times New Roman" w:hAnsi="Times New Roman" w:cs="Times New Roman"/>
          <w:bCs/>
          <w:sz w:val="24"/>
          <w:szCs w:val="24"/>
        </w:rPr>
        <w:t>que,</w:t>
      </w:r>
      <w:r w:rsidRPr="007D6302">
        <w:rPr>
          <w:rFonts w:ascii="Times New Roman" w:hAnsi="Times New Roman" w:cs="Times New Roman"/>
          <w:bCs/>
          <w:sz w:val="24"/>
          <w:szCs w:val="24"/>
        </w:rPr>
        <w:t xml:space="preserve"> en una conversación, o situación comunicativa dada, el mensaje transmitido por el emisor es decodificado por el receptor o destinatario, una vez que identifica previamente los elementos prosódicos (</w:t>
      </w:r>
      <w:proofErr w:type="spellStart"/>
      <w:r w:rsidRPr="007D6302">
        <w:rPr>
          <w:rFonts w:ascii="Times New Roman" w:hAnsi="Times New Roman" w:cs="Times New Roman"/>
          <w:bCs/>
          <w:sz w:val="24"/>
          <w:szCs w:val="24"/>
        </w:rPr>
        <w:t>segmentales</w:t>
      </w:r>
      <w:proofErr w:type="spellEnd"/>
      <w:r w:rsidRPr="007D6302">
        <w:rPr>
          <w:rFonts w:ascii="Times New Roman" w:hAnsi="Times New Roman" w:cs="Times New Roman"/>
          <w:bCs/>
          <w:sz w:val="24"/>
          <w:szCs w:val="24"/>
        </w:rPr>
        <w:t xml:space="preserve"> o suprasegmentales), y los elementos particulares de la comunicación no verbal manifiestos, es decir, paralingüísticos y </w:t>
      </w:r>
      <w:proofErr w:type="spellStart"/>
      <w:r w:rsidRPr="007D6302">
        <w:rPr>
          <w:rFonts w:ascii="Times New Roman" w:hAnsi="Times New Roman" w:cs="Times New Roman"/>
          <w:bCs/>
          <w:sz w:val="24"/>
          <w:szCs w:val="24"/>
        </w:rPr>
        <w:t>quinésicos</w:t>
      </w:r>
      <w:proofErr w:type="spellEnd"/>
      <w:r w:rsidRPr="007D6302">
        <w:rPr>
          <w:rFonts w:ascii="Times New Roman" w:hAnsi="Times New Roman" w:cs="Times New Roman"/>
          <w:bCs/>
          <w:sz w:val="24"/>
          <w:szCs w:val="24"/>
        </w:rPr>
        <w:t>. Para Hidalgo (2019), debe asumirse</w:t>
      </w:r>
      <w:r w:rsidR="00AA0418" w:rsidRPr="007D6302">
        <w:rPr>
          <w:rFonts w:ascii="Times New Roman" w:hAnsi="Times New Roman" w:cs="Times New Roman"/>
          <w:bCs/>
          <w:sz w:val="24"/>
          <w:szCs w:val="24"/>
        </w:rPr>
        <w:t xml:space="preserve"> en el estudio de las conversaciones un</w:t>
      </w:r>
      <w:r w:rsidRPr="007D6302">
        <w:rPr>
          <w:rFonts w:ascii="Times New Roman" w:hAnsi="Times New Roman" w:cs="Times New Roman"/>
          <w:bCs/>
          <w:sz w:val="24"/>
          <w:szCs w:val="24"/>
        </w:rPr>
        <w:t xml:space="preserve"> enfoque multimodal pues «junto con los indicadores lingüísticos (</w:t>
      </w:r>
      <w:proofErr w:type="spellStart"/>
      <w:r w:rsidRPr="007D6302">
        <w:rPr>
          <w:rFonts w:ascii="Times New Roman" w:hAnsi="Times New Roman" w:cs="Times New Roman"/>
          <w:bCs/>
          <w:sz w:val="24"/>
          <w:szCs w:val="24"/>
        </w:rPr>
        <w:t>evidenciales</w:t>
      </w:r>
      <w:proofErr w:type="spellEnd"/>
      <w:r w:rsidRPr="007D6302">
        <w:rPr>
          <w:rFonts w:ascii="Times New Roman" w:hAnsi="Times New Roman" w:cs="Times New Roman"/>
          <w:bCs/>
          <w:sz w:val="24"/>
          <w:szCs w:val="24"/>
        </w:rPr>
        <w:t xml:space="preserve">, superlativos, hipérboles, lítotes) o prosódicos, los gestos (movimientos corporales y faciales) contribuyen decisivamente a delimitar el significado preciso de nuestras emisiones» (p. 280). </w:t>
      </w:r>
    </w:p>
    <w:p w14:paraId="62E7C34F" w14:textId="571DA17F" w:rsidR="007803DB" w:rsidRPr="007D6302" w:rsidRDefault="007803DB" w:rsidP="00BC2C64">
      <w:pPr>
        <w:spacing w:before="240" w:line="360" w:lineRule="auto"/>
        <w:jc w:val="both"/>
        <w:rPr>
          <w:rFonts w:ascii="Times New Roman" w:hAnsi="Times New Roman" w:cs="Times New Roman"/>
          <w:bCs/>
          <w:sz w:val="24"/>
          <w:szCs w:val="24"/>
        </w:rPr>
      </w:pPr>
      <w:r w:rsidRPr="007D6302">
        <w:rPr>
          <w:rFonts w:ascii="Times New Roman" w:hAnsi="Times New Roman" w:cs="Times New Roman"/>
          <w:bCs/>
          <w:sz w:val="24"/>
          <w:szCs w:val="24"/>
        </w:rPr>
        <w:t xml:space="preserve">Con respecto a la entonación, aunque como se evidencia, algunos autores le atribuyen un carácter paralingüístico por su función supuestamente complementaria o acompañante del significado del enunciado, desde la perspectiva que se asume, se trata de un subsistema lingüístico propio, conformado por unidades sígnicas complejas, los patrones de entonación. </w:t>
      </w:r>
    </w:p>
    <w:p w14:paraId="703C92B3" w14:textId="77777777" w:rsidR="007803DB" w:rsidRPr="007D6302" w:rsidRDefault="007803DB" w:rsidP="00BC2C64">
      <w:pPr>
        <w:spacing w:line="360" w:lineRule="auto"/>
        <w:jc w:val="both"/>
        <w:rPr>
          <w:rFonts w:ascii="Times New Roman" w:eastAsia="Calibri" w:hAnsi="Times New Roman" w:cs="Times New Roman"/>
          <w:sz w:val="24"/>
          <w:szCs w:val="24"/>
          <w:lang w:val="es-MX"/>
        </w:rPr>
      </w:pPr>
      <w:r w:rsidRPr="007D6302">
        <w:rPr>
          <w:rFonts w:ascii="Times New Roman" w:hAnsi="Times New Roman" w:cs="Times New Roman"/>
          <w:sz w:val="24"/>
          <w:szCs w:val="24"/>
        </w:rPr>
        <w:lastRenderedPageBreak/>
        <w:t xml:space="preserve">Se utiliza el término </w:t>
      </w:r>
      <w:r w:rsidRPr="007D6302">
        <w:rPr>
          <w:rFonts w:ascii="Times New Roman" w:hAnsi="Times New Roman" w:cs="Times New Roman"/>
          <w:i/>
          <w:sz w:val="24"/>
          <w:szCs w:val="24"/>
        </w:rPr>
        <w:t>patrón</w:t>
      </w:r>
      <w:r w:rsidRPr="007D6302">
        <w:rPr>
          <w:rFonts w:ascii="Times New Roman" w:hAnsi="Times New Roman" w:cs="Times New Roman"/>
          <w:sz w:val="24"/>
          <w:szCs w:val="24"/>
        </w:rPr>
        <w:t xml:space="preserve"> para definir una unidad acústico-prosódica mínima en la que ocurren interacciones de </w:t>
      </w:r>
      <w:r w:rsidRPr="007D6302">
        <w:rPr>
          <w:rFonts w:ascii="Times New Roman" w:hAnsi="Times New Roman" w:cs="Times New Roman"/>
          <w:i/>
          <w:sz w:val="24"/>
          <w:szCs w:val="24"/>
        </w:rPr>
        <w:t xml:space="preserve">frecuencia fundamental, tiempo, intensidad </w:t>
      </w:r>
      <w:r w:rsidRPr="007D6302">
        <w:rPr>
          <w:rFonts w:ascii="Times New Roman" w:hAnsi="Times New Roman" w:cs="Times New Roman"/>
          <w:sz w:val="24"/>
          <w:szCs w:val="24"/>
        </w:rPr>
        <w:t xml:space="preserve">y, virtualmente, </w:t>
      </w:r>
      <w:r w:rsidRPr="007D6302">
        <w:rPr>
          <w:rFonts w:ascii="Times New Roman" w:hAnsi="Times New Roman" w:cs="Times New Roman"/>
          <w:i/>
          <w:sz w:val="24"/>
          <w:szCs w:val="24"/>
        </w:rPr>
        <w:t xml:space="preserve">timbre </w:t>
      </w:r>
      <w:r w:rsidRPr="007D6302">
        <w:rPr>
          <w:rFonts w:ascii="Times New Roman" w:eastAsia="Calibri" w:hAnsi="Times New Roman" w:cs="Times New Roman"/>
          <w:sz w:val="24"/>
          <w:szCs w:val="24"/>
          <w:lang w:val="es-MX"/>
        </w:rPr>
        <w:t xml:space="preserve">(García </w:t>
      </w:r>
      <w:r w:rsidRPr="007D6302">
        <w:rPr>
          <w:rFonts w:ascii="Times New Roman" w:eastAsia="Calibri" w:hAnsi="Times New Roman" w:cs="Times New Roman"/>
          <w:i/>
          <w:sz w:val="24"/>
          <w:szCs w:val="24"/>
          <w:lang w:val="es-MX"/>
        </w:rPr>
        <w:t>et al</w:t>
      </w:r>
      <w:r w:rsidRPr="007D6302">
        <w:rPr>
          <w:rFonts w:ascii="Times New Roman" w:eastAsia="Calibri" w:hAnsi="Times New Roman" w:cs="Times New Roman"/>
          <w:sz w:val="24"/>
          <w:szCs w:val="24"/>
          <w:lang w:val="es-MX"/>
        </w:rPr>
        <w:t>, 2020). A los patrones se les atribuyen significados semántico-pragmáticos relativamente autónomos o emergentes de procesos interaccionales multisistémicos, con diferentes grados de sistematización, y por tanto, analizables teniendo en cuenta diferentes criterios epistemológicos: 1) el significado codificado en el sistema de la lengua, derivado de la entonación y con independencia del resto de los medios expresivos; 2) el significado que emerge de la interacción sistemática entre la entonación y determinadas estructuras léxico-gramaticales, parcialmente codificados por el uso; 3) el significado estrictamente pragmático por su dependencia de los procesos inferenciales que emanan del contexto (Bermúdez, 2019).</w:t>
      </w:r>
    </w:p>
    <w:p w14:paraId="721DF88F" w14:textId="27FF1000" w:rsidR="00F64869" w:rsidRPr="007D6302" w:rsidRDefault="007803DB" w:rsidP="00BC2C64">
      <w:pPr>
        <w:spacing w:line="360" w:lineRule="auto"/>
        <w:jc w:val="both"/>
        <w:rPr>
          <w:rFonts w:ascii="Times New Roman" w:eastAsia="Calibri" w:hAnsi="Times New Roman" w:cs="Times New Roman"/>
          <w:sz w:val="24"/>
          <w:szCs w:val="24"/>
          <w:lang w:val="es-MX"/>
        </w:rPr>
      </w:pPr>
      <w:r w:rsidRPr="007D6302">
        <w:rPr>
          <w:rFonts w:ascii="Times New Roman" w:eastAsia="Calibri" w:hAnsi="Times New Roman" w:cs="Times New Roman"/>
          <w:sz w:val="24"/>
          <w:szCs w:val="24"/>
          <w:lang w:val="es-MX"/>
        </w:rPr>
        <w:t>A los efectos de la propuesta metodológica que se realiza en este trabajo interesa indagar</w:t>
      </w:r>
      <w:r w:rsidR="00571926">
        <w:rPr>
          <w:rFonts w:ascii="Times New Roman" w:eastAsia="Calibri" w:hAnsi="Times New Roman" w:cs="Times New Roman"/>
          <w:sz w:val="24"/>
          <w:szCs w:val="24"/>
          <w:lang w:val="es-MX"/>
        </w:rPr>
        <w:t xml:space="preserve"> la interacción entre la prosodia y la gestualidad, insistiendo</w:t>
      </w:r>
      <w:r w:rsidRPr="007D6302">
        <w:rPr>
          <w:rFonts w:ascii="Times New Roman" w:eastAsia="Calibri" w:hAnsi="Times New Roman" w:cs="Times New Roman"/>
          <w:sz w:val="24"/>
          <w:szCs w:val="24"/>
          <w:lang w:val="es-MX"/>
        </w:rPr>
        <w:t xml:space="preserve"> en el significado semántico-pragmático de valor expresivo o emocional, que emerge de su interacción con la gestualidad y la estructura léxico-gramatical de los AHI en determinados contextos discursivos</w:t>
      </w:r>
      <w:r w:rsidR="000E77A6">
        <w:rPr>
          <w:rFonts w:ascii="Times New Roman" w:eastAsia="Calibri" w:hAnsi="Times New Roman" w:cs="Times New Roman"/>
          <w:sz w:val="24"/>
          <w:szCs w:val="24"/>
          <w:lang w:val="es-MX"/>
        </w:rPr>
        <w:t>.</w:t>
      </w:r>
      <w:r w:rsidRPr="007D6302">
        <w:rPr>
          <w:rFonts w:ascii="Times New Roman" w:hAnsi="Times New Roman" w:cs="Times New Roman"/>
          <w:bCs/>
          <w:sz w:val="24"/>
          <w:szCs w:val="24"/>
        </w:rPr>
        <w:t xml:space="preserve"> </w:t>
      </w:r>
    </w:p>
    <w:p w14:paraId="14208C54" w14:textId="77777777" w:rsidR="00A21A1F" w:rsidRPr="007D6302" w:rsidRDefault="00A21A1F" w:rsidP="00FF3346">
      <w:pPr>
        <w:spacing w:after="0" w:line="360" w:lineRule="auto"/>
        <w:jc w:val="both"/>
        <w:rPr>
          <w:rFonts w:ascii="Times New Roman" w:hAnsi="Times New Roman" w:cs="Times New Roman"/>
          <w:b/>
          <w:sz w:val="24"/>
          <w:szCs w:val="24"/>
        </w:rPr>
      </w:pPr>
      <w:r w:rsidRPr="007D6302">
        <w:rPr>
          <w:rFonts w:ascii="Times New Roman" w:hAnsi="Times New Roman" w:cs="Times New Roman"/>
          <w:b/>
          <w:sz w:val="24"/>
          <w:szCs w:val="24"/>
        </w:rPr>
        <w:t>2. Metodología</w:t>
      </w:r>
    </w:p>
    <w:p w14:paraId="798583CF" w14:textId="33E92DDC" w:rsidR="000E77A6" w:rsidRDefault="000E77A6" w:rsidP="001B3CA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w:t>
      </w:r>
      <w:r w:rsidR="00480C61" w:rsidRPr="007D6302">
        <w:rPr>
          <w:rFonts w:ascii="Times New Roman" w:hAnsi="Times New Roman" w:cs="Times New Roman"/>
          <w:bCs/>
          <w:sz w:val="24"/>
          <w:szCs w:val="24"/>
        </w:rPr>
        <w:t xml:space="preserve">e propone una metodología para el estudio multimodal de la entonación con valores expresivos, que combina los métodos de análisis propios de la prosodia (métodos auditivo y acústico) con los métodos del análisis multimodal (análisis de las interacciones). </w:t>
      </w:r>
      <w:r>
        <w:rPr>
          <w:rFonts w:ascii="Times New Roman" w:eastAsia="Calibri" w:hAnsi="Times New Roman" w:cs="Times New Roman"/>
          <w:sz w:val="24"/>
          <w:szCs w:val="24"/>
          <w:lang w:val="es-MX"/>
        </w:rPr>
        <w:t xml:space="preserve">En tal sentido, se </w:t>
      </w:r>
      <w:r w:rsidRPr="007D6302">
        <w:rPr>
          <w:rFonts w:ascii="Times New Roman" w:eastAsia="Calibri" w:hAnsi="Times New Roman" w:cs="Times New Roman"/>
          <w:sz w:val="24"/>
          <w:szCs w:val="24"/>
          <w:lang w:val="es-MX"/>
        </w:rPr>
        <w:t>asum</w:t>
      </w:r>
      <w:r>
        <w:rPr>
          <w:rFonts w:ascii="Times New Roman" w:eastAsia="Calibri" w:hAnsi="Times New Roman" w:cs="Times New Roman"/>
          <w:sz w:val="24"/>
          <w:szCs w:val="24"/>
          <w:lang w:val="es-MX"/>
        </w:rPr>
        <w:t>e</w:t>
      </w:r>
      <w:r w:rsidRPr="007D6302">
        <w:rPr>
          <w:rFonts w:ascii="Times New Roman" w:eastAsia="Calibri" w:hAnsi="Times New Roman" w:cs="Times New Roman"/>
          <w:sz w:val="24"/>
          <w:szCs w:val="24"/>
          <w:lang w:val="es-MX"/>
        </w:rPr>
        <w:t xml:space="preserve"> la semiótica multimodal como perspectiva para el estudio,</w:t>
      </w:r>
      <w:r w:rsidR="00796FEF">
        <w:rPr>
          <w:rStyle w:val="FootnoteReference"/>
          <w:rFonts w:ascii="Times New Roman" w:eastAsia="Calibri" w:hAnsi="Times New Roman" w:cs="Times New Roman"/>
          <w:sz w:val="24"/>
          <w:szCs w:val="24"/>
          <w:lang w:val="es-MX"/>
        </w:rPr>
        <w:footnoteReference w:id="1"/>
      </w:r>
      <w:r w:rsidRPr="007D6302">
        <w:rPr>
          <w:rFonts w:ascii="Times New Roman" w:eastAsia="Calibri" w:hAnsi="Times New Roman" w:cs="Times New Roman"/>
          <w:sz w:val="24"/>
          <w:szCs w:val="24"/>
          <w:lang w:val="es-MX"/>
        </w:rPr>
        <w:t xml:space="preserve"> donde se entiende </w:t>
      </w:r>
      <w:r w:rsidRPr="007D6302">
        <w:rPr>
          <w:rFonts w:ascii="Times New Roman" w:hAnsi="Times New Roman" w:cs="Times New Roman"/>
          <w:bCs/>
          <w:sz w:val="24"/>
          <w:szCs w:val="24"/>
        </w:rPr>
        <w:t>el lenguaje como un sistema multimodal, que integra tanto elementos verbales, como no verbales, imprescindibles para que sea efectiva la comunicación; todo esto</w:t>
      </w:r>
      <w:r w:rsidRPr="007D6302">
        <w:rPr>
          <w:rFonts w:ascii="Times New Roman" w:eastAsia="Calibri" w:hAnsi="Times New Roman" w:cs="Times New Roman"/>
          <w:sz w:val="24"/>
          <w:szCs w:val="24"/>
          <w:lang w:val="es-MX"/>
        </w:rPr>
        <w:t xml:space="preserve"> sin perder de vista la relación sistema-discurso, que desde la visión de la Escuela Cubana, permite concebir la entonación como un sistema lingüístico de relativa autonomía con respecto al resto de los subsistemas verbales y no verbales. </w:t>
      </w:r>
      <w:r w:rsidRPr="007D6302">
        <w:rPr>
          <w:rFonts w:ascii="Times New Roman" w:hAnsi="Times New Roman" w:cs="Times New Roman"/>
          <w:bCs/>
          <w:sz w:val="24"/>
          <w:szCs w:val="24"/>
        </w:rPr>
        <w:t xml:space="preserve">Por otra parte, se asume para el estudio de su significado, su concepción dimensional, que incluye la dimensión modal </w:t>
      </w:r>
      <w:r w:rsidRPr="007D6302">
        <w:rPr>
          <w:rFonts w:ascii="Times New Roman" w:hAnsi="Times New Roman" w:cs="Times New Roman"/>
          <w:bCs/>
          <w:sz w:val="24"/>
          <w:szCs w:val="24"/>
        </w:rPr>
        <w:lastRenderedPageBreak/>
        <w:t>(referida a la actitud psicológica del hablante) y la dimensión ilocutiva (referida a las intenciones o propósitos del hablante).</w:t>
      </w:r>
    </w:p>
    <w:p w14:paraId="1FB3F34F" w14:textId="51F9DC4E" w:rsidR="00480C61" w:rsidRPr="007D6302" w:rsidRDefault="00480C61" w:rsidP="001B3CA7">
      <w:pPr>
        <w:spacing w:line="360" w:lineRule="auto"/>
        <w:jc w:val="both"/>
        <w:rPr>
          <w:rFonts w:ascii="Times New Roman" w:hAnsi="Times New Roman" w:cs="Times New Roman"/>
          <w:bCs/>
          <w:sz w:val="24"/>
          <w:szCs w:val="24"/>
        </w:rPr>
      </w:pPr>
      <w:r w:rsidRPr="007D6302">
        <w:rPr>
          <w:rFonts w:ascii="Times New Roman" w:hAnsi="Times New Roman" w:cs="Times New Roman"/>
          <w:bCs/>
          <w:sz w:val="24"/>
          <w:szCs w:val="24"/>
        </w:rPr>
        <w:t xml:space="preserve">Se parte en primer lugar de la identificación de los significados semántico-pragmáticos que se atribuyen a los AHI con valor expresivo en cada contexto, delimitando en cada caso el valor modal e ilocutivo. </w:t>
      </w:r>
    </w:p>
    <w:p w14:paraId="5589DA04" w14:textId="77777777" w:rsidR="00480C61" w:rsidRPr="007D6302" w:rsidRDefault="00480C61" w:rsidP="001B3CA7">
      <w:pPr>
        <w:spacing w:line="360" w:lineRule="auto"/>
        <w:jc w:val="both"/>
        <w:rPr>
          <w:rFonts w:ascii="Times New Roman" w:hAnsi="Times New Roman" w:cs="Times New Roman"/>
          <w:bCs/>
          <w:sz w:val="24"/>
          <w:szCs w:val="24"/>
        </w:rPr>
      </w:pPr>
      <w:r w:rsidRPr="007D6302">
        <w:rPr>
          <w:rFonts w:ascii="Times New Roman" w:hAnsi="Times New Roman" w:cs="Times New Roman"/>
          <w:bCs/>
          <w:sz w:val="24"/>
          <w:szCs w:val="24"/>
        </w:rPr>
        <w:t xml:space="preserve">Se identifican los rasgos semántico-pragmáticos de expresividad, entendidos como aquellos rasgos o atributos modales a través de los cuales se ponen de manifiesto los estados emocionales o sentimientos del hablante en un acto de habla expresivo. Siguiendo el criterio de Caballero (2002) y </w:t>
      </w:r>
      <w:proofErr w:type="spellStart"/>
      <w:r w:rsidRPr="007D6302">
        <w:rPr>
          <w:rFonts w:ascii="Times New Roman" w:hAnsi="Times New Roman" w:cs="Times New Roman"/>
          <w:bCs/>
          <w:sz w:val="24"/>
          <w:szCs w:val="24"/>
        </w:rPr>
        <w:t>Galbán</w:t>
      </w:r>
      <w:proofErr w:type="spellEnd"/>
      <w:r w:rsidRPr="007D6302">
        <w:rPr>
          <w:rFonts w:ascii="Times New Roman" w:hAnsi="Times New Roman" w:cs="Times New Roman"/>
          <w:bCs/>
          <w:sz w:val="24"/>
          <w:szCs w:val="24"/>
        </w:rPr>
        <w:t xml:space="preserve"> (2014) sobre la </w:t>
      </w:r>
      <w:proofErr w:type="spellStart"/>
      <w:r w:rsidRPr="007D6302">
        <w:rPr>
          <w:rFonts w:ascii="Times New Roman" w:hAnsi="Times New Roman" w:cs="Times New Roman"/>
          <w:bCs/>
          <w:sz w:val="24"/>
          <w:szCs w:val="24"/>
        </w:rPr>
        <w:t>macrocategoría</w:t>
      </w:r>
      <w:proofErr w:type="spellEnd"/>
      <w:r w:rsidRPr="007D6302">
        <w:rPr>
          <w:rFonts w:ascii="Times New Roman" w:hAnsi="Times New Roman" w:cs="Times New Roman"/>
          <w:bCs/>
          <w:sz w:val="24"/>
          <w:szCs w:val="24"/>
        </w:rPr>
        <w:t xml:space="preserve"> modal de expresividad se analiza el tono emocional (positivo o negativo). Estos rasgos se analizan en interacción con los rasgos ilocutivos (dimensión asociada a la intención del hablante) de cada acto de habla.</w:t>
      </w:r>
    </w:p>
    <w:p w14:paraId="247DADC3" w14:textId="77777777" w:rsidR="00480C61" w:rsidRPr="007D6302" w:rsidRDefault="00480C61" w:rsidP="001B3CA7">
      <w:pPr>
        <w:spacing w:line="360" w:lineRule="auto"/>
        <w:jc w:val="both"/>
        <w:rPr>
          <w:rFonts w:ascii="Times New Roman" w:hAnsi="Times New Roman" w:cs="Times New Roman"/>
          <w:bCs/>
          <w:sz w:val="24"/>
          <w:szCs w:val="24"/>
        </w:rPr>
      </w:pPr>
      <w:r w:rsidRPr="007D6302">
        <w:rPr>
          <w:rFonts w:ascii="Times New Roman" w:hAnsi="Times New Roman" w:cs="Times New Roman"/>
          <w:bCs/>
          <w:sz w:val="24"/>
          <w:szCs w:val="24"/>
        </w:rPr>
        <w:t>A partir de allí se determinan los recursos o modos de expresión (nodos) que serán analizados. Se analizan en este trabajo los siguientes:</w:t>
      </w:r>
    </w:p>
    <w:p w14:paraId="047FD14F" w14:textId="77777777" w:rsidR="00480C61" w:rsidRPr="007D6302" w:rsidRDefault="00480C61" w:rsidP="001B3CA7">
      <w:pPr>
        <w:spacing w:line="360" w:lineRule="auto"/>
        <w:jc w:val="both"/>
        <w:rPr>
          <w:rFonts w:ascii="Times New Roman" w:hAnsi="Times New Roman" w:cs="Times New Roman"/>
          <w:bCs/>
          <w:sz w:val="24"/>
          <w:szCs w:val="24"/>
        </w:rPr>
      </w:pPr>
      <w:r w:rsidRPr="007D6302">
        <w:rPr>
          <w:rFonts w:ascii="Times New Roman" w:hAnsi="Times New Roman" w:cs="Times New Roman"/>
          <w:b/>
          <w:bCs/>
          <w:sz w:val="24"/>
          <w:szCs w:val="24"/>
        </w:rPr>
        <w:t>recursos prosódicos (nodo de la prosodia):</w:t>
      </w:r>
      <w:r w:rsidRPr="007D6302">
        <w:rPr>
          <w:rFonts w:ascii="Times New Roman" w:hAnsi="Times New Roman" w:cs="Times New Roman"/>
          <w:bCs/>
          <w:sz w:val="24"/>
          <w:szCs w:val="24"/>
        </w:rPr>
        <w:t xml:space="preserve"> tipo de patrón según el sistema </w:t>
      </w:r>
      <w:proofErr w:type="spellStart"/>
      <w:r w:rsidRPr="007D6302">
        <w:rPr>
          <w:rFonts w:ascii="Times New Roman" w:hAnsi="Times New Roman" w:cs="Times New Roman"/>
          <w:bCs/>
          <w:sz w:val="24"/>
          <w:szCs w:val="24"/>
        </w:rPr>
        <w:t>entonativo</w:t>
      </w:r>
      <w:proofErr w:type="spellEnd"/>
      <w:r w:rsidRPr="007D6302">
        <w:rPr>
          <w:rFonts w:ascii="Times New Roman" w:hAnsi="Times New Roman" w:cs="Times New Roman"/>
          <w:bCs/>
          <w:sz w:val="24"/>
          <w:szCs w:val="24"/>
        </w:rPr>
        <w:t xml:space="preserve"> cubano, variación tonal en el tonema, picos de intensidad, tiempo vocálico.</w:t>
      </w:r>
    </w:p>
    <w:p w14:paraId="368D7168" w14:textId="77777777" w:rsidR="00480C61" w:rsidRPr="007D6302" w:rsidRDefault="00480C61" w:rsidP="001B3CA7">
      <w:pPr>
        <w:spacing w:line="360" w:lineRule="auto"/>
        <w:jc w:val="both"/>
        <w:rPr>
          <w:rFonts w:ascii="Times New Roman" w:hAnsi="Times New Roman" w:cs="Times New Roman"/>
          <w:bCs/>
          <w:sz w:val="24"/>
          <w:szCs w:val="24"/>
        </w:rPr>
      </w:pPr>
      <w:r w:rsidRPr="007D6302">
        <w:rPr>
          <w:rFonts w:ascii="Times New Roman" w:hAnsi="Times New Roman" w:cs="Times New Roman"/>
          <w:b/>
          <w:bCs/>
          <w:sz w:val="24"/>
          <w:szCs w:val="24"/>
        </w:rPr>
        <w:t>recursos gestuales (nodo del gesto):</w:t>
      </w:r>
      <w:r w:rsidRPr="007D6302">
        <w:rPr>
          <w:rFonts w:ascii="Times New Roman" w:hAnsi="Times New Roman" w:cs="Times New Roman"/>
          <w:bCs/>
          <w:sz w:val="24"/>
          <w:szCs w:val="24"/>
        </w:rPr>
        <w:t xml:space="preserve"> tipo de gesto, movimientos de las extremidades.</w:t>
      </w:r>
    </w:p>
    <w:p w14:paraId="6B4474FA" w14:textId="77777777" w:rsidR="00480C61" w:rsidRPr="007D6302" w:rsidRDefault="00480C61" w:rsidP="001B3CA7">
      <w:pPr>
        <w:spacing w:line="360" w:lineRule="auto"/>
        <w:jc w:val="both"/>
        <w:rPr>
          <w:rFonts w:ascii="Times New Roman" w:hAnsi="Times New Roman" w:cs="Times New Roman"/>
          <w:bCs/>
          <w:sz w:val="24"/>
          <w:szCs w:val="24"/>
        </w:rPr>
      </w:pPr>
      <w:r w:rsidRPr="007D6302">
        <w:rPr>
          <w:rFonts w:ascii="Times New Roman" w:hAnsi="Times New Roman" w:cs="Times New Roman"/>
          <w:b/>
          <w:bCs/>
          <w:sz w:val="24"/>
          <w:szCs w:val="24"/>
        </w:rPr>
        <w:t>recursos verbales (nodo del lenguaje verbal):</w:t>
      </w:r>
      <w:r w:rsidRPr="007D6302">
        <w:rPr>
          <w:rFonts w:ascii="Times New Roman" w:hAnsi="Times New Roman" w:cs="Times New Roman"/>
          <w:bCs/>
          <w:sz w:val="24"/>
          <w:szCs w:val="24"/>
        </w:rPr>
        <w:t xml:space="preserve"> estructura léxico-gramatical.</w:t>
      </w:r>
    </w:p>
    <w:p w14:paraId="3C487EA0" w14:textId="77777777" w:rsidR="00480C61" w:rsidRPr="007D6302" w:rsidRDefault="00480C61" w:rsidP="001B3CA7">
      <w:pPr>
        <w:spacing w:line="360" w:lineRule="auto"/>
        <w:jc w:val="both"/>
        <w:rPr>
          <w:rFonts w:ascii="Times New Roman" w:hAnsi="Times New Roman" w:cs="Times New Roman"/>
          <w:bCs/>
          <w:sz w:val="24"/>
          <w:szCs w:val="24"/>
        </w:rPr>
      </w:pPr>
      <w:r w:rsidRPr="007D6302">
        <w:rPr>
          <w:rFonts w:ascii="Times New Roman" w:hAnsi="Times New Roman" w:cs="Times New Roman"/>
          <w:bCs/>
          <w:sz w:val="24"/>
          <w:szCs w:val="24"/>
        </w:rPr>
        <w:t xml:space="preserve">Para el análisis y procesamiento de los datos se hace necesario, en cada fase, la aplicación de métodos y técnicas diferentes. </w:t>
      </w:r>
    </w:p>
    <w:p w14:paraId="442E97DE" w14:textId="77777777" w:rsidR="00480C61" w:rsidRPr="007D6302" w:rsidRDefault="00480C61" w:rsidP="001B3CA7">
      <w:pPr>
        <w:spacing w:line="360" w:lineRule="auto"/>
        <w:jc w:val="both"/>
        <w:rPr>
          <w:rFonts w:ascii="Times New Roman" w:hAnsi="Times New Roman" w:cs="Times New Roman"/>
          <w:bCs/>
          <w:sz w:val="24"/>
          <w:szCs w:val="24"/>
        </w:rPr>
      </w:pPr>
      <w:r w:rsidRPr="007D6302">
        <w:rPr>
          <w:rFonts w:ascii="Times New Roman" w:hAnsi="Times New Roman" w:cs="Times New Roman"/>
          <w:bCs/>
          <w:sz w:val="24"/>
          <w:szCs w:val="24"/>
        </w:rPr>
        <w:t xml:space="preserve">Aun cuando se trata de una metodología en proceso de elaboración y validación, se proponen </w:t>
      </w:r>
      <w:r w:rsidRPr="007D6302">
        <w:rPr>
          <w:rFonts w:ascii="Times New Roman" w:hAnsi="Times New Roman" w:cs="Times New Roman"/>
          <w:bCs/>
          <w:i/>
          <w:sz w:val="24"/>
          <w:szCs w:val="24"/>
        </w:rPr>
        <w:t xml:space="preserve">a priori </w:t>
      </w:r>
      <w:r w:rsidRPr="007D6302">
        <w:rPr>
          <w:rFonts w:ascii="Times New Roman" w:hAnsi="Times New Roman" w:cs="Times New Roman"/>
          <w:bCs/>
          <w:sz w:val="24"/>
          <w:szCs w:val="24"/>
        </w:rPr>
        <w:t>las siguientes fases:</w:t>
      </w:r>
    </w:p>
    <w:p w14:paraId="4A84EE06" w14:textId="77777777" w:rsidR="00480C61" w:rsidRPr="007D6302" w:rsidRDefault="00480C61" w:rsidP="001B3CA7">
      <w:pPr>
        <w:spacing w:line="360" w:lineRule="auto"/>
        <w:jc w:val="both"/>
        <w:rPr>
          <w:rFonts w:ascii="Times New Roman" w:hAnsi="Times New Roman" w:cs="Times New Roman"/>
          <w:b/>
          <w:bCs/>
          <w:sz w:val="24"/>
          <w:szCs w:val="24"/>
        </w:rPr>
      </w:pPr>
      <w:r w:rsidRPr="007D6302">
        <w:rPr>
          <w:rFonts w:ascii="Times New Roman" w:hAnsi="Times New Roman" w:cs="Times New Roman"/>
          <w:b/>
          <w:bCs/>
          <w:sz w:val="24"/>
          <w:szCs w:val="24"/>
        </w:rPr>
        <w:t>Fase perceptiva:</w:t>
      </w:r>
    </w:p>
    <w:p w14:paraId="68AC35DE" w14:textId="77777777" w:rsidR="00480C61" w:rsidRPr="007D6302" w:rsidRDefault="00480C61" w:rsidP="001B3CA7">
      <w:pPr>
        <w:spacing w:line="360" w:lineRule="auto"/>
        <w:jc w:val="both"/>
        <w:rPr>
          <w:rFonts w:ascii="Times New Roman" w:hAnsi="Times New Roman" w:cs="Times New Roman"/>
          <w:bCs/>
          <w:sz w:val="24"/>
          <w:szCs w:val="24"/>
        </w:rPr>
      </w:pPr>
      <w:r w:rsidRPr="007D6302">
        <w:rPr>
          <w:rFonts w:ascii="Times New Roman" w:hAnsi="Times New Roman" w:cs="Times New Roman"/>
          <w:bCs/>
          <w:sz w:val="24"/>
          <w:szCs w:val="24"/>
        </w:rPr>
        <w:t xml:space="preserve">En esta fase se utiliza el método de la observación (auditiva y visual) de la muestra audiovisual grabada con el propósito de identificar y segmentar, siguiendo criterios semántico-pragmáticos y acústicos, aquellos AHI con valor expresivo. Se tiene en cuenta </w:t>
      </w:r>
      <w:r w:rsidRPr="007D6302">
        <w:rPr>
          <w:rFonts w:ascii="Times New Roman" w:hAnsi="Times New Roman" w:cs="Times New Roman"/>
          <w:bCs/>
          <w:sz w:val="24"/>
          <w:szCs w:val="24"/>
        </w:rPr>
        <w:lastRenderedPageBreak/>
        <w:t>que tengan significados expresivos que se destaquen por la presencia de rasgos prosódicos no neutrales.</w:t>
      </w:r>
    </w:p>
    <w:p w14:paraId="319B6FC0" w14:textId="77777777" w:rsidR="00480C61" w:rsidRPr="007D6302" w:rsidRDefault="00480C61" w:rsidP="001B3CA7">
      <w:pPr>
        <w:spacing w:line="360" w:lineRule="auto"/>
        <w:jc w:val="both"/>
        <w:rPr>
          <w:rFonts w:ascii="Times New Roman" w:hAnsi="Times New Roman" w:cs="Times New Roman"/>
          <w:bCs/>
          <w:sz w:val="24"/>
          <w:szCs w:val="24"/>
        </w:rPr>
      </w:pPr>
      <w:r w:rsidRPr="007D6302">
        <w:rPr>
          <w:rFonts w:ascii="Times New Roman" w:hAnsi="Times New Roman" w:cs="Times New Roman"/>
          <w:bCs/>
          <w:sz w:val="24"/>
          <w:szCs w:val="24"/>
        </w:rPr>
        <w:t xml:space="preserve">En este trabajo se analizan ejemplos tomados de una muestra audiovisual del discurso oral espontáneo de hablantes de la ciudad de Santa Clara. Las grabaciones fueron realizadas con una cámara de video Panasonic LUMIX DMC-FZ1000 y se llevaron a cabo en contextos de conversaciones espontáneas, aunque no encubiertas. En la selección de los informantes se tuvo en cuenta que fueran personas adultas comprendidas en el rango de edades de entre 18 y 75 años y se conforma una muestra con un número equilibrado de hablantes tanto masculinos como femeninos, de nivel sociocultural alto (con estudios superiores). De esta se extrae todo el corpus conformado por actos de habla con valores expresivos, para lo cual se utiliza el criterio perceptivo de las investigadoras. Se ha trabajado hasta el momento con las grabaciones de 5 mujeres y 5 hombres, originarios de la ciudad de Santa Clara. </w:t>
      </w:r>
    </w:p>
    <w:p w14:paraId="331AD405" w14:textId="77777777" w:rsidR="00480C61" w:rsidRPr="007D6302" w:rsidRDefault="00480C61" w:rsidP="001B3CA7">
      <w:pPr>
        <w:spacing w:line="360" w:lineRule="auto"/>
        <w:jc w:val="both"/>
        <w:rPr>
          <w:rFonts w:ascii="Times New Roman" w:hAnsi="Times New Roman" w:cs="Times New Roman"/>
          <w:bCs/>
          <w:sz w:val="24"/>
          <w:szCs w:val="24"/>
        </w:rPr>
      </w:pPr>
      <w:r w:rsidRPr="007D6302">
        <w:rPr>
          <w:rFonts w:ascii="Times New Roman" w:hAnsi="Times New Roman" w:cs="Times New Roman"/>
          <w:bCs/>
          <w:sz w:val="24"/>
          <w:szCs w:val="24"/>
        </w:rPr>
        <w:t xml:space="preserve">El método de la observación visual permite identificar tipos de gestos asociados a cada AHI. </w:t>
      </w:r>
    </w:p>
    <w:p w14:paraId="2744914B" w14:textId="77777777" w:rsidR="00480C61" w:rsidRPr="007D6302" w:rsidRDefault="00480C61" w:rsidP="001B3CA7">
      <w:pPr>
        <w:spacing w:line="360" w:lineRule="auto"/>
        <w:jc w:val="both"/>
        <w:rPr>
          <w:rFonts w:ascii="Times New Roman" w:hAnsi="Times New Roman" w:cs="Times New Roman"/>
          <w:bCs/>
          <w:sz w:val="24"/>
          <w:szCs w:val="24"/>
        </w:rPr>
      </w:pPr>
      <w:r w:rsidRPr="007D6302">
        <w:rPr>
          <w:rFonts w:ascii="Times New Roman" w:hAnsi="Times New Roman" w:cs="Times New Roman"/>
          <w:bCs/>
          <w:sz w:val="24"/>
          <w:szCs w:val="24"/>
        </w:rPr>
        <w:t xml:space="preserve">El método auditivo permite identificar patrones </w:t>
      </w:r>
      <w:proofErr w:type="spellStart"/>
      <w:r w:rsidRPr="007D6302">
        <w:rPr>
          <w:rFonts w:ascii="Times New Roman" w:hAnsi="Times New Roman" w:cs="Times New Roman"/>
          <w:bCs/>
          <w:sz w:val="24"/>
          <w:szCs w:val="24"/>
        </w:rPr>
        <w:t>entonativos</w:t>
      </w:r>
      <w:proofErr w:type="spellEnd"/>
      <w:r w:rsidRPr="007D6302">
        <w:rPr>
          <w:rFonts w:ascii="Times New Roman" w:hAnsi="Times New Roman" w:cs="Times New Roman"/>
          <w:bCs/>
          <w:sz w:val="24"/>
          <w:szCs w:val="24"/>
        </w:rPr>
        <w:t xml:space="preserve"> o rasgos prosódicos asociados a la expresividad.</w:t>
      </w:r>
    </w:p>
    <w:p w14:paraId="0C86BD0C" w14:textId="77777777" w:rsidR="00480C61" w:rsidRPr="007D6302" w:rsidRDefault="00480C61" w:rsidP="001B3CA7">
      <w:pPr>
        <w:spacing w:line="360" w:lineRule="auto"/>
        <w:jc w:val="both"/>
        <w:rPr>
          <w:rFonts w:ascii="Times New Roman" w:hAnsi="Times New Roman" w:cs="Times New Roman"/>
          <w:b/>
          <w:bCs/>
          <w:sz w:val="24"/>
          <w:szCs w:val="24"/>
        </w:rPr>
      </w:pPr>
      <w:r w:rsidRPr="007D6302">
        <w:rPr>
          <w:rFonts w:ascii="Times New Roman" w:hAnsi="Times New Roman" w:cs="Times New Roman"/>
          <w:b/>
          <w:bCs/>
          <w:sz w:val="24"/>
          <w:szCs w:val="24"/>
        </w:rPr>
        <w:t>Fase de análisis acústico</w:t>
      </w:r>
    </w:p>
    <w:p w14:paraId="280F1DD3" w14:textId="77777777" w:rsidR="00480C61" w:rsidRPr="007D6302" w:rsidRDefault="00480C61" w:rsidP="001B3CA7">
      <w:pPr>
        <w:spacing w:line="360" w:lineRule="auto"/>
        <w:jc w:val="both"/>
        <w:rPr>
          <w:rFonts w:ascii="Times New Roman" w:hAnsi="Times New Roman" w:cs="Times New Roman"/>
          <w:bCs/>
          <w:sz w:val="24"/>
          <w:szCs w:val="24"/>
        </w:rPr>
      </w:pPr>
      <w:r w:rsidRPr="007D6302">
        <w:rPr>
          <w:rFonts w:ascii="Times New Roman" w:hAnsi="Times New Roman" w:cs="Times New Roman"/>
          <w:bCs/>
          <w:sz w:val="24"/>
          <w:szCs w:val="24"/>
        </w:rPr>
        <w:t xml:space="preserve">Aquí se aplica el método de análisis acústico que consiste en la medición manual de los parámetros acústicos (tono, intensidad y duración) en los segmentos tonales de los patrones </w:t>
      </w:r>
      <w:proofErr w:type="spellStart"/>
      <w:r w:rsidRPr="007D6302">
        <w:rPr>
          <w:rFonts w:ascii="Times New Roman" w:hAnsi="Times New Roman" w:cs="Times New Roman"/>
          <w:bCs/>
          <w:sz w:val="24"/>
          <w:szCs w:val="24"/>
        </w:rPr>
        <w:t>entonativos</w:t>
      </w:r>
      <w:proofErr w:type="spellEnd"/>
      <w:r w:rsidRPr="007D6302">
        <w:rPr>
          <w:rFonts w:ascii="Times New Roman" w:hAnsi="Times New Roman" w:cs="Times New Roman"/>
          <w:bCs/>
          <w:sz w:val="24"/>
          <w:szCs w:val="24"/>
        </w:rPr>
        <w:t xml:space="preserve"> que interactúan con los actos de habla. Se realiza el análisis acústico mediante el software PRAAT. Estos se recogen en tablas con ayuda de programa Excel, que permitió la conformación de los gráficos que se presentan.</w:t>
      </w:r>
    </w:p>
    <w:p w14:paraId="66F7DE6C" w14:textId="77777777" w:rsidR="00480C61" w:rsidRPr="007D6302" w:rsidRDefault="00480C61" w:rsidP="001B3CA7">
      <w:pPr>
        <w:spacing w:line="360" w:lineRule="auto"/>
        <w:jc w:val="both"/>
        <w:rPr>
          <w:rFonts w:ascii="Times New Roman" w:hAnsi="Times New Roman" w:cs="Times New Roman"/>
          <w:b/>
          <w:bCs/>
          <w:sz w:val="24"/>
          <w:szCs w:val="24"/>
        </w:rPr>
      </w:pPr>
      <w:r w:rsidRPr="007D6302">
        <w:rPr>
          <w:rFonts w:ascii="Times New Roman" w:hAnsi="Times New Roman" w:cs="Times New Roman"/>
          <w:b/>
          <w:bCs/>
          <w:sz w:val="24"/>
          <w:szCs w:val="24"/>
        </w:rPr>
        <w:t>Fase de codificación de rasgos:</w:t>
      </w:r>
    </w:p>
    <w:p w14:paraId="4E1CCCF8" w14:textId="77777777" w:rsidR="00480C61" w:rsidRPr="007D6302" w:rsidRDefault="00480C61" w:rsidP="001B3CA7">
      <w:pPr>
        <w:spacing w:line="360" w:lineRule="auto"/>
        <w:jc w:val="both"/>
        <w:rPr>
          <w:rFonts w:ascii="Times New Roman" w:hAnsi="Times New Roman" w:cs="Times New Roman"/>
          <w:bCs/>
          <w:sz w:val="24"/>
          <w:szCs w:val="24"/>
        </w:rPr>
      </w:pPr>
      <w:r w:rsidRPr="007D6302">
        <w:rPr>
          <w:rFonts w:ascii="Times New Roman" w:hAnsi="Times New Roman" w:cs="Times New Roman"/>
          <w:bCs/>
          <w:sz w:val="24"/>
          <w:szCs w:val="24"/>
        </w:rPr>
        <w:t>En esta fase se identifican y codifican en una base de datos todos los rasgos acústicos y gestuales en relación con los valores semántico-pragmáticos de los AHI para su posterior análisis y correlación.</w:t>
      </w:r>
    </w:p>
    <w:p w14:paraId="41F029F9" w14:textId="77777777" w:rsidR="00480C61" w:rsidRPr="007D6302" w:rsidRDefault="00480C61" w:rsidP="001B3CA7">
      <w:pPr>
        <w:spacing w:line="360" w:lineRule="auto"/>
        <w:jc w:val="both"/>
        <w:rPr>
          <w:rFonts w:ascii="Times New Roman" w:hAnsi="Times New Roman" w:cs="Times New Roman"/>
          <w:b/>
          <w:bCs/>
          <w:sz w:val="24"/>
          <w:szCs w:val="24"/>
        </w:rPr>
      </w:pPr>
      <w:r w:rsidRPr="007D6302">
        <w:rPr>
          <w:rFonts w:ascii="Times New Roman" w:hAnsi="Times New Roman" w:cs="Times New Roman"/>
          <w:b/>
          <w:bCs/>
          <w:sz w:val="24"/>
          <w:szCs w:val="24"/>
        </w:rPr>
        <w:t>Fase de análisis de los rasgos de expresividad y sus interacciones</w:t>
      </w:r>
    </w:p>
    <w:p w14:paraId="78BF8E70" w14:textId="28052795" w:rsidR="00480C61" w:rsidRPr="007D6302" w:rsidRDefault="00480C61" w:rsidP="001B3CA7">
      <w:pPr>
        <w:spacing w:after="0" w:line="360" w:lineRule="auto"/>
        <w:jc w:val="both"/>
        <w:rPr>
          <w:rFonts w:ascii="Times New Roman" w:hAnsi="Times New Roman" w:cs="Times New Roman"/>
          <w:bCs/>
          <w:sz w:val="24"/>
          <w:szCs w:val="24"/>
        </w:rPr>
      </w:pPr>
      <w:r w:rsidRPr="007D6302">
        <w:rPr>
          <w:rFonts w:ascii="Times New Roman" w:hAnsi="Times New Roman" w:cs="Times New Roman"/>
          <w:bCs/>
          <w:sz w:val="24"/>
          <w:szCs w:val="24"/>
        </w:rPr>
        <w:lastRenderedPageBreak/>
        <w:t>En esta fase se emplea el método de análisis multimodal que como se ha planteado consiste en analizar junto con los indicadores lingüísticos o prosódicos, los gestos (movimientos corporales y faciales) que contribuyen a delimitar el significado preciso de los diferentes actos de habla.</w:t>
      </w:r>
    </w:p>
    <w:p w14:paraId="68CC4017" w14:textId="77777777" w:rsidR="007D6302" w:rsidRPr="007D6302" w:rsidRDefault="007D6302" w:rsidP="001B3CA7">
      <w:pPr>
        <w:spacing w:after="0" w:line="360" w:lineRule="auto"/>
        <w:jc w:val="both"/>
        <w:rPr>
          <w:rFonts w:ascii="Times New Roman" w:hAnsi="Times New Roman" w:cs="Times New Roman"/>
          <w:bCs/>
          <w:sz w:val="20"/>
          <w:szCs w:val="20"/>
        </w:rPr>
      </w:pPr>
    </w:p>
    <w:p w14:paraId="41A54279" w14:textId="1EE92A9A" w:rsidR="00A21A1F" w:rsidRPr="007D6302" w:rsidRDefault="00A21A1F" w:rsidP="007D6302">
      <w:pPr>
        <w:pStyle w:val="ListParagraph"/>
        <w:numPr>
          <w:ilvl w:val="0"/>
          <w:numId w:val="10"/>
        </w:numPr>
        <w:spacing w:after="0" w:line="360" w:lineRule="auto"/>
        <w:jc w:val="both"/>
        <w:rPr>
          <w:rFonts w:ascii="Times New Roman" w:hAnsi="Times New Roman" w:cs="Times New Roman"/>
          <w:b/>
          <w:sz w:val="24"/>
          <w:szCs w:val="24"/>
        </w:rPr>
      </w:pPr>
      <w:r w:rsidRPr="007D6302">
        <w:rPr>
          <w:rFonts w:ascii="Times New Roman" w:hAnsi="Times New Roman" w:cs="Times New Roman"/>
          <w:b/>
          <w:sz w:val="24"/>
          <w:szCs w:val="24"/>
        </w:rPr>
        <w:t>Resultados y discusión</w:t>
      </w:r>
    </w:p>
    <w:p w14:paraId="642404A2" w14:textId="77777777" w:rsidR="00E27507" w:rsidRPr="007D6302" w:rsidRDefault="00E27507" w:rsidP="00E27507">
      <w:p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 xml:space="preserve">Los resultados que aquí se presentan parten de un trabajo exploratorio concebido a partir del análisis perceptivo de conversaciones pertenecientes al corpus de habla espontánea de la ciudad de Santa Clara, donde se han podido identificar auditivamente patrones </w:t>
      </w:r>
      <w:proofErr w:type="spellStart"/>
      <w:r w:rsidRPr="007D6302">
        <w:rPr>
          <w:rFonts w:ascii="Times New Roman" w:hAnsi="Times New Roman" w:cs="Times New Roman"/>
          <w:sz w:val="24"/>
          <w:szCs w:val="24"/>
        </w:rPr>
        <w:t>entonativos</w:t>
      </w:r>
      <w:proofErr w:type="spellEnd"/>
      <w:r w:rsidRPr="007D6302">
        <w:rPr>
          <w:rFonts w:ascii="Times New Roman" w:hAnsi="Times New Roman" w:cs="Times New Roman"/>
          <w:sz w:val="24"/>
          <w:szCs w:val="24"/>
        </w:rPr>
        <w:t xml:space="preserve"> asociados a la expresión de determinadas emociones, estados afectivos o de ánimo. Al tratarse de un trabajo con una muestra de prueba se han podido identificar fundamentalmente los siguientes tipos expresivos: alegría, asombro, enfado, sorpresa, susto, advertencia, cansancio. Sin embargo, en aras de poder explicar las pretensiones del análisis propuesto, se trabajará a manera de ejemplificación con actos de habla asociados a la expresión del enfado.</w:t>
      </w:r>
    </w:p>
    <w:p w14:paraId="54D29A89" w14:textId="77777777" w:rsidR="00E27507" w:rsidRPr="007D6302" w:rsidRDefault="00E27507" w:rsidP="00E27507">
      <w:p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 xml:space="preserve">En el análisis se procedió a la segmentación de los actos de habla expresivos que semánticamente se caracterizan por el tono emocional expresado, que refleja la oposición de los contrarios </w:t>
      </w:r>
      <w:r w:rsidRPr="007D6302">
        <w:rPr>
          <w:rFonts w:ascii="Times New Roman" w:hAnsi="Times New Roman" w:cs="Times New Roman"/>
          <w:i/>
          <w:iCs/>
          <w:sz w:val="24"/>
          <w:szCs w:val="24"/>
        </w:rPr>
        <w:t>satisfacción/insatisfacción</w:t>
      </w:r>
      <w:r w:rsidRPr="007D6302">
        <w:rPr>
          <w:rFonts w:ascii="Times New Roman" w:hAnsi="Times New Roman" w:cs="Times New Roman"/>
          <w:sz w:val="24"/>
          <w:szCs w:val="24"/>
        </w:rPr>
        <w:t xml:space="preserve"> (Caballero, 2002; </w:t>
      </w:r>
      <w:proofErr w:type="spellStart"/>
      <w:r w:rsidRPr="007D6302">
        <w:rPr>
          <w:rFonts w:ascii="Times New Roman" w:hAnsi="Times New Roman" w:cs="Times New Roman"/>
          <w:sz w:val="24"/>
          <w:szCs w:val="24"/>
        </w:rPr>
        <w:t>Galbán</w:t>
      </w:r>
      <w:proofErr w:type="spellEnd"/>
      <w:r w:rsidRPr="007D6302">
        <w:rPr>
          <w:rFonts w:ascii="Times New Roman" w:hAnsi="Times New Roman" w:cs="Times New Roman"/>
          <w:sz w:val="24"/>
          <w:szCs w:val="24"/>
        </w:rPr>
        <w:t>, 2014).</w:t>
      </w:r>
      <w:r w:rsidRPr="007D6302">
        <w:rPr>
          <w:rStyle w:val="FootnoteReference"/>
          <w:rFonts w:ascii="Times New Roman" w:hAnsi="Times New Roman" w:cs="Times New Roman"/>
          <w:sz w:val="24"/>
          <w:szCs w:val="24"/>
        </w:rPr>
        <w:footnoteReference w:id="2"/>
      </w:r>
    </w:p>
    <w:p w14:paraId="2E7F51E3" w14:textId="77777777" w:rsidR="00E27507" w:rsidRPr="007D6302" w:rsidRDefault="00E27507" w:rsidP="00E27507">
      <w:p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 xml:space="preserve">De tal modo, se agruparon aquellos actos de habla expresivos en los que aparecen un tono emocional negativo caracterizado por el atributo modal de la insatisfacción en diverso grado. Esta noción de insatisfacción, se vincula a sentimientos aflictivos tales como el pesar, el dolor emocional, la tristeza, la angustia, así como a otros estados de ánimo como el disgusto, </w:t>
      </w:r>
      <w:r w:rsidRPr="007D6302">
        <w:rPr>
          <w:rFonts w:ascii="Times New Roman" w:hAnsi="Times New Roman" w:cs="Times New Roman"/>
          <w:bCs/>
          <w:sz w:val="24"/>
          <w:szCs w:val="24"/>
        </w:rPr>
        <w:t>el enojo</w:t>
      </w:r>
      <w:r w:rsidRPr="007D6302">
        <w:rPr>
          <w:rFonts w:ascii="Times New Roman" w:hAnsi="Times New Roman" w:cs="Times New Roman"/>
          <w:sz w:val="24"/>
          <w:szCs w:val="24"/>
        </w:rPr>
        <w:t>, la vergüenza, etc. En los siguientes análisis todos los actos de habla se vinculan a estados de disgusto o enfado.</w:t>
      </w:r>
    </w:p>
    <w:p w14:paraId="65753C51" w14:textId="77777777" w:rsidR="00E27507" w:rsidRPr="007D6302" w:rsidRDefault="00E27507" w:rsidP="00E27507">
      <w:p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Veamos algunos ejemplos:</w:t>
      </w:r>
    </w:p>
    <w:p w14:paraId="5D97DADF" w14:textId="77777777" w:rsidR="00E27507" w:rsidRPr="007D6302" w:rsidRDefault="00E27507" w:rsidP="00E27507">
      <w:pPr>
        <w:spacing w:line="360" w:lineRule="auto"/>
        <w:jc w:val="both"/>
        <w:rPr>
          <w:rFonts w:ascii="Times New Roman" w:hAnsi="Times New Roman" w:cs="Times New Roman"/>
          <w:b/>
          <w:sz w:val="24"/>
          <w:szCs w:val="24"/>
        </w:rPr>
      </w:pPr>
      <w:r w:rsidRPr="007D6302">
        <w:rPr>
          <w:rFonts w:ascii="Times New Roman" w:hAnsi="Times New Roman" w:cs="Times New Roman"/>
          <w:b/>
          <w:sz w:val="24"/>
          <w:szCs w:val="24"/>
        </w:rPr>
        <w:t>Ejemplo 1:</w:t>
      </w:r>
    </w:p>
    <w:p w14:paraId="25B488FC" w14:textId="77777777" w:rsidR="00E27507" w:rsidRPr="007D6302" w:rsidRDefault="00E27507" w:rsidP="00E27507">
      <w:pPr>
        <w:numPr>
          <w:ilvl w:val="0"/>
          <w:numId w:val="7"/>
        </w:numPr>
        <w:spacing w:after="160" w:line="360" w:lineRule="auto"/>
        <w:ind w:left="0" w:firstLine="0"/>
        <w:jc w:val="both"/>
        <w:rPr>
          <w:rFonts w:ascii="Times New Roman" w:hAnsi="Times New Roman" w:cs="Times New Roman"/>
          <w:sz w:val="24"/>
          <w:szCs w:val="24"/>
        </w:rPr>
      </w:pPr>
      <w:r w:rsidRPr="007D6302">
        <w:rPr>
          <w:rFonts w:ascii="Times New Roman" w:hAnsi="Times New Roman" w:cs="Times New Roman"/>
          <w:sz w:val="24"/>
          <w:szCs w:val="24"/>
        </w:rPr>
        <w:lastRenderedPageBreak/>
        <w:t xml:space="preserve">D: El que estaba previsto era el nuestro. Está pendiente, </w:t>
      </w:r>
      <w:proofErr w:type="spellStart"/>
      <w:r w:rsidRPr="007D6302">
        <w:rPr>
          <w:rFonts w:ascii="Times New Roman" w:hAnsi="Times New Roman" w:cs="Times New Roman"/>
          <w:sz w:val="24"/>
          <w:szCs w:val="24"/>
        </w:rPr>
        <w:t>ehhhhh</w:t>
      </w:r>
      <w:proofErr w:type="spellEnd"/>
      <w:r w:rsidRPr="007D6302">
        <w:rPr>
          <w:rFonts w:ascii="Times New Roman" w:hAnsi="Times New Roman" w:cs="Times New Roman"/>
          <w:sz w:val="24"/>
          <w:szCs w:val="24"/>
        </w:rPr>
        <w:t>… esto tiene programa y no…</w:t>
      </w:r>
    </w:p>
    <w:p w14:paraId="19F7FB93" w14:textId="77777777" w:rsidR="00E27507" w:rsidRPr="007D6302" w:rsidRDefault="00E27507" w:rsidP="00E27507">
      <w:pPr>
        <w:numPr>
          <w:ilvl w:val="0"/>
          <w:numId w:val="7"/>
        </w:numPr>
        <w:spacing w:after="160" w:line="360" w:lineRule="auto"/>
        <w:ind w:left="0" w:firstLine="0"/>
        <w:jc w:val="both"/>
        <w:rPr>
          <w:rFonts w:ascii="Times New Roman" w:hAnsi="Times New Roman" w:cs="Times New Roman"/>
          <w:sz w:val="24"/>
          <w:szCs w:val="24"/>
        </w:rPr>
      </w:pPr>
      <w:r w:rsidRPr="007D6302">
        <w:rPr>
          <w:rFonts w:ascii="Times New Roman" w:hAnsi="Times New Roman" w:cs="Times New Roman"/>
          <w:sz w:val="24"/>
          <w:szCs w:val="24"/>
        </w:rPr>
        <w:t>M: ¿Y por qué no han hecho el programa? ¿Y quién es el responsable?</w:t>
      </w:r>
    </w:p>
    <w:p w14:paraId="597AE994" w14:textId="27A805B6" w:rsidR="00E27507" w:rsidRPr="007D6302" w:rsidRDefault="00E27507" w:rsidP="00E27507">
      <w:pPr>
        <w:numPr>
          <w:ilvl w:val="0"/>
          <w:numId w:val="7"/>
        </w:numPr>
        <w:spacing w:after="160" w:line="360" w:lineRule="auto"/>
        <w:ind w:left="0" w:firstLine="0"/>
        <w:jc w:val="both"/>
        <w:rPr>
          <w:rFonts w:ascii="Times New Roman" w:hAnsi="Times New Roman" w:cs="Times New Roman"/>
          <w:sz w:val="24"/>
          <w:szCs w:val="24"/>
        </w:rPr>
      </w:pPr>
      <w:r w:rsidRPr="007D6302">
        <w:rPr>
          <w:rFonts w:ascii="Times New Roman" w:hAnsi="Times New Roman" w:cs="Times New Roman"/>
          <w:sz w:val="24"/>
          <w:szCs w:val="24"/>
        </w:rPr>
        <w:t>D: Pero es que yo no sé hacer eso</w:t>
      </w:r>
    </w:p>
    <w:p w14:paraId="5B5FAEED" w14:textId="73EFEA23" w:rsidR="00E27507" w:rsidRPr="007D6302" w:rsidRDefault="00E27507" w:rsidP="00E27507">
      <w:pPr>
        <w:numPr>
          <w:ilvl w:val="0"/>
          <w:numId w:val="7"/>
        </w:numPr>
        <w:spacing w:after="160" w:line="360" w:lineRule="auto"/>
        <w:ind w:left="0" w:firstLine="0"/>
        <w:jc w:val="both"/>
        <w:rPr>
          <w:rFonts w:ascii="Times New Roman" w:hAnsi="Times New Roman" w:cs="Times New Roman"/>
          <w:sz w:val="24"/>
          <w:szCs w:val="24"/>
        </w:rPr>
      </w:pPr>
      <w:r w:rsidRPr="007D6302">
        <w:rPr>
          <w:rFonts w:ascii="Times New Roman" w:hAnsi="Times New Roman" w:cs="Times New Roman"/>
          <w:sz w:val="24"/>
          <w:szCs w:val="24"/>
        </w:rPr>
        <w:t>M</w:t>
      </w:r>
      <w:r w:rsidRPr="007D6302">
        <w:rPr>
          <w:rFonts w:ascii="Times New Roman" w:hAnsi="Times New Roman" w:cs="Times New Roman"/>
          <w:b/>
          <w:bCs/>
          <w:sz w:val="24"/>
          <w:szCs w:val="24"/>
        </w:rPr>
        <w:t>: ¡Ay, pero pidan ayuda caballero!</w:t>
      </w:r>
    </w:p>
    <w:p w14:paraId="00C6A3FA" w14:textId="77777777" w:rsidR="00E27507" w:rsidRPr="007D6302" w:rsidRDefault="00E27507" w:rsidP="00E27507">
      <w:pPr>
        <w:spacing w:after="160" w:line="360" w:lineRule="auto"/>
        <w:jc w:val="center"/>
        <w:rPr>
          <w:rFonts w:ascii="Times New Roman" w:hAnsi="Times New Roman" w:cs="Times New Roman"/>
          <w:sz w:val="24"/>
          <w:szCs w:val="24"/>
        </w:rPr>
      </w:pPr>
      <w:r w:rsidRPr="007D6302">
        <w:rPr>
          <w:rFonts w:ascii="Times New Roman" w:hAnsi="Times New Roman" w:cs="Times New Roman"/>
          <w:noProof/>
          <w:sz w:val="24"/>
          <w:szCs w:val="24"/>
          <w:lang w:val="en-US"/>
        </w:rPr>
        <w:drawing>
          <wp:inline distT="0" distB="0" distL="0" distR="0" wp14:anchorId="22236710" wp14:editId="43358915">
            <wp:extent cx="2737593" cy="1733909"/>
            <wp:effectExtent l="19050" t="0" r="5607" b="0"/>
            <wp:docPr id="17" name="Picture 12"/>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a:blip r:embed="rId11"/>
                    <a:stretch>
                      <a:fillRect/>
                    </a:stretch>
                  </pic:blipFill>
                  <pic:spPr>
                    <a:xfrm>
                      <a:off x="0" y="0"/>
                      <a:ext cx="2741537" cy="1736407"/>
                    </a:xfrm>
                    <a:prstGeom prst="rect">
                      <a:avLst/>
                    </a:prstGeom>
                  </pic:spPr>
                </pic:pic>
              </a:graphicData>
            </a:graphic>
          </wp:inline>
        </w:drawing>
      </w:r>
    </w:p>
    <w:p w14:paraId="5F8D542F" w14:textId="13284A67" w:rsidR="00E27507" w:rsidRPr="007D6302" w:rsidRDefault="00E27507" w:rsidP="00E27507">
      <w:pPr>
        <w:spacing w:line="360" w:lineRule="auto"/>
        <w:jc w:val="center"/>
        <w:rPr>
          <w:rFonts w:ascii="Times New Roman" w:hAnsi="Times New Roman" w:cs="Times New Roman"/>
          <w:b/>
          <w:sz w:val="20"/>
          <w:szCs w:val="20"/>
        </w:rPr>
      </w:pPr>
      <w:r w:rsidRPr="007D6302">
        <w:rPr>
          <w:rFonts w:ascii="Times New Roman" w:hAnsi="Times New Roman" w:cs="Times New Roman"/>
          <w:sz w:val="20"/>
          <w:szCs w:val="20"/>
        </w:rPr>
        <w:t xml:space="preserve">Figura 1. Gesto que acompaña al enunciado pronunciado con enfado. </w:t>
      </w:r>
      <w:r w:rsidRPr="007D6302">
        <w:rPr>
          <w:rFonts w:ascii="Times New Roman" w:hAnsi="Times New Roman" w:cs="Times New Roman"/>
          <w:b/>
          <w:sz w:val="20"/>
          <w:szCs w:val="20"/>
        </w:rPr>
        <w:t>¡Ay, pero pidan ayuda caballero!</w:t>
      </w:r>
    </w:p>
    <w:p w14:paraId="0BBB0772" w14:textId="2A5C2D60" w:rsidR="00E27507" w:rsidRPr="007D6302" w:rsidRDefault="00E27507" w:rsidP="00E27507">
      <w:pPr>
        <w:spacing w:line="360" w:lineRule="auto"/>
        <w:jc w:val="center"/>
        <w:rPr>
          <w:rFonts w:ascii="Times New Roman" w:hAnsi="Times New Roman" w:cs="Times New Roman"/>
          <w:sz w:val="20"/>
          <w:szCs w:val="20"/>
        </w:rPr>
      </w:pPr>
      <w:r w:rsidRPr="007D6302">
        <w:rPr>
          <w:rFonts w:ascii="Times New Roman" w:hAnsi="Times New Roman" w:cs="Times New Roman"/>
          <w:sz w:val="20"/>
          <w:szCs w:val="20"/>
        </w:rPr>
        <w:t>Elaboración propia</w:t>
      </w:r>
    </w:p>
    <w:p w14:paraId="4BE368EA" w14:textId="55F62472" w:rsidR="00E27507" w:rsidRPr="007D6302" w:rsidRDefault="00E27507" w:rsidP="00E27507">
      <w:p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Este acto de habla posee un valor ilocutivo de mandato, por lo que se trata de un acto directivo, con matiz modal de enfado. Se produce en la siguiente situación: el emisor conoce en la reunión de su departamento que un posgrado no ha podido iniciarse y se encuentra atrasado en su ejecución porque los jóvenes profesores que deben impartirlo no conocen cómo confeccionar el programa para su impartición. El emisor emite un acto de mandato a los profesores con el que les exige que pidan ayuda. La información contenida en la situación sobre la trascendencia de este hecho permite interpretar este acto de mandato, como asociado a la expresión de reproche o enfado.</w:t>
      </w:r>
    </w:p>
    <w:p w14:paraId="6E3CB624" w14:textId="77777777" w:rsidR="00E27507" w:rsidRPr="007D6302" w:rsidRDefault="00E27507" w:rsidP="00E27507">
      <w:p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 xml:space="preserve">Esta unidad está precedida por la interjección </w:t>
      </w:r>
      <w:r w:rsidRPr="007D6302">
        <w:rPr>
          <w:rFonts w:ascii="Times New Roman" w:hAnsi="Times New Roman" w:cs="Times New Roman"/>
          <w:i/>
          <w:sz w:val="24"/>
          <w:szCs w:val="24"/>
        </w:rPr>
        <w:t>Ay</w:t>
      </w:r>
      <w:r w:rsidRPr="007D6302">
        <w:rPr>
          <w:rFonts w:ascii="Times New Roman" w:hAnsi="Times New Roman" w:cs="Times New Roman"/>
          <w:sz w:val="24"/>
          <w:szCs w:val="24"/>
        </w:rPr>
        <w:t>, que se vincula y refuerza la incomodidad, el disgusto que siente su emisor, quien reprocha que no se haya solicitado ayuda por parte de los responsables.</w:t>
      </w:r>
    </w:p>
    <w:p w14:paraId="2A247AD1" w14:textId="77777777" w:rsidR="00E27507" w:rsidRPr="007D6302" w:rsidRDefault="00E27507" w:rsidP="00E27507">
      <w:p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 xml:space="preserve">Desde el punto de vista prosódico esta idea se refleja mediante un patrón melódico con final descendente, que se percibe con cierto grado de </w:t>
      </w:r>
      <w:proofErr w:type="spellStart"/>
      <w:r w:rsidRPr="007D6302">
        <w:rPr>
          <w:rFonts w:ascii="Times New Roman" w:hAnsi="Times New Roman" w:cs="Times New Roman"/>
          <w:sz w:val="24"/>
          <w:szCs w:val="24"/>
        </w:rPr>
        <w:t>categoricidad</w:t>
      </w:r>
      <w:proofErr w:type="spellEnd"/>
      <w:r w:rsidRPr="007D6302">
        <w:rPr>
          <w:rFonts w:ascii="Times New Roman" w:hAnsi="Times New Roman" w:cs="Times New Roman"/>
          <w:sz w:val="24"/>
          <w:szCs w:val="24"/>
        </w:rPr>
        <w:t xml:space="preserve">. Describe un movimiento ligeramente ascendente en el inicio del segmento (ver figura 2), cuyo ascenso </w:t>
      </w:r>
      <w:r w:rsidRPr="007D6302">
        <w:rPr>
          <w:rFonts w:ascii="Times New Roman" w:hAnsi="Times New Roman" w:cs="Times New Roman"/>
          <w:sz w:val="24"/>
          <w:szCs w:val="24"/>
        </w:rPr>
        <w:lastRenderedPageBreak/>
        <w:t xml:space="preserve">recae sobre la conjunción </w:t>
      </w:r>
      <w:proofErr w:type="gramStart"/>
      <w:r w:rsidRPr="007D6302">
        <w:rPr>
          <w:rFonts w:ascii="Times New Roman" w:hAnsi="Times New Roman" w:cs="Times New Roman"/>
          <w:sz w:val="24"/>
          <w:szCs w:val="24"/>
        </w:rPr>
        <w:t>adversativa</w:t>
      </w:r>
      <w:proofErr w:type="gramEnd"/>
      <w:r w:rsidRPr="007D6302">
        <w:rPr>
          <w:rFonts w:ascii="Times New Roman" w:hAnsi="Times New Roman" w:cs="Times New Roman"/>
          <w:sz w:val="24"/>
          <w:szCs w:val="24"/>
        </w:rPr>
        <w:t xml:space="preserve"> pero, lo cual refuerza la contrariedad que le produce el hecho tratado. También la intensidad muestra ese valor al coincidir un pico en esta parte del acto de habla (ver figura 3). Seguidamente, el movimiento de F0 del cuerpo representa un marcado descenso que describe una </w:t>
      </w:r>
      <w:proofErr w:type="spellStart"/>
      <w:r w:rsidRPr="007D6302">
        <w:rPr>
          <w:rFonts w:ascii="Times New Roman" w:hAnsi="Times New Roman" w:cs="Times New Roman"/>
          <w:sz w:val="24"/>
          <w:szCs w:val="24"/>
        </w:rPr>
        <w:t>circunflexión</w:t>
      </w:r>
      <w:proofErr w:type="spellEnd"/>
      <w:r w:rsidRPr="007D6302">
        <w:rPr>
          <w:rFonts w:ascii="Times New Roman" w:hAnsi="Times New Roman" w:cs="Times New Roman"/>
          <w:sz w:val="24"/>
          <w:szCs w:val="24"/>
        </w:rPr>
        <w:t xml:space="preserve"> sobre la sílaba tónica del verbo </w:t>
      </w:r>
      <w:r w:rsidRPr="007D6302">
        <w:rPr>
          <w:rFonts w:ascii="Times New Roman" w:hAnsi="Times New Roman" w:cs="Times New Roman"/>
          <w:i/>
          <w:sz w:val="24"/>
          <w:szCs w:val="24"/>
        </w:rPr>
        <w:t>pidan</w:t>
      </w:r>
      <w:r w:rsidRPr="007D6302">
        <w:rPr>
          <w:rFonts w:ascii="Times New Roman" w:hAnsi="Times New Roman" w:cs="Times New Roman"/>
          <w:sz w:val="24"/>
          <w:szCs w:val="24"/>
        </w:rPr>
        <w:t xml:space="preserve"> lo cual hace percibir junto con el enfado, la contención que trata de asumir el emisor, como para tratar de reprimir el efecto que le produce lo que ha ocurrido, pero asumiendo que debe moderarse al encontrarse en una reunión departamental con colegas de su centro de trabajo. El descenso final es muy marcado; comienza desde la pretónica y continúa en las postónicas.</w:t>
      </w:r>
    </w:p>
    <w:p w14:paraId="54886197" w14:textId="77777777" w:rsidR="00E27507" w:rsidRPr="007D6302" w:rsidRDefault="00E27507" w:rsidP="00E27507">
      <w:pPr>
        <w:spacing w:line="360" w:lineRule="auto"/>
        <w:jc w:val="center"/>
        <w:rPr>
          <w:rFonts w:ascii="Times New Roman" w:hAnsi="Times New Roman" w:cs="Times New Roman"/>
          <w:sz w:val="24"/>
          <w:szCs w:val="24"/>
        </w:rPr>
      </w:pPr>
    </w:p>
    <w:p w14:paraId="0F14CA81" w14:textId="77777777" w:rsidR="00E27507" w:rsidRPr="007D6302" w:rsidRDefault="00E27507" w:rsidP="00E27507">
      <w:pPr>
        <w:spacing w:line="360" w:lineRule="auto"/>
        <w:jc w:val="center"/>
        <w:rPr>
          <w:rFonts w:ascii="Times New Roman" w:hAnsi="Times New Roman" w:cs="Times New Roman"/>
          <w:sz w:val="24"/>
          <w:szCs w:val="24"/>
        </w:rPr>
      </w:pPr>
      <w:r w:rsidRPr="007D6302">
        <w:rPr>
          <w:rFonts w:ascii="Times New Roman" w:hAnsi="Times New Roman" w:cs="Times New Roman"/>
          <w:noProof/>
          <w:sz w:val="24"/>
          <w:szCs w:val="24"/>
          <w:lang w:val="en-US"/>
        </w:rPr>
        <w:drawing>
          <wp:inline distT="0" distB="0" distL="0" distR="0" wp14:anchorId="77D8D446" wp14:editId="545485FA">
            <wp:extent cx="4346024" cy="1958196"/>
            <wp:effectExtent l="19050" t="0" r="16426" b="3954"/>
            <wp:docPr id="10" name="Gráfico 8">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A978E0" w14:textId="1046D03D" w:rsidR="00E27507" w:rsidRPr="007D6302" w:rsidRDefault="00E27507" w:rsidP="00E27507">
      <w:pPr>
        <w:spacing w:line="360" w:lineRule="auto"/>
        <w:jc w:val="center"/>
        <w:rPr>
          <w:rFonts w:ascii="Times New Roman" w:hAnsi="Times New Roman" w:cs="Times New Roman"/>
          <w:sz w:val="20"/>
          <w:szCs w:val="20"/>
        </w:rPr>
      </w:pPr>
      <w:r w:rsidRPr="007D6302">
        <w:rPr>
          <w:rFonts w:ascii="Times New Roman" w:hAnsi="Times New Roman" w:cs="Times New Roman"/>
          <w:sz w:val="20"/>
          <w:szCs w:val="20"/>
        </w:rPr>
        <w:t>Figura 2. Gráfico de F0 en semitonos en enunciado pronunciado con enfado</w:t>
      </w:r>
    </w:p>
    <w:p w14:paraId="07AF7A39" w14:textId="4CC438BC" w:rsidR="00E27507" w:rsidRPr="007D6302" w:rsidRDefault="00E27507" w:rsidP="00E27507">
      <w:pPr>
        <w:spacing w:line="360" w:lineRule="auto"/>
        <w:jc w:val="center"/>
        <w:rPr>
          <w:rFonts w:ascii="Times New Roman" w:hAnsi="Times New Roman" w:cs="Times New Roman"/>
          <w:sz w:val="20"/>
          <w:szCs w:val="20"/>
        </w:rPr>
      </w:pPr>
      <w:r w:rsidRPr="007D6302">
        <w:rPr>
          <w:rFonts w:ascii="Times New Roman" w:hAnsi="Times New Roman" w:cs="Times New Roman"/>
          <w:sz w:val="20"/>
          <w:szCs w:val="20"/>
        </w:rPr>
        <w:t>Elaboración propia</w:t>
      </w:r>
    </w:p>
    <w:p w14:paraId="1F8F0431" w14:textId="77777777" w:rsidR="00E27507" w:rsidRPr="007D6302" w:rsidRDefault="00E27507" w:rsidP="00E27507">
      <w:pPr>
        <w:spacing w:line="360" w:lineRule="auto"/>
        <w:jc w:val="center"/>
        <w:rPr>
          <w:rFonts w:ascii="Times New Roman" w:hAnsi="Times New Roman" w:cs="Times New Roman"/>
          <w:sz w:val="24"/>
          <w:szCs w:val="24"/>
        </w:rPr>
      </w:pPr>
      <w:r w:rsidRPr="007D6302">
        <w:rPr>
          <w:rFonts w:ascii="Times New Roman" w:hAnsi="Times New Roman" w:cs="Times New Roman"/>
          <w:noProof/>
          <w:sz w:val="24"/>
          <w:szCs w:val="24"/>
          <w:lang w:val="en-US"/>
        </w:rPr>
        <w:drawing>
          <wp:inline distT="0" distB="0" distL="0" distR="0" wp14:anchorId="49A4AE19" wp14:editId="4DB7CC99">
            <wp:extent cx="4310884" cy="2078966"/>
            <wp:effectExtent l="19050" t="0" r="13466" b="0"/>
            <wp:docPr id="2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A084F8" w14:textId="0BB3F243" w:rsidR="00E27507" w:rsidRPr="007D6302" w:rsidRDefault="00E27507" w:rsidP="00E27507">
      <w:pPr>
        <w:spacing w:line="360" w:lineRule="auto"/>
        <w:jc w:val="center"/>
        <w:rPr>
          <w:rFonts w:ascii="Times New Roman" w:hAnsi="Times New Roman" w:cs="Times New Roman"/>
          <w:sz w:val="20"/>
          <w:szCs w:val="20"/>
        </w:rPr>
      </w:pPr>
      <w:r w:rsidRPr="007D6302">
        <w:rPr>
          <w:rFonts w:ascii="Times New Roman" w:hAnsi="Times New Roman" w:cs="Times New Roman"/>
          <w:sz w:val="20"/>
          <w:szCs w:val="20"/>
        </w:rPr>
        <w:t>Figura 3. Gráfico de F0 en semitonos en enunciado pronunciado con enfado</w:t>
      </w:r>
    </w:p>
    <w:p w14:paraId="1161A45F" w14:textId="63BD9BE5" w:rsidR="00E27507" w:rsidRPr="007D6302" w:rsidRDefault="00E27507" w:rsidP="00E27507">
      <w:pPr>
        <w:spacing w:line="360" w:lineRule="auto"/>
        <w:jc w:val="center"/>
        <w:rPr>
          <w:rFonts w:ascii="Times New Roman" w:hAnsi="Times New Roman" w:cs="Times New Roman"/>
          <w:sz w:val="20"/>
          <w:szCs w:val="20"/>
        </w:rPr>
      </w:pPr>
      <w:r w:rsidRPr="007D6302">
        <w:rPr>
          <w:rFonts w:ascii="Times New Roman" w:hAnsi="Times New Roman" w:cs="Times New Roman"/>
          <w:sz w:val="20"/>
          <w:szCs w:val="20"/>
        </w:rPr>
        <w:lastRenderedPageBreak/>
        <w:t xml:space="preserve">Elaboración propia </w:t>
      </w:r>
    </w:p>
    <w:p w14:paraId="451A0EA3" w14:textId="77777777" w:rsidR="00E27507" w:rsidRPr="007D6302" w:rsidRDefault="00E27507" w:rsidP="005B5FEC">
      <w:p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 xml:space="preserve">En el análisis con el tiempo, se ha visto la presencia de un alargamiento en la última vocal tónica del segmento, ubicada en la forma de tratamiento </w:t>
      </w:r>
      <w:r w:rsidRPr="007D6302">
        <w:rPr>
          <w:rFonts w:ascii="Times New Roman" w:hAnsi="Times New Roman" w:cs="Times New Roman"/>
          <w:i/>
          <w:sz w:val="24"/>
          <w:szCs w:val="24"/>
        </w:rPr>
        <w:t>caballero</w:t>
      </w:r>
      <w:r w:rsidRPr="007D6302">
        <w:rPr>
          <w:rFonts w:ascii="Times New Roman" w:hAnsi="Times New Roman" w:cs="Times New Roman"/>
          <w:sz w:val="24"/>
          <w:szCs w:val="24"/>
        </w:rPr>
        <w:t>, con lo cual se enfatiza el disgusto.</w:t>
      </w:r>
    </w:p>
    <w:p w14:paraId="13B05650" w14:textId="77777777" w:rsidR="00E27507" w:rsidRPr="007D6302" w:rsidRDefault="00E27507" w:rsidP="00E27507">
      <w:pPr>
        <w:spacing w:line="360" w:lineRule="auto"/>
        <w:jc w:val="center"/>
        <w:rPr>
          <w:rFonts w:ascii="Times New Roman" w:hAnsi="Times New Roman" w:cs="Times New Roman"/>
          <w:sz w:val="24"/>
          <w:szCs w:val="24"/>
        </w:rPr>
      </w:pPr>
      <w:r w:rsidRPr="007D6302">
        <w:rPr>
          <w:rFonts w:ascii="Times New Roman" w:hAnsi="Times New Roman" w:cs="Times New Roman"/>
          <w:noProof/>
          <w:sz w:val="24"/>
          <w:szCs w:val="24"/>
          <w:lang w:val="en-US"/>
        </w:rPr>
        <w:drawing>
          <wp:inline distT="0" distB="0" distL="0" distR="0" wp14:anchorId="1F30E96B" wp14:editId="32776D90">
            <wp:extent cx="4377990" cy="1975449"/>
            <wp:effectExtent l="19050" t="0" r="22560" b="5751"/>
            <wp:docPr id="16" name="Gráfico 3">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EBFF65" w14:textId="7C128305" w:rsidR="00E27507" w:rsidRPr="007D6302" w:rsidRDefault="00E27507" w:rsidP="00E27507">
      <w:pPr>
        <w:spacing w:line="360" w:lineRule="auto"/>
        <w:jc w:val="center"/>
        <w:rPr>
          <w:rFonts w:ascii="Times New Roman" w:hAnsi="Times New Roman" w:cs="Times New Roman"/>
          <w:sz w:val="20"/>
          <w:szCs w:val="20"/>
        </w:rPr>
      </w:pPr>
      <w:r w:rsidRPr="007D6302">
        <w:rPr>
          <w:rFonts w:ascii="Times New Roman" w:hAnsi="Times New Roman" w:cs="Times New Roman"/>
          <w:sz w:val="20"/>
          <w:szCs w:val="20"/>
        </w:rPr>
        <w:t>Figura 4. Gráfico de tiempo en segundos de enunciado pronunciado con enfado</w:t>
      </w:r>
    </w:p>
    <w:p w14:paraId="6D39470E" w14:textId="4F091F55" w:rsidR="00E27507" w:rsidRPr="007D6302" w:rsidRDefault="00E27507" w:rsidP="00E27507">
      <w:pPr>
        <w:spacing w:line="360" w:lineRule="auto"/>
        <w:jc w:val="center"/>
        <w:rPr>
          <w:rFonts w:ascii="Times New Roman" w:hAnsi="Times New Roman" w:cs="Times New Roman"/>
          <w:sz w:val="20"/>
          <w:szCs w:val="20"/>
        </w:rPr>
      </w:pPr>
      <w:r w:rsidRPr="007D6302">
        <w:rPr>
          <w:rFonts w:ascii="Times New Roman" w:hAnsi="Times New Roman" w:cs="Times New Roman"/>
          <w:sz w:val="20"/>
          <w:szCs w:val="20"/>
        </w:rPr>
        <w:t>Elaboración propia</w:t>
      </w:r>
    </w:p>
    <w:p w14:paraId="6EB1B8B4" w14:textId="77777777" w:rsidR="00E27507" w:rsidRPr="007D6302" w:rsidRDefault="00E27507" w:rsidP="005B5FEC">
      <w:p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Ahora bien, los principales gestos que se observan en esta secuencia (como se muestra en la figura 1) se corresponden a movimientos de la cabeza, el tronco y los brazos. Como se ha explicado, en el acercamiento al estudio del lenguaje no verbal y las posibles clasificaciones de los gestos, no es posible establecer con claridad un gesto único al analizar con profundidad una interacción por lo que, en consecuencia, aparecen, de forma regular como mezclas de dos o más tipos de gestos.</w:t>
      </w:r>
    </w:p>
    <w:p w14:paraId="3307CAB3" w14:textId="5EE0FA43" w:rsidR="00E27507" w:rsidRPr="007D6302" w:rsidRDefault="00E27507" w:rsidP="005B5FEC">
      <w:p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En este ejemplo se observa la presencia de ojos muy abiertos, el levantamiento de las cejas y una gran tensión en los músculos de los ojos, que se logra ya casi al final del enunciado, coincidiendo con expresión de la fórmula de tratamiento. Junto a ello, aparecen las manos levantadas desde la altura del tórax con palmas hacia adentro y la elevación de los hombros.</w:t>
      </w:r>
    </w:p>
    <w:p w14:paraId="4CF811DD" w14:textId="0963CD43" w:rsidR="00E27507" w:rsidRPr="007D6302" w:rsidRDefault="00E27507" w:rsidP="005B5FEC">
      <w:p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 xml:space="preserve">Sus brazos describen movimientos donde se acompaña lo que se va diciendo; en este caso al colocar los codos firmemente sobre la mesa y abrir las manos con las palmas hacia su rostro y los dedos tensos, se perciben como signos de elevado enojo. En este caso se clasifica como gesto ilustrador, ya que enfatiza el mensaje. Por otro lado, también tiene una lectura como gesto reactivo, </w:t>
      </w:r>
      <w:r w:rsidR="005B5FEC" w:rsidRPr="007D6302">
        <w:rPr>
          <w:rFonts w:ascii="Times New Roman" w:hAnsi="Times New Roman" w:cs="Times New Roman"/>
          <w:sz w:val="24"/>
          <w:szCs w:val="24"/>
        </w:rPr>
        <w:t>pues,</w:t>
      </w:r>
      <w:r w:rsidRPr="007D6302">
        <w:rPr>
          <w:rFonts w:ascii="Times New Roman" w:hAnsi="Times New Roman" w:cs="Times New Roman"/>
          <w:sz w:val="24"/>
          <w:szCs w:val="24"/>
        </w:rPr>
        <w:t xml:space="preserve"> aunque trata de disimular el gran enojo que siente, sus </w:t>
      </w:r>
      <w:r w:rsidRPr="007D6302">
        <w:rPr>
          <w:rFonts w:ascii="Times New Roman" w:hAnsi="Times New Roman" w:cs="Times New Roman"/>
          <w:sz w:val="24"/>
          <w:szCs w:val="24"/>
        </w:rPr>
        <w:lastRenderedPageBreak/>
        <w:t>expresiones faciales y la entonación delatan la reacción alterada que le produce la inercia mostrada por sus colegas del departamento ante una actividad tan importante.</w:t>
      </w:r>
    </w:p>
    <w:p w14:paraId="63D22725" w14:textId="77777777" w:rsidR="00E27507" w:rsidRPr="007D6302" w:rsidRDefault="00E27507" w:rsidP="005B5FEC">
      <w:pPr>
        <w:spacing w:line="360" w:lineRule="auto"/>
        <w:jc w:val="both"/>
        <w:rPr>
          <w:rFonts w:ascii="Times New Roman" w:hAnsi="Times New Roman" w:cs="Times New Roman"/>
          <w:b/>
          <w:sz w:val="24"/>
          <w:szCs w:val="24"/>
        </w:rPr>
      </w:pPr>
      <w:r w:rsidRPr="007D6302">
        <w:rPr>
          <w:rFonts w:ascii="Times New Roman" w:hAnsi="Times New Roman" w:cs="Times New Roman"/>
          <w:b/>
          <w:sz w:val="24"/>
          <w:szCs w:val="24"/>
        </w:rPr>
        <w:t>Ejemplo 2:</w:t>
      </w:r>
    </w:p>
    <w:p w14:paraId="1034AACF" w14:textId="77777777" w:rsidR="00E27507" w:rsidRPr="007D6302" w:rsidRDefault="00E27507" w:rsidP="005B5FEC">
      <w:p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Dirigiéndose a otro compañero de trabajo:</w:t>
      </w:r>
    </w:p>
    <w:p w14:paraId="4F897E0C" w14:textId="77777777" w:rsidR="00E27507" w:rsidRPr="007D6302" w:rsidRDefault="00E27507" w:rsidP="005B5FEC">
      <w:pPr>
        <w:pStyle w:val="ListParagraph"/>
        <w:numPr>
          <w:ilvl w:val="0"/>
          <w:numId w:val="8"/>
        </w:num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 xml:space="preserve">I: no, pero me dijo, dame un chanche. No, pero dame un chance, no, yo tengo que mandar esto </w:t>
      </w:r>
      <w:proofErr w:type="spellStart"/>
      <w:r w:rsidRPr="007D6302">
        <w:rPr>
          <w:rFonts w:ascii="Times New Roman" w:hAnsi="Times New Roman" w:cs="Times New Roman"/>
          <w:sz w:val="24"/>
          <w:szCs w:val="24"/>
        </w:rPr>
        <w:t>pa</w:t>
      </w:r>
      <w:proofErr w:type="spellEnd"/>
      <w:r w:rsidRPr="007D6302">
        <w:rPr>
          <w:rFonts w:ascii="Times New Roman" w:hAnsi="Times New Roman" w:cs="Times New Roman"/>
          <w:sz w:val="24"/>
          <w:szCs w:val="24"/>
        </w:rPr>
        <w:t xml:space="preserve"> La Habana. Es que aquí, el médico principal es Lester, no yo, entiendes. Él es el que llama a todas las unidades los lunes. </w:t>
      </w:r>
      <w:proofErr w:type="spellStart"/>
      <w:r w:rsidRPr="007D6302">
        <w:rPr>
          <w:rFonts w:ascii="Times New Roman" w:hAnsi="Times New Roman" w:cs="Times New Roman"/>
          <w:b/>
          <w:sz w:val="24"/>
          <w:szCs w:val="24"/>
        </w:rPr>
        <w:t>Perooo</w:t>
      </w:r>
      <w:proofErr w:type="spellEnd"/>
      <w:r w:rsidRPr="007D6302">
        <w:rPr>
          <w:rFonts w:ascii="Times New Roman" w:hAnsi="Times New Roman" w:cs="Times New Roman"/>
          <w:b/>
          <w:sz w:val="24"/>
          <w:szCs w:val="24"/>
        </w:rPr>
        <w:t xml:space="preserve"> esto no </w:t>
      </w:r>
      <w:proofErr w:type="spellStart"/>
      <w:r w:rsidRPr="007D6302">
        <w:rPr>
          <w:rFonts w:ascii="Times New Roman" w:hAnsi="Times New Roman" w:cs="Times New Roman"/>
          <w:b/>
          <w:sz w:val="24"/>
          <w:szCs w:val="24"/>
        </w:rPr>
        <w:t>puesel</w:t>
      </w:r>
      <w:proofErr w:type="spellEnd"/>
      <w:r w:rsidRPr="007D6302">
        <w:rPr>
          <w:rFonts w:ascii="Times New Roman" w:hAnsi="Times New Roman" w:cs="Times New Roman"/>
          <w:sz w:val="24"/>
          <w:szCs w:val="24"/>
        </w:rPr>
        <w:t xml:space="preserve">. Estoy </w:t>
      </w:r>
      <w:proofErr w:type="spellStart"/>
      <w:r w:rsidRPr="007D6302">
        <w:rPr>
          <w:rFonts w:ascii="Times New Roman" w:hAnsi="Times New Roman" w:cs="Times New Roman"/>
          <w:sz w:val="24"/>
          <w:szCs w:val="24"/>
        </w:rPr>
        <w:t>cansá</w:t>
      </w:r>
      <w:proofErr w:type="spellEnd"/>
      <w:r w:rsidRPr="007D6302">
        <w:rPr>
          <w:rFonts w:ascii="Times New Roman" w:hAnsi="Times New Roman" w:cs="Times New Roman"/>
          <w:sz w:val="24"/>
          <w:szCs w:val="24"/>
        </w:rPr>
        <w:t xml:space="preserve"> de </w:t>
      </w:r>
      <w:proofErr w:type="spellStart"/>
      <w:r w:rsidRPr="007D6302">
        <w:rPr>
          <w:rFonts w:ascii="Times New Roman" w:hAnsi="Times New Roman" w:cs="Times New Roman"/>
          <w:sz w:val="24"/>
          <w:szCs w:val="24"/>
        </w:rPr>
        <w:t>decílselo</w:t>
      </w:r>
      <w:proofErr w:type="spellEnd"/>
      <w:r w:rsidRPr="007D6302">
        <w:rPr>
          <w:rFonts w:ascii="Times New Roman" w:hAnsi="Times New Roman" w:cs="Times New Roman"/>
          <w:sz w:val="24"/>
          <w:szCs w:val="24"/>
        </w:rPr>
        <w:t>.</w:t>
      </w:r>
    </w:p>
    <w:p w14:paraId="68B56AB3" w14:textId="77777777" w:rsidR="00E27507" w:rsidRPr="007D6302" w:rsidRDefault="00E27507" w:rsidP="00E27507">
      <w:pPr>
        <w:spacing w:line="360" w:lineRule="auto"/>
        <w:ind w:left="360"/>
        <w:jc w:val="center"/>
        <w:rPr>
          <w:rFonts w:ascii="Times New Roman" w:hAnsi="Times New Roman" w:cs="Times New Roman"/>
          <w:sz w:val="24"/>
          <w:szCs w:val="24"/>
        </w:rPr>
      </w:pPr>
      <w:r w:rsidRPr="007D6302">
        <w:rPr>
          <w:rFonts w:ascii="Times New Roman" w:hAnsi="Times New Roman" w:cs="Times New Roman"/>
          <w:noProof/>
          <w:sz w:val="24"/>
          <w:szCs w:val="24"/>
          <w:lang w:val="en-US"/>
        </w:rPr>
        <w:drawing>
          <wp:inline distT="0" distB="0" distL="0" distR="0" wp14:anchorId="2AB2EFED" wp14:editId="2DAB1CEF">
            <wp:extent cx="2862173" cy="1802921"/>
            <wp:effectExtent l="19050" t="0" r="0" b="0"/>
            <wp:docPr id="24" name="Picture 3" descr="H:\AH Dianely\Enojo\02 esto no pue seL !!!!!!! (1.21) (ya)\esto no pue seL - selección-\esto no pue seL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H Dianely\Enojo\02 esto no pue seL !!!!!!! (1.21) (ya)\esto no pue seL - selección-\esto no pue seL 02.jpg"/>
                    <pic:cNvPicPr>
                      <a:picLocks noChangeAspect="1" noChangeArrowheads="1"/>
                    </pic:cNvPicPr>
                  </pic:nvPicPr>
                  <pic:blipFill>
                    <a:blip r:embed="rId15" cstate="print"/>
                    <a:srcRect/>
                    <a:stretch>
                      <a:fillRect/>
                    </a:stretch>
                  </pic:blipFill>
                  <pic:spPr bwMode="auto">
                    <a:xfrm>
                      <a:off x="0" y="0"/>
                      <a:ext cx="2871313" cy="1808678"/>
                    </a:xfrm>
                    <a:prstGeom prst="rect">
                      <a:avLst/>
                    </a:prstGeom>
                    <a:noFill/>
                    <a:ln w="9525">
                      <a:noFill/>
                      <a:miter lim="800000"/>
                      <a:headEnd/>
                      <a:tailEnd/>
                    </a:ln>
                  </pic:spPr>
                </pic:pic>
              </a:graphicData>
            </a:graphic>
          </wp:inline>
        </w:drawing>
      </w:r>
    </w:p>
    <w:p w14:paraId="12CB34CA" w14:textId="12B8C19F" w:rsidR="00E27507" w:rsidRPr="007D6302" w:rsidRDefault="00E27507" w:rsidP="00E27507">
      <w:pPr>
        <w:spacing w:after="0" w:line="360" w:lineRule="auto"/>
        <w:jc w:val="center"/>
        <w:rPr>
          <w:rFonts w:ascii="Times New Roman" w:hAnsi="Times New Roman" w:cs="Times New Roman"/>
          <w:b/>
          <w:sz w:val="20"/>
          <w:szCs w:val="20"/>
        </w:rPr>
      </w:pPr>
      <w:r w:rsidRPr="007D6302">
        <w:rPr>
          <w:rFonts w:ascii="Times New Roman" w:hAnsi="Times New Roman" w:cs="Times New Roman"/>
          <w:sz w:val="20"/>
          <w:szCs w:val="20"/>
        </w:rPr>
        <w:t xml:space="preserve">Figura 5. Gesto que acompaña al enunciado pronunciado con enfado. </w:t>
      </w:r>
      <w:r w:rsidRPr="007D6302">
        <w:rPr>
          <w:rFonts w:ascii="Times New Roman" w:hAnsi="Times New Roman" w:cs="Times New Roman"/>
          <w:b/>
          <w:sz w:val="20"/>
          <w:szCs w:val="20"/>
        </w:rPr>
        <w:t xml:space="preserve">Esto no pue </w:t>
      </w:r>
      <w:proofErr w:type="spellStart"/>
      <w:r w:rsidRPr="007D6302">
        <w:rPr>
          <w:rFonts w:ascii="Times New Roman" w:hAnsi="Times New Roman" w:cs="Times New Roman"/>
          <w:b/>
          <w:sz w:val="20"/>
          <w:szCs w:val="20"/>
        </w:rPr>
        <w:t>sel</w:t>
      </w:r>
      <w:proofErr w:type="spellEnd"/>
      <w:r w:rsidRPr="007D6302">
        <w:rPr>
          <w:rFonts w:ascii="Times New Roman" w:hAnsi="Times New Roman" w:cs="Times New Roman"/>
          <w:b/>
          <w:sz w:val="20"/>
          <w:szCs w:val="20"/>
        </w:rPr>
        <w:t xml:space="preserve"> (no puede ser).</w:t>
      </w:r>
    </w:p>
    <w:p w14:paraId="54E8A416" w14:textId="35BDF877" w:rsidR="005B5FEC" w:rsidRPr="007D6302" w:rsidRDefault="005B5FEC" w:rsidP="00E27507">
      <w:pPr>
        <w:spacing w:after="0" w:line="360" w:lineRule="auto"/>
        <w:jc w:val="center"/>
        <w:rPr>
          <w:rFonts w:ascii="Times New Roman" w:hAnsi="Times New Roman" w:cs="Times New Roman"/>
          <w:sz w:val="20"/>
          <w:szCs w:val="20"/>
        </w:rPr>
      </w:pPr>
      <w:r w:rsidRPr="007D6302">
        <w:rPr>
          <w:rFonts w:ascii="Times New Roman" w:hAnsi="Times New Roman" w:cs="Times New Roman"/>
          <w:sz w:val="20"/>
          <w:szCs w:val="20"/>
        </w:rPr>
        <w:t>Elaboración propia</w:t>
      </w:r>
    </w:p>
    <w:p w14:paraId="18B4E21B" w14:textId="77777777" w:rsidR="00E27507" w:rsidRPr="007D6302" w:rsidRDefault="00E27507" w:rsidP="00E27507">
      <w:pPr>
        <w:spacing w:line="360" w:lineRule="auto"/>
        <w:ind w:left="360"/>
        <w:jc w:val="center"/>
        <w:rPr>
          <w:rFonts w:ascii="Times New Roman" w:hAnsi="Times New Roman" w:cs="Times New Roman"/>
          <w:sz w:val="24"/>
          <w:szCs w:val="24"/>
        </w:rPr>
      </w:pPr>
    </w:p>
    <w:p w14:paraId="6E52EC8A" w14:textId="351CB534" w:rsidR="00E27507" w:rsidRPr="007D6302" w:rsidRDefault="00E27507" w:rsidP="005B5FEC">
      <w:p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 xml:space="preserve">En este ejemplo, la informante se encuentra en un ambiente laboral, discutiendo con otro compañero asuntos internos de trabajo. Se advierte un aire categórico al afirmar mediante una negación que la situación que se había presentado no podría repetirse en el futuro. Reprocha a un tercero que no se encuentra en la conversación el hecho de no recopilar la información que debía reunir para que la informante pudiera enviarla en tiempo y cumplir con su trabajo. La distancia a la que se realizó la grabación y el uso del </w:t>
      </w:r>
      <w:proofErr w:type="spellStart"/>
      <w:r w:rsidRPr="007D6302">
        <w:rPr>
          <w:rFonts w:ascii="Times New Roman" w:hAnsi="Times New Roman" w:cs="Times New Roman"/>
          <w:sz w:val="24"/>
          <w:szCs w:val="24"/>
        </w:rPr>
        <w:t>nasobuco</w:t>
      </w:r>
      <w:proofErr w:type="spellEnd"/>
      <w:r w:rsidRPr="007D6302">
        <w:rPr>
          <w:rFonts w:ascii="Times New Roman" w:hAnsi="Times New Roman" w:cs="Times New Roman"/>
          <w:sz w:val="24"/>
          <w:szCs w:val="24"/>
        </w:rPr>
        <w:t xml:space="preserve"> como medida restrictiva impuesta por la pandemia de la </w:t>
      </w:r>
      <w:proofErr w:type="spellStart"/>
      <w:r w:rsidRPr="007D6302">
        <w:rPr>
          <w:rFonts w:ascii="Times New Roman" w:hAnsi="Times New Roman" w:cs="Times New Roman"/>
          <w:sz w:val="24"/>
          <w:szCs w:val="24"/>
        </w:rPr>
        <w:t>Covid</w:t>
      </w:r>
      <w:proofErr w:type="spellEnd"/>
      <w:r w:rsidRPr="007D6302">
        <w:rPr>
          <w:rFonts w:ascii="Times New Roman" w:hAnsi="Times New Roman" w:cs="Times New Roman"/>
          <w:sz w:val="24"/>
          <w:szCs w:val="24"/>
        </w:rPr>
        <w:t xml:space="preserve"> 19 impidieron apreciar los gestos faciales, no obstante, los rasgos prosódicos que caracterizan al acto de habla y la postura que adopta, así como los movimientos de la cabeza, el torso y las extremidades superiores son suficientes para describir la gestualidad y sus vínculos con el acto de habla asociado a </w:t>
      </w:r>
      <w:r w:rsidRPr="007D6302">
        <w:rPr>
          <w:rFonts w:ascii="Times New Roman" w:hAnsi="Times New Roman" w:cs="Times New Roman"/>
          <w:sz w:val="24"/>
          <w:szCs w:val="24"/>
        </w:rPr>
        <w:lastRenderedPageBreak/>
        <w:t xml:space="preserve">un matiz de enfado. Se trata en este caso de un acto de prohibición que en esta situación </w:t>
      </w:r>
      <w:r w:rsidR="007D6302" w:rsidRPr="007D6302">
        <w:rPr>
          <w:rFonts w:ascii="Times New Roman" w:hAnsi="Times New Roman" w:cs="Times New Roman"/>
          <w:sz w:val="24"/>
          <w:szCs w:val="24"/>
        </w:rPr>
        <w:t>adquiere,</w:t>
      </w:r>
      <w:r w:rsidRPr="007D6302">
        <w:rPr>
          <w:rFonts w:ascii="Times New Roman" w:hAnsi="Times New Roman" w:cs="Times New Roman"/>
          <w:sz w:val="24"/>
          <w:szCs w:val="24"/>
        </w:rPr>
        <w:t xml:space="preserve"> además, un valor reactivo de reproche.</w:t>
      </w:r>
    </w:p>
    <w:p w14:paraId="7E4955F3" w14:textId="77777777" w:rsidR="00E27507" w:rsidRPr="007D6302" w:rsidRDefault="00E27507" w:rsidP="005B5FEC">
      <w:p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 xml:space="preserve">Al igual que en el ejemplo anterior se asocia a un patrón con tonema descendente (ver figura 6). Los valores máximos de F0 se aprecian al inicio del segmento, coincidiendo con el pronombre demostrativo </w:t>
      </w:r>
      <w:r w:rsidRPr="007D6302">
        <w:rPr>
          <w:rFonts w:ascii="Times New Roman" w:hAnsi="Times New Roman" w:cs="Times New Roman"/>
          <w:i/>
          <w:sz w:val="24"/>
          <w:szCs w:val="24"/>
        </w:rPr>
        <w:t>esto</w:t>
      </w:r>
      <w:r w:rsidRPr="007D6302">
        <w:rPr>
          <w:rFonts w:ascii="Times New Roman" w:hAnsi="Times New Roman" w:cs="Times New Roman"/>
          <w:sz w:val="24"/>
          <w:szCs w:val="24"/>
        </w:rPr>
        <w:t xml:space="preserve"> que contiene precisamente todo lo que ha provocado el enojo; en él se encierran todas las motivaciones de la alteración que siente este informante.</w:t>
      </w:r>
    </w:p>
    <w:p w14:paraId="5E735A2A" w14:textId="77777777" w:rsidR="00E27507" w:rsidRPr="007D6302" w:rsidRDefault="00E27507" w:rsidP="005B5FEC">
      <w:p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Además, este momento es coincidente con el primer gesto que ejecuta: el de arrojar de forma despectiva y con desdén los papeles sobre el organizador del buró. Por sus características y forma de realización, es de naturaleza ilustrador, ya que no solo acompaña lo dicho, sino que enfatiza el mensaje. Por otro lado, también tiene una lectura como gesto adaptador, al estar estos estrechamente vinculados a las emociones, la expresión y conducción de las mismas (puede observarse en la figura 5).</w:t>
      </w:r>
    </w:p>
    <w:p w14:paraId="0A56E616" w14:textId="77777777" w:rsidR="00E27507" w:rsidRPr="007D6302" w:rsidRDefault="00E27507" w:rsidP="00E27507">
      <w:pPr>
        <w:spacing w:line="360" w:lineRule="auto"/>
        <w:jc w:val="center"/>
        <w:rPr>
          <w:rFonts w:ascii="Times New Roman" w:hAnsi="Times New Roman" w:cs="Times New Roman"/>
          <w:sz w:val="24"/>
          <w:szCs w:val="24"/>
        </w:rPr>
      </w:pPr>
    </w:p>
    <w:p w14:paraId="42C591E4" w14:textId="77777777" w:rsidR="00E27507" w:rsidRPr="007D6302" w:rsidRDefault="00E27507" w:rsidP="00E27507">
      <w:pPr>
        <w:spacing w:line="360" w:lineRule="auto"/>
        <w:jc w:val="center"/>
        <w:rPr>
          <w:rFonts w:ascii="Times New Roman" w:hAnsi="Times New Roman" w:cs="Times New Roman"/>
          <w:sz w:val="24"/>
          <w:szCs w:val="24"/>
        </w:rPr>
      </w:pPr>
      <w:r w:rsidRPr="007D6302">
        <w:rPr>
          <w:rFonts w:ascii="Times New Roman" w:hAnsi="Times New Roman" w:cs="Times New Roman"/>
          <w:noProof/>
          <w:sz w:val="24"/>
          <w:szCs w:val="24"/>
          <w:lang w:val="en-US"/>
        </w:rPr>
        <w:drawing>
          <wp:inline distT="0" distB="0" distL="0" distR="0" wp14:anchorId="1881BB64" wp14:editId="43FEB881">
            <wp:extent cx="4565866" cy="2104845"/>
            <wp:effectExtent l="19050" t="0" r="25184" b="0"/>
            <wp:docPr id="19" name="Gráfic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7A9EA3" w14:textId="01AEFB4E" w:rsidR="00E27507" w:rsidRPr="007D6302" w:rsidRDefault="00E27507" w:rsidP="00E27507">
      <w:pPr>
        <w:spacing w:line="360" w:lineRule="auto"/>
        <w:jc w:val="center"/>
        <w:rPr>
          <w:rFonts w:ascii="Times New Roman" w:hAnsi="Times New Roman" w:cs="Times New Roman"/>
          <w:sz w:val="20"/>
          <w:szCs w:val="20"/>
        </w:rPr>
      </w:pPr>
      <w:r w:rsidRPr="007D6302">
        <w:rPr>
          <w:rFonts w:ascii="Times New Roman" w:hAnsi="Times New Roman" w:cs="Times New Roman"/>
          <w:sz w:val="20"/>
          <w:szCs w:val="20"/>
        </w:rPr>
        <w:t>Figura 6. Gráfico de F0 en semitonos en enunciado pronunciado con enfado</w:t>
      </w:r>
    </w:p>
    <w:p w14:paraId="30EB8DB8" w14:textId="5147CC31" w:rsidR="005B5FEC" w:rsidRPr="007D6302" w:rsidRDefault="005B5FEC" w:rsidP="00E27507">
      <w:pPr>
        <w:spacing w:line="360" w:lineRule="auto"/>
        <w:jc w:val="center"/>
        <w:rPr>
          <w:rFonts w:ascii="Times New Roman" w:hAnsi="Times New Roman" w:cs="Times New Roman"/>
          <w:sz w:val="20"/>
          <w:szCs w:val="20"/>
        </w:rPr>
      </w:pPr>
      <w:r w:rsidRPr="007D6302">
        <w:rPr>
          <w:rFonts w:ascii="Times New Roman" w:hAnsi="Times New Roman" w:cs="Times New Roman"/>
          <w:sz w:val="20"/>
          <w:szCs w:val="20"/>
        </w:rPr>
        <w:t>Elaboración propia</w:t>
      </w:r>
    </w:p>
    <w:p w14:paraId="6B249FA4" w14:textId="77777777" w:rsidR="00E27507" w:rsidRPr="007D6302" w:rsidRDefault="00E27507" w:rsidP="00E27507">
      <w:pPr>
        <w:spacing w:line="360" w:lineRule="auto"/>
        <w:jc w:val="center"/>
        <w:rPr>
          <w:rFonts w:ascii="Times New Roman" w:hAnsi="Times New Roman" w:cs="Times New Roman"/>
          <w:sz w:val="24"/>
          <w:szCs w:val="24"/>
        </w:rPr>
      </w:pPr>
    </w:p>
    <w:p w14:paraId="770D3AE7" w14:textId="77777777" w:rsidR="00E27507" w:rsidRPr="007D6302" w:rsidRDefault="00E27507" w:rsidP="005B5FEC">
      <w:pPr>
        <w:spacing w:line="360" w:lineRule="auto"/>
        <w:jc w:val="both"/>
        <w:rPr>
          <w:rFonts w:ascii="Times New Roman" w:hAnsi="Times New Roman" w:cs="Times New Roman"/>
          <w:sz w:val="24"/>
          <w:szCs w:val="24"/>
        </w:rPr>
      </w:pPr>
      <w:r w:rsidRPr="007D6302">
        <w:rPr>
          <w:rFonts w:ascii="Times New Roman" w:hAnsi="Times New Roman" w:cs="Times New Roman"/>
          <w:sz w:val="24"/>
          <w:szCs w:val="24"/>
        </w:rPr>
        <w:t xml:space="preserve">Por su parte, los valores máximos de intensidad (ver figura 7) y tiempo (ver figura 8) confluyen en la última sílaba tónica, en este caso en el verbo </w:t>
      </w:r>
      <w:r w:rsidRPr="007D6302">
        <w:rPr>
          <w:rFonts w:ascii="Times New Roman" w:hAnsi="Times New Roman" w:cs="Times New Roman"/>
          <w:i/>
          <w:sz w:val="24"/>
          <w:szCs w:val="24"/>
        </w:rPr>
        <w:t>pue</w:t>
      </w:r>
      <w:r w:rsidRPr="007D6302">
        <w:rPr>
          <w:rFonts w:ascii="Times New Roman" w:hAnsi="Times New Roman" w:cs="Times New Roman"/>
          <w:sz w:val="24"/>
          <w:szCs w:val="24"/>
        </w:rPr>
        <w:t xml:space="preserve"> (puede), remarcando en </w:t>
      </w:r>
      <w:r w:rsidRPr="007D6302">
        <w:rPr>
          <w:rFonts w:ascii="Times New Roman" w:hAnsi="Times New Roman" w:cs="Times New Roman"/>
          <w:sz w:val="24"/>
          <w:szCs w:val="24"/>
        </w:rPr>
        <w:lastRenderedPageBreak/>
        <w:t xml:space="preserve">este caso con el adverbio de negación </w:t>
      </w:r>
      <w:r w:rsidRPr="007D6302">
        <w:rPr>
          <w:rFonts w:ascii="Times New Roman" w:hAnsi="Times New Roman" w:cs="Times New Roman"/>
          <w:i/>
          <w:sz w:val="24"/>
          <w:szCs w:val="24"/>
        </w:rPr>
        <w:t>no</w:t>
      </w:r>
      <w:r w:rsidRPr="007D6302">
        <w:rPr>
          <w:rFonts w:ascii="Times New Roman" w:hAnsi="Times New Roman" w:cs="Times New Roman"/>
          <w:sz w:val="24"/>
          <w:szCs w:val="24"/>
        </w:rPr>
        <w:t>, la imposibilidad de continuar con esta práctica en el trabajo.</w:t>
      </w:r>
    </w:p>
    <w:p w14:paraId="5199B883" w14:textId="77777777" w:rsidR="00E27507" w:rsidRPr="007D6302" w:rsidRDefault="00E27507" w:rsidP="00E27507">
      <w:pPr>
        <w:spacing w:line="360" w:lineRule="auto"/>
        <w:jc w:val="center"/>
        <w:rPr>
          <w:rFonts w:ascii="Times New Roman" w:hAnsi="Times New Roman" w:cs="Times New Roman"/>
          <w:sz w:val="24"/>
          <w:szCs w:val="24"/>
        </w:rPr>
      </w:pPr>
      <w:r w:rsidRPr="007D6302">
        <w:rPr>
          <w:rFonts w:ascii="Times New Roman" w:hAnsi="Times New Roman" w:cs="Times New Roman"/>
          <w:noProof/>
          <w:sz w:val="24"/>
          <w:szCs w:val="24"/>
          <w:lang w:val="en-US"/>
        </w:rPr>
        <w:drawing>
          <wp:inline distT="0" distB="0" distL="0" distR="0" wp14:anchorId="1DF90A27" wp14:editId="7607331C">
            <wp:extent cx="4562691" cy="2173857"/>
            <wp:effectExtent l="19050" t="0" r="28359" b="0"/>
            <wp:docPr id="22" name="Gráfic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485887" w14:textId="12D927FA" w:rsidR="00E27507" w:rsidRPr="007D6302" w:rsidRDefault="00E27507" w:rsidP="00E27507">
      <w:pPr>
        <w:spacing w:line="360" w:lineRule="auto"/>
        <w:jc w:val="center"/>
        <w:rPr>
          <w:rFonts w:ascii="Times New Roman" w:hAnsi="Times New Roman" w:cs="Times New Roman"/>
          <w:sz w:val="20"/>
          <w:szCs w:val="20"/>
        </w:rPr>
      </w:pPr>
      <w:r w:rsidRPr="007D6302">
        <w:rPr>
          <w:rFonts w:ascii="Times New Roman" w:hAnsi="Times New Roman" w:cs="Times New Roman"/>
          <w:sz w:val="20"/>
          <w:szCs w:val="20"/>
        </w:rPr>
        <w:t>Figura 7. Gráfico de I en decibeles en enunciado pronunciado con enfado</w:t>
      </w:r>
    </w:p>
    <w:p w14:paraId="2FDF6B54" w14:textId="6905EC93" w:rsidR="005B5FEC" w:rsidRPr="007D6302" w:rsidRDefault="005B5FEC" w:rsidP="00E27507">
      <w:pPr>
        <w:spacing w:line="360" w:lineRule="auto"/>
        <w:jc w:val="center"/>
        <w:rPr>
          <w:rFonts w:ascii="Times New Roman" w:hAnsi="Times New Roman" w:cs="Times New Roman"/>
          <w:sz w:val="20"/>
          <w:szCs w:val="20"/>
        </w:rPr>
      </w:pPr>
      <w:r w:rsidRPr="007D6302">
        <w:rPr>
          <w:rFonts w:ascii="Times New Roman" w:hAnsi="Times New Roman" w:cs="Times New Roman"/>
          <w:sz w:val="20"/>
          <w:szCs w:val="20"/>
        </w:rPr>
        <w:t>Elaboración propia</w:t>
      </w:r>
    </w:p>
    <w:p w14:paraId="1F78EBD7" w14:textId="77777777" w:rsidR="00E27507" w:rsidRPr="007D6302" w:rsidRDefault="00E27507" w:rsidP="00E27507">
      <w:pPr>
        <w:spacing w:line="360" w:lineRule="auto"/>
        <w:jc w:val="center"/>
        <w:rPr>
          <w:rFonts w:ascii="Times New Roman" w:hAnsi="Times New Roman" w:cs="Times New Roman"/>
          <w:sz w:val="24"/>
          <w:szCs w:val="24"/>
        </w:rPr>
      </w:pPr>
    </w:p>
    <w:p w14:paraId="7CFC64CD" w14:textId="77777777" w:rsidR="00E27507" w:rsidRPr="007D6302" w:rsidRDefault="00E27507" w:rsidP="00E27507">
      <w:pPr>
        <w:spacing w:line="360" w:lineRule="auto"/>
        <w:jc w:val="center"/>
        <w:rPr>
          <w:rFonts w:ascii="Times New Roman" w:hAnsi="Times New Roman" w:cs="Times New Roman"/>
          <w:sz w:val="24"/>
          <w:szCs w:val="24"/>
        </w:rPr>
      </w:pPr>
      <w:r w:rsidRPr="007D6302">
        <w:rPr>
          <w:rFonts w:ascii="Times New Roman" w:hAnsi="Times New Roman" w:cs="Times New Roman"/>
          <w:noProof/>
          <w:sz w:val="24"/>
          <w:szCs w:val="24"/>
          <w:lang w:val="en-US"/>
        </w:rPr>
        <w:drawing>
          <wp:inline distT="0" distB="0" distL="0" distR="0" wp14:anchorId="0D40BB2D" wp14:editId="07596686">
            <wp:extent cx="4562691" cy="2251495"/>
            <wp:effectExtent l="19050" t="0" r="28359" b="0"/>
            <wp:docPr id="23" name="Gráfic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B41A89" w14:textId="77777777" w:rsidR="00E27507" w:rsidRPr="007D6302" w:rsidRDefault="00E27507" w:rsidP="00E27507">
      <w:pPr>
        <w:spacing w:line="360" w:lineRule="auto"/>
        <w:jc w:val="center"/>
        <w:rPr>
          <w:rFonts w:ascii="Times New Roman" w:hAnsi="Times New Roman" w:cs="Times New Roman"/>
          <w:sz w:val="24"/>
          <w:szCs w:val="24"/>
        </w:rPr>
        <w:sectPr w:rsidR="00E27507" w:rsidRPr="007D6302" w:rsidSect="00DF4080">
          <w:type w:val="continuous"/>
          <w:pgSz w:w="12242" w:h="15842" w:code="1"/>
          <w:pgMar w:top="1417" w:right="1701" w:bottom="1417" w:left="1701" w:header="709" w:footer="709" w:gutter="0"/>
          <w:cols w:space="708"/>
          <w:docGrid w:linePitch="360"/>
        </w:sectPr>
      </w:pPr>
    </w:p>
    <w:p w14:paraId="0D6AE299" w14:textId="2709029B" w:rsidR="00E27507" w:rsidRPr="007D6302" w:rsidRDefault="00E27507" w:rsidP="00E27507">
      <w:pPr>
        <w:spacing w:line="360" w:lineRule="auto"/>
        <w:jc w:val="center"/>
        <w:rPr>
          <w:rFonts w:ascii="Times New Roman" w:hAnsi="Times New Roman" w:cs="Times New Roman"/>
          <w:sz w:val="20"/>
          <w:szCs w:val="20"/>
        </w:rPr>
      </w:pPr>
      <w:r w:rsidRPr="007D6302">
        <w:rPr>
          <w:rFonts w:ascii="Times New Roman" w:hAnsi="Times New Roman" w:cs="Times New Roman"/>
          <w:sz w:val="20"/>
          <w:szCs w:val="20"/>
        </w:rPr>
        <w:lastRenderedPageBreak/>
        <w:t>Figura 8. Gráfico de tiempo en segundos en enunciado pronunciado con enfado</w:t>
      </w:r>
    </w:p>
    <w:p w14:paraId="1FB5C948" w14:textId="0EAFD81C" w:rsidR="005B5FEC" w:rsidRPr="007D6302" w:rsidRDefault="005B5FEC" w:rsidP="00E27507">
      <w:pPr>
        <w:spacing w:line="360" w:lineRule="auto"/>
        <w:jc w:val="center"/>
        <w:rPr>
          <w:rFonts w:ascii="Times New Roman" w:hAnsi="Times New Roman" w:cs="Times New Roman"/>
          <w:sz w:val="20"/>
          <w:szCs w:val="20"/>
        </w:rPr>
      </w:pPr>
      <w:r w:rsidRPr="007D6302">
        <w:rPr>
          <w:rFonts w:ascii="Times New Roman" w:hAnsi="Times New Roman" w:cs="Times New Roman"/>
          <w:sz w:val="20"/>
          <w:szCs w:val="20"/>
        </w:rPr>
        <w:t>Elaboración propia</w:t>
      </w:r>
    </w:p>
    <w:p w14:paraId="5883BF8D" w14:textId="77777777" w:rsidR="00E27507" w:rsidRPr="007D6302" w:rsidRDefault="00E27507" w:rsidP="00E27507">
      <w:pPr>
        <w:spacing w:line="360" w:lineRule="auto"/>
        <w:jc w:val="center"/>
        <w:rPr>
          <w:rFonts w:ascii="Times New Roman" w:hAnsi="Times New Roman" w:cs="Times New Roman"/>
          <w:sz w:val="24"/>
          <w:szCs w:val="24"/>
        </w:rPr>
      </w:pPr>
    </w:p>
    <w:p w14:paraId="5158785C" w14:textId="77EDB5CD" w:rsidR="00E27507" w:rsidRPr="007D6302" w:rsidRDefault="00E27507" w:rsidP="005B5FEC">
      <w:pPr>
        <w:spacing w:after="0" w:line="360" w:lineRule="auto"/>
        <w:jc w:val="both"/>
        <w:rPr>
          <w:rFonts w:ascii="Times New Roman" w:hAnsi="Times New Roman" w:cs="Times New Roman"/>
          <w:sz w:val="24"/>
          <w:szCs w:val="24"/>
        </w:rPr>
      </w:pPr>
      <w:r w:rsidRPr="007D6302">
        <w:rPr>
          <w:rFonts w:ascii="Times New Roman" w:hAnsi="Times New Roman" w:cs="Times New Roman"/>
          <w:sz w:val="24"/>
          <w:szCs w:val="24"/>
        </w:rPr>
        <w:t>El análisis de estos ejemplos, aunque sin ofrecer datos concluyentes, permite identificar regularidades en la correlación de los rasgos de expresividad que han de ser demostrados en corpus más amplios y a través de análisis estadísticos. Se aprecia el uso de tonemas descendentes y picos tonales al inicio de los segmentos en interacción con picos de intensidad y alargamientos de la última sílaba tónica como rasgos asociados a la expresión de mandatos y prohibiciones con tono emocional negativo, en este caso, enfado.</w:t>
      </w:r>
    </w:p>
    <w:p w14:paraId="37BD0133" w14:textId="29604A88" w:rsidR="00E27507" w:rsidRPr="007D6302" w:rsidRDefault="00E27507" w:rsidP="005B5FEC">
      <w:pPr>
        <w:spacing w:after="0" w:line="360" w:lineRule="auto"/>
        <w:jc w:val="both"/>
        <w:rPr>
          <w:rFonts w:ascii="Times New Roman" w:hAnsi="Times New Roman" w:cs="Times New Roman"/>
          <w:sz w:val="24"/>
          <w:szCs w:val="24"/>
        </w:rPr>
      </w:pPr>
      <w:r w:rsidRPr="007D6302">
        <w:rPr>
          <w:rFonts w:ascii="Times New Roman" w:hAnsi="Times New Roman" w:cs="Times New Roman"/>
          <w:sz w:val="24"/>
          <w:szCs w:val="24"/>
        </w:rPr>
        <w:t>Estos interactúan con gestos ilustradores que refuerzan el sentido del acto de habla al tiempo que se interpretan como gestos de carácter reactivo o adaptador, por su uso más o menos inconsciente en el manejo de emociones fuertes (como el enfado) que emergen como reacción ante un acto que produce altos niveles de insatisfacción.</w:t>
      </w:r>
    </w:p>
    <w:p w14:paraId="6E18178C" w14:textId="331D77B3" w:rsidR="007D6302" w:rsidRPr="007D6302" w:rsidRDefault="007D6302" w:rsidP="007D6302">
      <w:pPr>
        <w:pStyle w:val="ListParagraph"/>
        <w:numPr>
          <w:ilvl w:val="0"/>
          <w:numId w:val="10"/>
        </w:numPr>
        <w:spacing w:after="0" w:line="360" w:lineRule="auto"/>
        <w:jc w:val="both"/>
        <w:rPr>
          <w:rFonts w:ascii="Times New Roman" w:hAnsi="Times New Roman" w:cs="Times New Roman"/>
          <w:b/>
          <w:sz w:val="24"/>
          <w:szCs w:val="24"/>
        </w:rPr>
      </w:pPr>
      <w:r w:rsidRPr="007D6302">
        <w:rPr>
          <w:rFonts w:ascii="Times New Roman" w:hAnsi="Times New Roman" w:cs="Times New Roman"/>
          <w:b/>
          <w:sz w:val="24"/>
          <w:szCs w:val="24"/>
        </w:rPr>
        <w:t xml:space="preserve">Conclusiones </w:t>
      </w:r>
    </w:p>
    <w:p w14:paraId="36DE143C" w14:textId="1B201AEC" w:rsidR="007D6302" w:rsidRPr="00B249CF" w:rsidRDefault="000E77A6" w:rsidP="00B24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7D6302" w:rsidRPr="00B249CF">
        <w:rPr>
          <w:rFonts w:ascii="Times New Roman" w:hAnsi="Times New Roman" w:cs="Times New Roman"/>
          <w:sz w:val="24"/>
          <w:szCs w:val="24"/>
        </w:rPr>
        <w:t>e fundamenta la eficacia del análisis multimodal por las posibilidades que brinda para el estudio de las interacciones de los recursos comunicativos del hombre, entendidos como medios que confluyen para reforzar la interpretación de determinados significados.</w:t>
      </w:r>
    </w:p>
    <w:p w14:paraId="24E97059" w14:textId="543119E5" w:rsidR="007D6302" w:rsidRPr="00B249CF" w:rsidRDefault="000E77A6" w:rsidP="00B24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007D6302" w:rsidRPr="00B249CF">
        <w:rPr>
          <w:rFonts w:ascii="Times New Roman" w:hAnsi="Times New Roman" w:cs="Times New Roman"/>
          <w:sz w:val="24"/>
          <w:szCs w:val="24"/>
        </w:rPr>
        <w:t xml:space="preserve">analizaron ejemplos de actos de habla interaccionales asociados a la expresión de actos directivos con valor de enfado. Desde el punto de vista semántico, se relacionan al tono emocional negativo que se caracteriza por el atributo modal de la insatisfacción en diverso grado y se vincula a estados de ánimo tales como </w:t>
      </w:r>
      <w:r w:rsidR="007D6302" w:rsidRPr="00B249CF">
        <w:rPr>
          <w:rFonts w:ascii="Times New Roman" w:hAnsi="Times New Roman" w:cs="Times New Roman"/>
          <w:bCs/>
          <w:sz w:val="24"/>
          <w:szCs w:val="24"/>
        </w:rPr>
        <w:t>el disgusto</w:t>
      </w:r>
      <w:r w:rsidR="007D6302" w:rsidRPr="00B249CF">
        <w:rPr>
          <w:rFonts w:ascii="Times New Roman" w:hAnsi="Times New Roman" w:cs="Times New Roman"/>
          <w:sz w:val="24"/>
          <w:szCs w:val="24"/>
        </w:rPr>
        <w:t xml:space="preserve">, </w:t>
      </w:r>
      <w:r w:rsidR="007D6302" w:rsidRPr="00B249CF">
        <w:rPr>
          <w:rFonts w:ascii="Times New Roman" w:hAnsi="Times New Roman" w:cs="Times New Roman"/>
          <w:bCs/>
          <w:sz w:val="24"/>
          <w:szCs w:val="24"/>
        </w:rPr>
        <w:t>el enojo</w:t>
      </w:r>
      <w:r w:rsidR="007D6302" w:rsidRPr="00B249CF">
        <w:rPr>
          <w:rFonts w:ascii="Times New Roman" w:hAnsi="Times New Roman" w:cs="Times New Roman"/>
          <w:sz w:val="24"/>
          <w:szCs w:val="24"/>
        </w:rPr>
        <w:t xml:space="preserve">, etc. </w:t>
      </w:r>
    </w:p>
    <w:p w14:paraId="2A87BAEF" w14:textId="77777777" w:rsidR="007D6302" w:rsidRPr="007D6302" w:rsidRDefault="007D6302" w:rsidP="00B249CF">
      <w:pPr>
        <w:spacing w:after="0" w:line="360" w:lineRule="auto"/>
        <w:jc w:val="both"/>
        <w:rPr>
          <w:rFonts w:ascii="Times New Roman" w:hAnsi="Times New Roman" w:cs="Times New Roman"/>
          <w:sz w:val="20"/>
          <w:szCs w:val="20"/>
        </w:rPr>
      </w:pPr>
      <w:r w:rsidRPr="00B249CF">
        <w:rPr>
          <w:rFonts w:ascii="Times New Roman" w:hAnsi="Times New Roman" w:cs="Times New Roman"/>
          <w:sz w:val="24"/>
          <w:szCs w:val="24"/>
        </w:rPr>
        <w:t>La identificación de ciertas correlaciones entre sus rasgos prosódicos y gestuales evidencian los resultados que pueden obtenerse con la aplicación de este tipo de análisis en corpus audiovisuales espontáneos del discurso coloquial.</w:t>
      </w:r>
      <w:r w:rsidRPr="007D6302">
        <w:rPr>
          <w:rFonts w:ascii="Times New Roman" w:hAnsi="Times New Roman" w:cs="Times New Roman"/>
          <w:sz w:val="20"/>
          <w:szCs w:val="20"/>
        </w:rPr>
        <w:t xml:space="preserve">  </w:t>
      </w:r>
    </w:p>
    <w:p w14:paraId="6A50A6D7" w14:textId="77777777" w:rsidR="007D6302" w:rsidRPr="007D6302" w:rsidRDefault="007D6302" w:rsidP="007D6302">
      <w:pPr>
        <w:spacing w:after="0" w:line="360" w:lineRule="auto"/>
        <w:jc w:val="both"/>
        <w:rPr>
          <w:rFonts w:ascii="Times New Roman" w:hAnsi="Times New Roman" w:cs="Times New Roman"/>
          <w:b/>
          <w:sz w:val="24"/>
          <w:szCs w:val="24"/>
        </w:rPr>
      </w:pPr>
    </w:p>
    <w:p w14:paraId="5245748A" w14:textId="77777777" w:rsidR="00FF3346" w:rsidRPr="007D6302" w:rsidRDefault="00FF3346" w:rsidP="00444564">
      <w:pPr>
        <w:spacing w:after="0" w:line="360" w:lineRule="auto"/>
        <w:jc w:val="both"/>
        <w:rPr>
          <w:rFonts w:ascii="Times New Roman" w:hAnsi="Times New Roman" w:cs="Times New Roman"/>
          <w:b/>
          <w:sz w:val="24"/>
          <w:szCs w:val="24"/>
        </w:rPr>
      </w:pPr>
      <w:r w:rsidRPr="007D6302">
        <w:rPr>
          <w:rFonts w:ascii="Times New Roman" w:hAnsi="Times New Roman" w:cs="Times New Roman"/>
          <w:b/>
          <w:sz w:val="24"/>
          <w:szCs w:val="24"/>
        </w:rPr>
        <w:t>5. Referencias bibliográficas</w:t>
      </w:r>
    </w:p>
    <w:p w14:paraId="21E95E09" w14:textId="77777777" w:rsidR="007D6302" w:rsidRPr="007D6302" w:rsidRDefault="007D6302" w:rsidP="007D6302">
      <w:pPr>
        <w:spacing w:after="0" w:line="360" w:lineRule="auto"/>
        <w:ind w:left="102" w:hanging="454"/>
        <w:jc w:val="both"/>
        <w:rPr>
          <w:rFonts w:ascii="Times New Roman" w:hAnsi="Times New Roman" w:cs="Times New Roman"/>
          <w:sz w:val="24"/>
          <w:szCs w:val="24"/>
        </w:rPr>
      </w:pPr>
      <w:r w:rsidRPr="007D6302">
        <w:rPr>
          <w:rFonts w:ascii="Times New Roman" w:hAnsi="Times New Roman" w:cs="Times New Roman"/>
          <w:sz w:val="24"/>
          <w:szCs w:val="24"/>
        </w:rPr>
        <w:lastRenderedPageBreak/>
        <w:t xml:space="preserve">Ballesteros, M. P. (2014). Complejidad y emergencia en el estudio de la entonación. En Congosto, Y., Curiel, M. L. </w:t>
      </w:r>
      <w:r w:rsidRPr="007D6302">
        <w:rPr>
          <w:rFonts w:ascii="Times New Roman" w:hAnsi="Times New Roman" w:cs="Times New Roman"/>
          <w:sz w:val="24"/>
          <w:szCs w:val="24"/>
          <w:shd w:val="clear" w:color="auto" w:fill="FFFFFF"/>
        </w:rPr>
        <w:t>&amp;</w:t>
      </w:r>
      <w:r w:rsidRPr="007D6302">
        <w:rPr>
          <w:rFonts w:ascii="Times New Roman" w:hAnsi="Times New Roman" w:cs="Times New Roman"/>
          <w:sz w:val="24"/>
          <w:szCs w:val="24"/>
          <w:lang w:val="es-NI"/>
        </w:rPr>
        <w:t xml:space="preserve"> </w:t>
      </w:r>
      <w:r w:rsidRPr="007D6302">
        <w:rPr>
          <w:rFonts w:ascii="Times New Roman" w:hAnsi="Times New Roman" w:cs="Times New Roman"/>
          <w:sz w:val="24"/>
          <w:szCs w:val="24"/>
        </w:rPr>
        <w:t>Salvador, A. (eds.), Fonética Experimental, Educación Superior e Investigación (3 vols.). Arco Libros.</w:t>
      </w:r>
    </w:p>
    <w:p w14:paraId="10C9440F" w14:textId="77777777" w:rsidR="007D6302" w:rsidRPr="007D6302" w:rsidRDefault="007D6302" w:rsidP="007D6302">
      <w:pPr>
        <w:spacing w:after="0" w:line="360" w:lineRule="auto"/>
        <w:ind w:left="102" w:hanging="454"/>
        <w:jc w:val="both"/>
        <w:rPr>
          <w:rFonts w:ascii="Times New Roman" w:hAnsi="Times New Roman" w:cs="Times New Roman"/>
          <w:sz w:val="24"/>
          <w:szCs w:val="24"/>
        </w:rPr>
      </w:pPr>
      <w:r w:rsidRPr="007D6302">
        <w:rPr>
          <w:rFonts w:ascii="Times New Roman" w:hAnsi="Times New Roman" w:cs="Times New Roman"/>
          <w:sz w:val="24"/>
          <w:szCs w:val="24"/>
        </w:rPr>
        <w:t xml:space="preserve">Ballesteros, M. P. </w:t>
      </w:r>
      <w:r w:rsidRPr="007D6302">
        <w:rPr>
          <w:rFonts w:ascii="Times New Roman" w:hAnsi="Times New Roman" w:cs="Times New Roman"/>
          <w:sz w:val="24"/>
          <w:szCs w:val="24"/>
          <w:shd w:val="clear" w:color="auto" w:fill="FFFFFF"/>
        </w:rPr>
        <w:t>&amp;</w:t>
      </w:r>
      <w:r w:rsidRPr="007D6302">
        <w:rPr>
          <w:rFonts w:ascii="Times New Roman" w:hAnsi="Times New Roman" w:cs="Times New Roman"/>
          <w:sz w:val="24"/>
          <w:szCs w:val="24"/>
        </w:rPr>
        <w:t xml:space="preserve"> Torregrosa-Azor, J. (2012). Hacia una lingüística compleja: teoría y método de análisis del habla espontánea. Conferencia XXX Congreso Internacional AESLA-La lingüística aplicada en la era de la globalización. https://doi: 10.13140/RG.2.1.1441.1763</w:t>
      </w:r>
    </w:p>
    <w:p w14:paraId="14449D30" w14:textId="77777777" w:rsidR="007D6302" w:rsidRPr="007D6302" w:rsidRDefault="007D6302" w:rsidP="007D6302">
      <w:pPr>
        <w:spacing w:after="0" w:line="360" w:lineRule="auto"/>
        <w:ind w:left="102" w:hanging="454"/>
        <w:jc w:val="both"/>
        <w:rPr>
          <w:rFonts w:ascii="Times New Roman" w:hAnsi="Times New Roman" w:cs="Times New Roman"/>
          <w:sz w:val="24"/>
          <w:szCs w:val="24"/>
        </w:rPr>
      </w:pPr>
      <w:r w:rsidRPr="007D6302">
        <w:rPr>
          <w:rFonts w:ascii="Times New Roman" w:hAnsi="Times New Roman" w:cs="Times New Roman"/>
          <w:sz w:val="24"/>
          <w:szCs w:val="24"/>
        </w:rPr>
        <w:t>Bermúdez, M. (2019). Funciones discursivas de la entonación en el discurso académico del profesor. Valor de la prosodia en la conferencia universitaria. (Tesis doctoral). Universidad de La Habana.</w:t>
      </w:r>
    </w:p>
    <w:p w14:paraId="274EF495" w14:textId="77777777" w:rsidR="007D6302" w:rsidRPr="007D6302" w:rsidRDefault="007D6302" w:rsidP="007D6302">
      <w:pPr>
        <w:spacing w:after="0" w:line="360" w:lineRule="auto"/>
        <w:ind w:left="102" w:hanging="454"/>
        <w:jc w:val="both"/>
        <w:rPr>
          <w:rFonts w:ascii="Times New Roman" w:hAnsi="Times New Roman" w:cs="Times New Roman"/>
          <w:sz w:val="24"/>
          <w:szCs w:val="24"/>
          <w:shd w:val="clear" w:color="auto" w:fill="FFFFFF"/>
        </w:rPr>
      </w:pPr>
      <w:r w:rsidRPr="007D6302">
        <w:rPr>
          <w:rFonts w:ascii="Times New Roman" w:hAnsi="Times New Roman" w:cs="Times New Roman"/>
          <w:sz w:val="24"/>
          <w:szCs w:val="24"/>
          <w:shd w:val="clear" w:color="auto" w:fill="FFFFFF"/>
        </w:rPr>
        <w:t xml:space="preserve">Bermúdez Sánchez, M., García Riverón, R. M., &amp; Pedrosa Ramírez, A. (2021). El sistema </w:t>
      </w:r>
      <w:proofErr w:type="spellStart"/>
      <w:r w:rsidRPr="007D6302">
        <w:rPr>
          <w:rFonts w:ascii="Times New Roman" w:hAnsi="Times New Roman" w:cs="Times New Roman"/>
          <w:sz w:val="24"/>
          <w:szCs w:val="24"/>
          <w:shd w:val="clear" w:color="auto" w:fill="FFFFFF"/>
        </w:rPr>
        <w:t>entonativo</w:t>
      </w:r>
      <w:proofErr w:type="spellEnd"/>
      <w:r w:rsidRPr="007D6302">
        <w:rPr>
          <w:rFonts w:ascii="Times New Roman" w:hAnsi="Times New Roman" w:cs="Times New Roman"/>
          <w:sz w:val="24"/>
          <w:szCs w:val="24"/>
          <w:shd w:val="clear" w:color="auto" w:fill="FFFFFF"/>
        </w:rPr>
        <w:t xml:space="preserve"> cubano y sus funciones en la interpretación de los actos de habla interaccionales. </w:t>
      </w:r>
      <w:r w:rsidRPr="007D6302">
        <w:rPr>
          <w:rFonts w:ascii="Times New Roman" w:hAnsi="Times New Roman" w:cs="Times New Roman"/>
          <w:iCs/>
          <w:sz w:val="24"/>
          <w:szCs w:val="24"/>
          <w:shd w:val="clear" w:color="auto" w:fill="FFFFFF"/>
        </w:rPr>
        <w:t>Logos: Revista De Lingüística, Filosofía Y Literatura</w:t>
      </w:r>
      <w:r w:rsidRPr="007D6302">
        <w:rPr>
          <w:rFonts w:ascii="Times New Roman" w:hAnsi="Times New Roman" w:cs="Times New Roman"/>
          <w:sz w:val="24"/>
          <w:szCs w:val="24"/>
          <w:shd w:val="clear" w:color="auto" w:fill="FFFFFF"/>
        </w:rPr>
        <w:t>, </w:t>
      </w:r>
      <w:r w:rsidRPr="007D6302">
        <w:rPr>
          <w:rFonts w:ascii="Times New Roman" w:hAnsi="Times New Roman" w:cs="Times New Roman"/>
          <w:iCs/>
          <w:sz w:val="24"/>
          <w:szCs w:val="24"/>
          <w:shd w:val="clear" w:color="auto" w:fill="FFFFFF"/>
        </w:rPr>
        <w:t>31</w:t>
      </w:r>
      <w:r w:rsidRPr="007D6302">
        <w:rPr>
          <w:rFonts w:ascii="Times New Roman" w:hAnsi="Times New Roman" w:cs="Times New Roman"/>
          <w:sz w:val="24"/>
          <w:szCs w:val="24"/>
          <w:shd w:val="clear" w:color="auto" w:fill="FFFFFF"/>
        </w:rPr>
        <w:t xml:space="preserve">(2), 356–379. </w:t>
      </w:r>
      <w:hyperlink r:id="rId19" w:history="1">
        <w:r w:rsidRPr="007D6302">
          <w:rPr>
            <w:rStyle w:val="Hyperlink"/>
            <w:rFonts w:ascii="Times New Roman" w:hAnsi="Times New Roman" w:cs="Times New Roman"/>
            <w:sz w:val="24"/>
            <w:szCs w:val="24"/>
            <w:shd w:val="clear" w:color="auto" w:fill="FFFFFF"/>
          </w:rPr>
          <w:t>https://doi.org/10.15443/RL3121</w:t>
        </w:r>
      </w:hyperlink>
      <w:r w:rsidRPr="007D6302">
        <w:rPr>
          <w:rFonts w:ascii="Times New Roman" w:hAnsi="Times New Roman" w:cs="Times New Roman"/>
          <w:sz w:val="24"/>
          <w:szCs w:val="24"/>
          <w:shd w:val="clear" w:color="auto" w:fill="FFFFFF"/>
        </w:rPr>
        <w:t xml:space="preserve"> </w:t>
      </w:r>
    </w:p>
    <w:p w14:paraId="1B09D02C"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proofErr w:type="spellStart"/>
      <w:r w:rsidRPr="007D6302">
        <w:rPr>
          <w:rFonts w:ascii="Times New Roman" w:hAnsi="Times New Roman" w:cs="Times New Roman"/>
          <w:color w:val="000000"/>
          <w:sz w:val="24"/>
          <w:szCs w:val="24"/>
          <w:lang w:val="en-US"/>
        </w:rPr>
        <w:t>Bolinger</w:t>
      </w:r>
      <w:proofErr w:type="spellEnd"/>
      <w:r w:rsidRPr="007D6302">
        <w:rPr>
          <w:rFonts w:ascii="Times New Roman" w:hAnsi="Times New Roman" w:cs="Times New Roman"/>
          <w:color w:val="000000"/>
          <w:sz w:val="24"/>
          <w:szCs w:val="24"/>
          <w:lang w:val="en-US"/>
        </w:rPr>
        <w:t xml:space="preserve">, D. (1986). Intonation and gesture. </w:t>
      </w:r>
      <w:proofErr w:type="spellStart"/>
      <w:r w:rsidRPr="007D6302">
        <w:rPr>
          <w:rFonts w:ascii="Times New Roman" w:hAnsi="Times New Roman" w:cs="Times New Roman"/>
          <w:color w:val="000000"/>
          <w:sz w:val="24"/>
          <w:szCs w:val="24"/>
          <w:lang w:val="en-US"/>
        </w:rPr>
        <w:t>En</w:t>
      </w:r>
      <w:proofErr w:type="spellEnd"/>
      <w:r w:rsidRPr="007D6302">
        <w:rPr>
          <w:rFonts w:ascii="Times New Roman" w:hAnsi="Times New Roman" w:cs="Times New Roman"/>
          <w:color w:val="000000"/>
          <w:sz w:val="24"/>
          <w:szCs w:val="24"/>
          <w:lang w:val="en-US"/>
        </w:rPr>
        <w:t xml:space="preserve">, Intonation and its parts. </w:t>
      </w:r>
      <w:r w:rsidRPr="007D6302">
        <w:rPr>
          <w:rFonts w:ascii="Times New Roman" w:hAnsi="Times New Roman" w:cs="Times New Roman"/>
          <w:color w:val="000000"/>
          <w:sz w:val="24"/>
          <w:szCs w:val="24"/>
        </w:rPr>
        <w:t xml:space="preserve">(pp. 194-214). Stanford </w:t>
      </w:r>
      <w:proofErr w:type="spellStart"/>
      <w:r w:rsidRPr="007D6302">
        <w:rPr>
          <w:rFonts w:ascii="Times New Roman" w:hAnsi="Times New Roman" w:cs="Times New Roman"/>
          <w:color w:val="000000"/>
          <w:sz w:val="24"/>
          <w:szCs w:val="24"/>
        </w:rPr>
        <w:t>University</w:t>
      </w:r>
      <w:proofErr w:type="spellEnd"/>
      <w:r w:rsidRPr="007D6302">
        <w:rPr>
          <w:rFonts w:ascii="Times New Roman" w:hAnsi="Times New Roman" w:cs="Times New Roman"/>
          <w:color w:val="000000"/>
          <w:sz w:val="24"/>
          <w:szCs w:val="24"/>
        </w:rPr>
        <w:t xml:space="preserve"> </w:t>
      </w:r>
      <w:proofErr w:type="spellStart"/>
      <w:r w:rsidRPr="007D6302">
        <w:rPr>
          <w:rFonts w:ascii="Times New Roman" w:hAnsi="Times New Roman" w:cs="Times New Roman"/>
          <w:color w:val="000000"/>
          <w:sz w:val="24"/>
          <w:szCs w:val="24"/>
        </w:rPr>
        <w:t>Press</w:t>
      </w:r>
      <w:proofErr w:type="spellEnd"/>
      <w:r w:rsidRPr="007D6302">
        <w:rPr>
          <w:rFonts w:ascii="Times New Roman" w:hAnsi="Times New Roman" w:cs="Times New Roman"/>
          <w:color w:val="000000"/>
          <w:sz w:val="24"/>
          <w:szCs w:val="24"/>
        </w:rPr>
        <w:t>.</w:t>
      </w:r>
    </w:p>
    <w:p w14:paraId="6283EBDE"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hAnsi="Times New Roman" w:cs="Times New Roman"/>
          <w:color w:val="000000"/>
          <w:sz w:val="24"/>
          <w:szCs w:val="24"/>
        </w:rPr>
        <w:t>Caballero</w:t>
      </w:r>
      <w:r w:rsidRPr="007D6302">
        <w:rPr>
          <w:rFonts w:ascii="Times New Roman" w:hAnsi="Times New Roman" w:cs="Times New Roman"/>
          <w:sz w:val="24"/>
          <w:szCs w:val="24"/>
        </w:rPr>
        <w:t xml:space="preserve">, L. (2002). Modalidades semánticas del lenguaje. En, </w:t>
      </w:r>
      <w:proofErr w:type="spellStart"/>
      <w:r w:rsidRPr="007D6302">
        <w:rPr>
          <w:rFonts w:ascii="Times New Roman" w:hAnsi="Times New Roman" w:cs="Times New Roman"/>
          <w:sz w:val="24"/>
          <w:szCs w:val="24"/>
        </w:rPr>
        <w:t>Curbeira</w:t>
      </w:r>
      <w:proofErr w:type="spellEnd"/>
      <w:r w:rsidRPr="007D6302">
        <w:rPr>
          <w:rFonts w:ascii="Times New Roman" w:hAnsi="Times New Roman" w:cs="Times New Roman"/>
          <w:sz w:val="24"/>
          <w:szCs w:val="24"/>
        </w:rPr>
        <w:t xml:space="preserve"> Cancela, A. (</w:t>
      </w:r>
      <w:proofErr w:type="spellStart"/>
      <w:r w:rsidRPr="007D6302">
        <w:rPr>
          <w:rFonts w:ascii="Times New Roman" w:hAnsi="Times New Roman" w:cs="Times New Roman"/>
          <w:sz w:val="24"/>
          <w:szCs w:val="24"/>
        </w:rPr>
        <w:t>comp.</w:t>
      </w:r>
      <w:proofErr w:type="spellEnd"/>
      <w:r w:rsidRPr="007D6302">
        <w:rPr>
          <w:rFonts w:ascii="Times New Roman" w:hAnsi="Times New Roman" w:cs="Times New Roman"/>
          <w:sz w:val="24"/>
          <w:szCs w:val="24"/>
        </w:rPr>
        <w:t>), Teorías lingüísticas: concepciones y corrientes. (pp.235-247). Editorial Universitaria Félix Varela.</w:t>
      </w:r>
    </w:p>
    <w:p w14:paraId="79FC9337"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hAnsi="Times New Roman" w:cs="Times New Roman"/>
          <w:color w:val="000000"/>
          <w:sz w:val="24"/>
          <w:szCs w:val="24"/>
        </w:rPr>
        <w:t>Cantero Serena, F. J. (2002). Teoría y análisis de la entonación. Ediciones de la Universidad de Barcelona.</w:t>
      </w:r>
    </w:p>
    <w:p w14:paraId="69A89093" w14:textId="77777777" w:rsidR="007D6302" w:rsidRPr="007D6302" w:rsidRDefault="007D6302" w:rsidP="007D6302">
      <w:pPr>
        <w:spacing w:after="0" w:line="360" w:lineRule="auto"/>
        <w:ind w:left="102" w:hanging="454"/>
        <w:jc w:val="both"/>
        <w:rPr>
          <w:rFonts w:ascii="Times New Roman" w:hAnsi="Times New Roman" w:cs="Times New Roman"/>
          <w:sz w:val="24"/>
          <w:szCs w:val="24"/>
        </w:rPr>
      </w:pPr>
      <w:r w:rsidRPr="007D6302">
        <w:rPr>
          <w:rFonts w:ascii="Times New Roman" w:hAnsi="Times New Roman" w:cs="Times New Roman"/>
          <w:color w:val="000000"/>
          <w:sz w:val="24"/>
          <w:szCs w:val="24"/>
        </w:rPr>
        <w:t xml:space="preserve">Cantero Serena, F. J. (2014). </w:t>
      </w:r>
      <w:r w:rsidRPr="007D6302">
        <w:rPr>
          <w:rFonts w:ascii="Times New Roman" w:hAnsi="Times New Roman" w:cs="Times New Roman"/>
          <w:sz w:val="24"/>
          <w:szCs w:val="24"/>
        </w:rPr>
        <w:t>Códigos de la entonación y entonación emocional. En A. Díaz et al. (eds.), Actas del 31 Congreso Internacional AESLA. Universidad de La Laguna, 618-29.</w:t>
      </w:r>
    </w:p>
    <w:p w14:paraId="02BF5151" w14:textId="77777777" w:rsidR="007D6302" w:rsidRPr="007D6302" w:rsidRDefault="007D6302" w:rsidP="007D6302">
      <w:pPr>
        <w:spacing w:after="0" w:line="360" w:lineRule="auto"/>
        <w:ind w:left="102" w:hanging="454"/>
        <w:jc w:val="both"/>
        <w:rPr>
          <w:rFonts w:ascii="Times New Roman" w:hAnsi="Times New Roman" w:cs="Times New Roman"/>
          <w:sz w:val="24"/>
          <w:szCs w:val="24"/>
          <w:highlight w:val="yellow"/>
          <w:lang w:val="en-US"/>
        </w:rPr>
      </w:pPr>
      <w:r w:rsidRPr="007D6302">
        <w:rPr>
          <w:rFonts w:ascii="Times New Roman" w:hAnsi="Times New Roman" w:cs="Times New Roman"/>
          <w:sz w:val="24"/>
          <w:szCs w:val="24"/>
        </w:rPr>
        <w:t xml:space="preserve">Cantero Serena, F. J. (2019). </w:t>
      </w:r>
      <w:r w:rsidRPr="007D6302">
        <w:rPr>
          <w:rFonts w:ascii="Times New Roman" w:hAnsi="Times New Roman" w:cs="Times New Roman"/>
          <w:sz w:val="24"/>
          <w:szCs w:val="24"/>
        </w:rPr>
        <w:tab/>
        <w:t xml:space="preserve">Expresión y contacto: dimensiones de la afectividad en prosodia. </w:t>
      </w:r>
      <w:proofErr w:type="spellStart"/>
      <w:r w:rsidRPr="007D6302">
        <w:rPr>
          <w:rFonts w:ascii="Times New Roman" w:hAnsi="Times New Roman" w:cs="Times New Roman"/>
          <w:sz w:val="24"/>
          <w:szCs w:val="24"/>
          <w:lang w:val="en-US"/>
        </w:rPr>
        <w:t>Moenia</w:t>
      </w:r>
      <w:proofErr w:type="spellEnd"/>
      <w:r w:rsidRPr="007D6302">
        <w:rPr>
          <w:rFonts w:ascii="Times New Roman" w:hAnsi="Times New Roman" w:cs="Times New Roman"/>
          <w:sz w:val="24"/>
          <w:szCs w:val="24"/>
          <w:lang w:val="en-US"/>
        </w:rPr>
        <w:t xml:space="preserve"> (25), 521-537. </w:t>
      </w:r>
      <w:hyperlink r:id="rId20" w:history="1">
        <w:r w:rsidRPr="007D6302">
          <w:rPr>
            <w:rStyle w:val="Hyperlink"/>
            <w:rFonts w:ascii="Times New Roman" w:hAnsi="Times New Roman" w:cs="Times New Roman"/>
            <w:sz w:val="24"/>
            <w:szCs w:val="24"/>
            <w:lang w:val="en-US"/>
          </w:rPr>
          <w:t>https://revistas.usc.gal/index.php/moenia/article/view/6394</w:t>
        </w:r>
      </w:hyperlink>
      <w:r w:rsidRPr="007D6302">
        <w:rPr>
          <w:rFonts w:ascii="Times New Roman" w:hAnsi="Times New Roman" w:cs="Times New Roman"/>
          <w:sz w:val="24"/>
          <w:szCs w:val="24"/>
          <w:highlight w:val="yellow"/>
          <w:lang w:val="en-US"/>
        </w:rPr>
        <w:t xml:space="preserve"> </w:t>
      </w:r>
    </w:p>
    <w:p w14:paraId="009F31D9" w14:textId="77777777" w:rsidR="007D6302" w:rsidRPr="007D6302" w:rsidRDefault="007D6302" w:rsidP="007D6302">
      <w:pPr>
        <w:spacing w:after="0" w:line="360" w:lineRule="auto"/>
        <w:ind w:left="102" w:hanging="454"/>
        <w:jc w:val="both"/>
        <w:rPr>
          <w:rFonts w:ascii="Times New Roman" w:hAnsi="Times New Roman" w:cs="Times New Roman"/>
          <w:sz w:val="24"/>
          <w:szCs w:val="24"/>
          <w:highlight w:val="yellow"/>
        </w:rPr>
      </w:pPr>
      <w:r w:rsidRPr="007D6302">
        <w:rPr>
          <w:rFonts w:ascii="Times New Roman" w:hAnsi="Times New Roman" w:cs="Times New Roman"/>
          <w:sz w:val="24"/>
          <w:szCs w:val="24"/>
        </w:rPr>
        <w:t xml:space="preserve">Cárcamo, B. (2018). El análisis del discurso multimodal: una comparación de propuestas metodológicas. </w:t>
      </w:r>
      <w:r w:rsidRPr="007D6302">
        <w:rPr>
          <w:rStyle w:val="journal"/>
          <w:rFonts w:ascii="Times New Roman" w:hAnsi="Times New Roman" w:cs="Times New Roman"/>
          <w:sz w:val="24"/>
          <w:szCs w:val="24"/>
        </w:rPr>
        <w:t>Forma y Función</w:t>
      </w:r>
      <w:r w:rsidRPr="007D6302">
        <w:rPr>
          <w:rStyle w:val="volume"/>
          <w:rFonts w:ascii="Times New Roman" w:hAnsi="Times New Roman" w:cs="Times New Roman"/>
          <w:sz w:val="24"/>
          <w:szCs w:val="24"/>
        </w:rPr>
        <w:t>, vol. 31</w:t>
      </w:r>
      <w:r w:rsidRPr="007D6302">
        <w:rPr>
          <w:rStyle w:val="numero"/>
          <w:rFonts w:ascii="Times New Roman" w:hAnsi="Times New Roman" w:cs="Times New Roman"/>
          <w:sz w:val="24"/>
          <w:szCs w:val="24"/>
        </w:rPr>
        <w:t>, núm. 2, pp. 145-174</w:t>
      </w:r>
      <w:r w:rsidRPr="007D6302">
        <w:rPr>
          <w:rStyle w:val="year"/>
          <w:rFonts w:ascii="Times New Roman" w:hAnsi="Times New Roman" w:cs="Times New Roman"/>
          <w:sz w:val="24"/>
          <w:szCs w:val="24"/>
        </w:rPr>
        <w:t>.</w:t>
      </w:r>
      <w:r w:rsidRPr="007D6302">
        <w:rPr>
          <w:rFonts w:ascii="Times New Roman" w:hAnsi="Times New Roman" w:cs="Times New Roman"/>
          <w:sz w:val="24"/>
          <w:szCs w:val="24"/>
        </w:rPr>
        <w:t xml:space="preserve"> </w:t>
      </w:r>
      <w:r w:rsidRPr="007D6302">
        <w:rPr>
          <w:rStyle w:val="publisher"/>
          <w:rFonts w:ascii="Times New Roman" w:hAnsi="Times New Roman" w:cs="Times New Roman"/>
          <w:sz w:val="24"/>
          <w:szCs w:val="24"/>
        </w:rPr>
        <w:t>Universidad Nacional de Colombia.</w:t>
      </w:r>
      <w:r w:rsidRPr="007D6302">
        <w:rPr>
          <w:rFonts w:ascii="Times New Roman" w:hAnsi="Times New Roman" w:cs="Times New Roman"/>
          <w:sz w:val="24"/>
          <w:szCs w:val="24"/>
        </w:rPr>
        <w:t xml:space="preserve"> </w:t>
      </w:r>
      <w:hyperlink r:id="rId21" w:history="1">
        <w:r w:rsidRPr="007D6302">
          <w:rPr>
            <w:rStyle w:val="Hyperlink"/>
            <w:rFonts w:ascii="Times New Roman" w:hAnsi="Times New Roman" w:cs="Times New Roman"/>
            <w:sz w:val="24"/>
            <w:szCs w:val="24"/>
          </w:rPr>
          <w:t>https://revistas.unal.edu.co/index.php/formayfuncion/article/view/74660</w:t>
        </w:r>
      </w:hyperlink>
      <w:r w:rsidRPr="007D6302">
        <w:rPr>
          <w:rFonts w:ascii="Times New Roman" w:hAnsi="Times New Roman" w:cs="Times New Roman"/>
          <w:sz w:val="24"/>
          <w:szCs w:val="24"/>
          <w:highlight w:val="yellow"/>
        </w:rPr>
        <w:t xml:space="preserve"> </w:t>
      </w:r>
    </w:p>
    <w:p w14:paraId="764805C2" w14:textId="77777777" w:rsidR="007D6302" w:rsidRPr="007D6302" w:rsidRDefault="007D6302" w:rsidP="007D6302">
      <w:pPr>
        <w:spacing w:after="0" w:line="360" w:lineRule="auto"/>
        <w:ind w:left="102" w:hanging="454"/>
        <w:jc w:val="both"/>
        <w:rPr>
          <w:rFonts w:ascii="Times New Roman" w:hAnsi="Times New Roman" w:cs="Times New Roman"/>
          <w:color w:val="FF0000"/>
          <w:sz w:val="24"/>
          <w:szCs w:val="24"/>
        </w:rPr>
      </w:pPr>
      <w:r w:rsidRPr="007D6302">
        <w:rPr>
          <w:rFonts w:ascii="Times New Roman" w:hAnsi="Times New Roman" w:cs="Times New Roman"/>
          <w:sz w:val="24"/>
          <w:szCs w:val="24"/>
        </w:rPr>
        <w:lastRenderedPageBreak/>
        <w:t xml:space="preserve">Carbajal-Carrera, B., Martínez Hernández, D. &amp; Ramos Martín, D. (2020). El aprendizaje de los rasgos </w:t>
      </w:r>
      <w:proofErr w:type="spellStart"/>
      <w:r w:rsidRPr="007D6302">
        <w:rPr>
          <w:rFonts w:ascii="Times New Roman" w:hAnsi="Times New Roman" w:cs="Times New Roman"/>
          <w:sz w:val="24"/>
          <w:szCs w:val="24"/>
        </w:rPr>
        <w:t>fonopragmáticos</w:t>
      </w:r>
      <w:proofErr w:type="spellEnd"/>
      <w:r w:rsidRPr="007D6302">
        <w:rPr>
          <w:rFonts w:ascii="Times New Roman" w:hAnsi="Times New Roman" w:cs="Times New Roman"/>
          <w:sz w:val="24"/>
          <w:szCs w:val="24"/>
        </w:rPr>
        <w:t xml:space="preserve"> del enfado en español como lengua extranjera. Logos: Revista de Lingüística, Filosofía y Literatura, 30(2), 393-411. </w:t>
      </w:r>
      <w:hyperlink r:id="rId22" w:history="1">
        <w:r w:rsidRPr="007D6302">
          <w:rPr>
            <w:rStyle w:val="Hyperlink"/>
            <w:rFonts w:ascii="Times New Roman" w:hAnsi="Times New Roman" w:cs="Times New Roman"/>
            <w:sz w:val="24"/>
            <w:szCs w:val="24"/>
          </w:rPr>
          <w:t>https://doi.org/10.15443/RL3029</w:t>
        </w:r>
      </w:hyperlink>
      <w:r w:rsidRPr="007D6302">
        <w:rPr>
          <w:rFonts w:ascii="Times New Roman" w:hAnsi="Times New Roman" w:cs="Times New Roman"/>
          <w:color w:val="FF0000"/>
          <w:sz w:val="24"/>
          <w:szCs w:val="24"/>
        </w:rPr>
        <w:t xml:space="preserve"> </w:t>
      </w:r>
    </w:p>
    <w:p w14:paraId="4411CF98" w14:textId="77777777" w:rsidR="007D6302" w:rsidRPr="007D6302" w:rsidRDefault="007D6302" w:rsidP="007D6302">
      <w:pPr>
        <w:spacing w:after="0" w:line="360" w:lineRule="auto"/>
        <w:ind w:left="102" w:hanging="454"/>
        <w:jc w:val="both"/>
        <w:rPr>
          <w:rFonts w:ascii="Times New Roman" w:hAnsi="Times New Roman" w:cs="Times New Roman"/>
          <w:sz w:val="24"/>
          <w:szCs w:val="24"/>
        </w:rPr>
      </w:pPr>
      <w:r w:rsidRPr="007D6302">
        <w:rPr>
          <w:rFonts w:ascii="Times New Roman" w:hAnsi="Times New Roman" w:cs="Times New Roman"/>
          <w:sz w:val="24"/>
          <w:szCs w:val="24"/>
        </w:rPr>
        <w:t xml:space="preserve">Cestero Mancera, A. M. (2006). La comunicación no verbal y el estudio de su incidencia en fenómenos discursivos como la ironía. En, Estudios de Lingüística Universidad de Alicante, 20, 57-77.  </w:t>
      </w:r>
      <w:hyperlink r:id="rId23" w:history="1">
        <w:r w:rsidRPr="007D6302">
          <w:rPr>
            <w:rStyle w:val="Hyperlink"/>
            <w:rFonts w:ascii="Times New Roman" w:hAnsi="Times New Roman" w:cs="Times New Roman"/>
            <w:sz w:val="24"/>
            <w:szCs w:val="24"/>
          </w:rPr>
          <w:t>https://revistaelua.ua.es/article/view/2006-n20-la-comunicacion-no-verbal-y-el-estudio-de-su-incidencia</w:t>
        </w:r>
      </w:hyperlink>
      <w:r w:rsidRPr="007D6302">
        <w:rPr>
          <w:rFonts w:ascii="Times New Roman" w:hAnsi="Times New Roman" w:cs="Times New Roman"/>
          <w:sz w:val="24"/>
          <w:szCs w:val="24"/>
        </w:rPr>
        <w:t xml:space="preserve"> </w:t>
      </w:r>
    </w:p>
    <w:p w14:paraId="7A55C512" w14:textId="77777777" w:rsidR="007D6302" w:rsidRPr="007D6302" w:rsidRDefault="007D6302" w:rsidP="007D6302">
      <w:pPr>
        <w:spacing w:after="0" w:line="360" w:lineRule="auto"/>
        <w:ind w:left="102" w:hanging="454"/>
        <w:jc w:val="both"/>
        <w:rPr>
          <w:rFonts w:ascii="Times New Roman" w:hAnsi="Times New Roman" w:cs="Times New Roman"/>
          <w:sz w:val="24"/>
          <w:szCs w:val="24"/>
          <w:lang w:val="en-US"/>
        </w:rPr>
      </w:pPr>
      <w:r w:rsidRPr="007D6302">
        <w:rPr>
          <w:rFonts w:ascii="Times New Roman" w:hAnsi="Times New Roman" w:cs="Times New Roman"/>
          <w:sz w:val="24"/>
          <w:szCs w:val="24"/>
          <w:lang w:val="en-US"/>
        </w:rPr>
        <w:t xml:space="preserve">Ekman, P. (2004). Emotional and conversational nonverbal signals. </w:t>
      </w:r>
      <w:proofErr w:type="spellStart"/>
      <w:r w:rsidRPr="007D6302">
        <w:rPr>
          <w:rFonts w:ascii="Times New Roman" w:hAnsi="Times New Roman" w:cs="Times New Roman"/>
          <w:sz w:val="24"/>
          <w:szCs w:val="24"/>
          <w:lang w:val="en-US"/>
        </w:rPr>
        <w:t>En</w:t>
      </w:r>
      <w:proofErr w:type="spellEnd"/>
      <w:r w:rsidRPr="007D6302">
        <w:rPr>
          <w:rFonts w:ascii="Times New Roman" w:hAnsi="Times New Roman" w:cs="Times New Roman"/>
          <w:sz w:val="24"/>
          <w:szCs w:val="24"/>
          <w:lang w:val="en-US"/>
        </w:rPr>
        <w:t xml:space="preserve"> J. M. </w:t>
      </w:r>
      <w:proofErr w:type="spellStart"/>
      <w:r w:rsidRPr="007D6302">
        <w:rPr>
          <w:rFonts w:ascii="Times New Roman" w:hAnsi="Times New Roman" w:cs="Times New Roman"/>
          <w:sz w:val="24"/>
          <w:szCs w:val="24"/>
          <w:lang w:val="en-US"/>
        </w:rPr>
        <w:t>Larrazabal</w:t>
      </w:r>
      <w:proofErr w:type="spellEnd"/>
      <w:r w:rsidRPr="007D6302">
        <w:rPr>
          <w:rFonts w:ascii="Times New Roman" w:hAnsi="Times New Roman" w:cs="Times New Roman"/>
          <w:sz w:val="24"/>
          <w:szCs w:val="24"/>
          <w:lang w:val="en-US"/>
        </w:rPr>
        <w:t xml:space="preserve">, L. A. Pérez Miranda (Eds.), Language, knowledge, and representation (pp. 39-50). Springer. </w:t>
      </w:r>
      <w:hyperlink r:id="rId24" w:history="1">
        <w:r w:rsidRPr="007D6302">
          <w:rPr>
            <w:rStyle w:val="Hyperlink"/>
            <w:rFonts w:ascii="Times New Roman" w:hAnsi="Times New Roman" w:cs="Times New Roman"/>
            <w:sz w:val="24"/>
            <w:szCs w:val="24"/>
            <w:lang w:val="en-US"/>
          </w:rPr>
          <w:t>https://link.springer.com/chapter/10.1007/978-1-4020-2783-3_3</w:t>
        </w:r>
      </w:hyperlink>
      <w:r w:rsidRPr="007D6302">
        <w:rPr>
          <w:rFonts w:ascii="Times New Roman" w:hAnsi="Times New Roman" w:cs="Times New Roman"/>
          <w:sz w:val="24"/>
          <w:szCs w:val="24"/>
          <w:lang w:val="en-US"/>
        </w:rPr>
        <w:t xml:space="preserve"> </w:t>
      </w:r>
    </w:p>
    <w:p w14:paraId="47762EFC" w14:textId="77777777" w:rsidR="007D6302" w:rsidRPr="007D6302" w:rsidRDefault="007D6302" w:rsidP="007D6302">
      <w:pPr>
        <w:spacing w:after="0" w:line="360" w:lineRule="auto"/>
        <w:ind w:left="102" w:hanging="454"/>
        <w:jc w:val="both"/>
        <w:rPr>
          <w:rFonts w:ascii="Times New Roman" w:hAnsi="Times New Roman" w:cs="Times New Roman"/>
          <w:sz w:val="24"/>
          <w:szCs w:val="24"/>
          <w:lang w:val="en-US"/>
        </w:rPr>
      </w:pPr>
      <w:r w:rsidRPr="007D6302">
        <w:rPr>
          <w:rFonts w:ascii="Times New Roman" w:hAnsi="Times New Roman" w:cs="Times New Roman"/>
          <w:sz w:val="24"/>
          <w:szCs w:val="24"/>
          <w:lang w:val="en-US"/>
        </w:rPr>
        <w:t xml:space="preserve">Ekman, P. y Friesen, W. V. (1971). Constants across cultures in the face and emotion. Journal of Personality and Social Psychology, 17, 124-129 </w:t>
      </w:r>
    </w:p>
    <w:p w14:paraId="1BF565AC" w14:textId="77777777" w:rsidR="007D6302" w:rsidRPr="007D6302" w:rsidRDefault="007D6302" w:rsidP="007D6302">
      <w:pPr>
        <w:spacing w:after="0" w:line="360" w:lineRule="auto"/>
        <w:ind w:left="102" w:hanging="454"/>
        <w:jc w:val="both"/>
        <w:rPr>
          <w:rFonts w:ascii="Times New Roman" w:hAnsi="Times New Roman" w:cs="Times New Roman"/>
          <w:sz w:val="24"/>
          <w:szCs w:val="24"/>
        </w:rPr>
      </w:pPr>
      <w:r w:rsidRPr="007D6302">
        <w:rPr>
          <w:rFonts w:ascii="Times New Roman" w:hAnsi="Times New Roman" w:cs="Times New Roman"/>
          <w:sz w:val="24"/>
          <w:szCs w:val="24"/>
          <w:lang w:val="en-US"/>
        </w:rPr>
        <w:t xml:space="preserve">Ekman, P. y Keltner, D. (1997). Universal facial expressions of emotion. </w:t>
      </w:r>
      <w:proofErr w:type="spellStart"/>
      <w:r w:rsidRPr="007D6302">
        <w:rPr>
          <w:rFonts w:ascii="Times New Roman" w:hAnsi="Times New Roman" w:cs="Times New Roman"/>
          <w:sz w:val="24"/>
          <w:szCs w:val="24"/>
          <w:lang w:val="en-US"/>
        </w:rPr>
        <w:t>En</w:t>
      </w:r>
      <w:proofErr w:type="spellEnd"/>
      <w:r w:rsidRPr="007D6302">
        <w:rPr>
          <w:rFonts w:ascii="Times New Roman" w:hAnsi="Times New Roman" w:cs="Times New Roman"/>
          <w:sz w:val="24"/>
          <w:szCs w:val="24"/>
          <w:lang w:val="en-US"/>
        </w:rPr>
        <w:t xml:space="preserve"> U. P. </w:t>
      </w:r>
      <w:proofErr w:type="spellStart"/>
      <w:r w:rsidRPr="007D6302">
        <w:rPr>
          <w:rFonts w:ascii="Times New Roman" w:hAnsi="Times New Roman" w:cs="Times New Roman"/>
          <w:sz w:val="24"/>
          <w:szCs w:val="24"/>
          <w:lang w:val="en-US"/>
        </w:rPr>
        <w:t>Segerstrale</w:t>
      </w:r>
      <w:proofErr w:type="spellEnd"/>
      <w:r w:rsidRPr="007D6302">
        <w:rPr>
          <w:rFonts w:ascii="Times New Roman" w:hAnsi="Times New Roman" w:cs="Times New Roman"/>
          <w:sz w:val="24"/>
          <w:szCs w:val="24"/>
          <w:lang w:val="en-US"/>
        </w:rPr>
        <w:t xml:space="preserve"> y P. Molnar (Eds.), Nonverbal Communication: Where Nature Meets Culture (pp. 27-46). </w:t>
      </w:r>
      <w:r w:rsidRPr="007D6302">
        <w:rPr>
          <w:rFonts w:ascii="Times New Roman" w:hAnsi="Times New Roman" w:cs="Times New Roman"/>
          <w:sz w:val="24"/>
          <w:szCs w:val="24"/>
        </w:rPr>
        <w:t>Routledge.</w:t>
      </w:r>
    </w:p>
    <w:p w14:paraId="304A2F15" w14:textId="77777777" w:rsidR="007D6302" w:rsidRPr="007D6302" w:rsidRDefault="007D6302" w:rsidP="007D6302">
      <w:pPr>
        <w:spacing w:after="0" w:line="360" w:lineRule="auto"/>
        <w:ind w:left="102" w:hanging="454"/>
        <w:jc w:val="both"/>
        <w:rPr>
          <w:rFonts w:ascii="Times New Roman" w:hAnsi="Times New Roman" w:cs="Times New Roman"/>
          <w:sz w:val="24"/>
          <w:szCs w:val="24"/>
        </w:rPr>
      </w:pPr>
      <w:r w:rsidRPr="007D6302">
        <w:rPr>
          <w:rFonts w:ascii="Times New Roman" w:hAnsi="Times New Roman" w:cs="Times New Roman"/>
          <w:sz w:val="24"/>
          <w:szCs w:val="24"/>
        </w:rPr>
        <w:t xml:space="preserve">Forgas, E. &amp; Herrera, M. (1999). Propuesta de tipología no verbal en los discursos públicos. Nuevas perspectivas en la enseñanza del español como lengua extranjera. En, Actas del X Congreso Internacional de ASELE (Cádiz, 22-25 de septiembre de 1999). pp., 214-226, Centro Virtual Cervantes. </w:t>
      </w:r>
      <w:hyperlink r:id="rId25" w:history="1">
        <w:r w:rsidRPr="007D6302">
          <w:rPr>
            <w:rStyle w:val="Hyperlink"/>
            <w:rFonts w:ascii="Times New Roman" w:hAnsi="Times New Roman" w:cs="Times New Roman"/>
            <w:sz w:val="24"/>
            <w:szCs w:val="24"/>
          </w:rPr>
          <w:t>https://dialnet.unirioja.es/servlet/articulo?codigo=766241</w:t>
        </w:r>
      </w:hyperlink>
      <w:r w:rsidRPr="007D6302">
        <w:rPr>
          <w:rFonts w:ascii="Times New Roman" w:hAnsi="Times New Roman" w:cs="Times New Roman"/>
          <w:sz w:val="24"/>
          <w:szCs w:val="24"/>
        </w:rPr>
        <w:t xml:space="preserve"> </w:t>
      </w:r>
    </w:p>
    <w:p w14:paraId="28FD09EE" w14:textId="77777777" w:rsidR="007D6302" w:rsidRPr="007D6302" w:rsidRDefault="007D6302" w:rsidP="007D6302">
      <w:pPr>
        <w:spacing w:after="0" w:line="360" w:lineRule="auto"/>
        <w:ind w:left="102" w:hanging="454"/>
        <w:jc w:val="both"/>
        <w:rPr>
          <w:rFonts w:ascii="Times New Roman" w:hAnsi="Times New Roman" w:cs="Times New Roman"/>
          <w:sz w:val="24"/>
          <w:szCs w:val="24"/>
        </w:rPr>
      </w:pPr>
      <w:proofErr w:type="spellStart"/>
      <w:r w:rsidRPr="007D6302">
        <w:rPr>
          <w:rFonts w:ascii="Times New Roman" w:hAnsi="Times New Roman" w:cs="Times New Roman"/>
          <w:sz w:val="24"/>
          <w:szCs w:val="24"/>
          <w:lang w:val="es-NI"/>
        </w:rPr>
        <w:t>Galbán</w:t>
      </w:r>
      <w:proofErr w:type="spellEnd"/>
      <w:r w:rsidRPr="007D6302">
        <w:rPr>
          <w:rFonts w:ascii="Times New Roman" w:hAnsi="Times New Roman" w:cs="Times New Roman"/>
          <w:sz w:val="24"/>
          <w:szCs w:val="24"/>
        </w:rPr>
        <w:t xml:space="preserve">, A. M. (2014). Las </w:t>
      </w:r>
      <w:proofErr w:type="spellStart"/>
      <w:r w:rsidRPr="007D6302">
        <w:rPr>
          <w:rFonts w:ascii="Times New Roman" w:hAnsi="Times New Roman" w:cs="Times New Roman"/>
          <w:sz w:val="24"/>
          <w:szCs w:val="24"/>
        </w:rPr>
        <w:t>macrocategorías</w:t>
      </w:r>
      <w:proofErr w:type="spellEnd"/>
      <w:r w:rsidRPr="007D6302">
        <w:rPr>
          <w:rFonts w:ascii="Times New Roman" w:hAnsi="Times New Roman" w:cs="Times New Roman"/>
          <w:sz w:val="24"/>
          <w:szCs w:val="24"/>
        </w:rPr>
        <w:t xml:space="preserve"> semánticas modales de valoración, lealtad, certidumbre, interés, afectividad y expresividad. En </w:t>
      </w:r>
      <w:proofErr w:type="spellStart"/>
      <w:r w:rsidRPr="007D6302">
        <w:rPr>
          <w:rFonts w:ascii="Times New Roman" w:hAnsi="Times New Roman" w:cs="Times New Roman"/>
          <w:sz w:val="24"/>
          <w:szCs w:val="24"/>
        </w:rPr>
        <w:t>Curbeira</w:t>
      </w:r>
      <w:proofErr w:type="spellEnd"/>
      <w:r w:rsidRPr="007D6302">
        <w:rPr>
          <w:rFonts w:ascii="Times New Roman" w:hAnsi="Times New Roman" w:cs="Times New Roman"/>
          <w:sz w:val="24"/>
          <w:szCs w:val="24"/>
        </w:rPr>
        <w:t xml:space="preserve"> Cancela, A. (</w:t>
      </w:r>
      <w:proofErr w:type="spellStart"/>
      <w:r w:rsidRPr="007D6302">
        <w:rPr>
          <w:rFonts w:ascii="Times New Roman" w:hAnsi="Times New Roman" w:cs="Times New Roman"/>
          <w:sz w:val="24"/>
          <w:szCs w:val="24"/>
        </w:rPr>
        <w:t>comp.</w:t>
      </w:r>
      <w:proofErr w:type="spellEnd"/>
      <w:r w:rsidRPr="007D6302">
        <w:rPr>
          <w:rFonts w:ascii="Times New Roman" w:hAnsi="Times New Roman" w:cs="Times New Roman"/>
          <w:sz w:val="24"/>
          <w:szCs w:val="24"/>
        </w:rPr>
        <w:t>), Teorías lingüísticas: concepciones y corrientes.</w:t>
      </w:r>
      <w:r w:rsidRPr="007D6302">
        <w:rPr>
          <w:rFonts w:ascii="Times New Roman" w:hAnsi="Times New Roman" w:cs="Times New Roman"/>
          <w:i/>
          <w:sz w:val="24"/>
          <w:szCs w:val="24"/>
        </w:rPr>
        <w:t xml:space="preserve"> </w:t>
      </w:r>
      <w:r w:rsidRPr="007D6302">
        <w:rPr>
          <w:rFonts w:ascii="Times New Roman" w:hAnsi="Times New Roman" w:cs="Times New Roman"/>
          <w:sz w:val="24"/>
          <w:szCs w:val="24"/>
        </w:rPr>
        <w:t>(pp.281-295). Editorial Universitaria Félix Varela.</w:t>
      </w:r>
    </w:p>
    <w:p w14:paraId="0E72A603"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hAnsi="Times New Roman" w:cs="Times New Roman"/>
          <w:color w:val="000000"/>
          <w:sz w:val="24"/>
          <w:szCs w:val="24"/>
        </w:rPr>
        <w:t>García Riverón, R. M. (1998). Aspectos de la entonación hispánica III. Funciones de la entonación en el español de Cuba. Universidad de Extremadura.</w:t>
      </w:r>
    </w:p>
    <w:p w14:paraId="5F577D8E"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hAnsi="Times New Roman" w:cs="Times New Roman"/>
          <w:color w:val="000000"/>
          <w:sz w:val="24"/>
          <w:szCs w:val="24"/>
        </w:rPr>
        <w:t xml:space="preserve">García Riverón, R. M. (2005). El estudio de la entonación. </w:t>
      </w:r>
      <w:proofErr w:type="spellStart"/>
      <w:r w:rsidRPr="007D6302">
        <w:rPr>
          <w:rFonts w:ascii="Times New Roman" w:hAnsi="Times New Roman" w:cs="Times New Roman"/>
          <w:color w:val="000000"/>
          <w:sz w:val="24"/>
          <w:szCs w:val="24"/>
        </w:rPr>
        <w:t>Moenia</w:t>
      </w:r>
      <w:proofErr w:type="spellEnd"/>
      <w:r w:rsidRPr="007D6302">
        <w:rPr>
          <w:rFonts w:ascii="Times New Roman" w:hAnsi="Times New Roman" w:cs="Times New Roman"/>
          <w:color w:val="000000"/>
          <w:sz w:val="24"/>
          <w:szCs w:val="24"/>
        </w:rPr>
        <w:t>, (11), 141-176.</w:t>
      </w:r>
    </w:p>
    <w:p w14:paraId="3A78A0D4"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hAnsi="Times New Roman" w:cs="Times New Roman"/>
          <w:color w:val="000000"/>
          <w:sz w:val="24"/>
          <w:szCs w:val="24"/>
        </w:rPr>
        <w:lastRenderedPageBreak/>
        <w:t xml:space="preserve">García Riverón, R., Losada, M. </w:t>
      </w:r>
      <w:r w:rsidRPr="007D6302">
        <w:rPr>
          <w:rFonts w:ascii="Times New Roman" w:hAnsi="Times New Roman" w:cs="Times New Roman"/>
          <w:sz w:val="24"/>
          <w:szCs w:val="24"/>
          <w:shd w:val="clear" w:color="auto" w:fill="FFFFFF"/>
        </w:rPr>
        <w:t>&amp;</w:t>
      </w:r>
      <w:r w:rsidRPr="007D6302">
        <w:rPr>
          <w:rFonts w:ascii="Times New Roman" w:hAnsi="Times New Roman" w:cs="Times New Roman"/>
          <w:color w:val="000000"/>
          <w:sz w:val="24"/>
          <w:szCs w:val="24"/>
        </w:rPr>
        <w:t xml:space="preserve"> Pardo, A. (2008). El acto de habla interaccional como unidad para el estudio de la oralidad: una visión desde la complejidad. Oralia (11), 336-351.</w:t>
      </w:r>
    </w:p>
    <w:p w14:paraId="40BEC29A" w14:textId="77777777" w:rsidR="007D6302" w:rsidRPr="007D6302" w:rsidRDefault="007D6302" w:rsidP="007D6302">
      <w:pPr>
        <w:spacing w:after="0" w:line="360" w:lineRule="auto"/>
        <w:ind w:left="102" w:hanging="454"/>
        <w:jc w:val="both"/>
        <w:rPr>
          <w:rFonts w:ascii="Times New Roman" w:eastAsiaTheme="majorEastAsia" w:hAnsi="Times New Roman" w:cs="Times New Roman"/>
          <w:spacing w:val="5"/>
          <w:kern w:val="28"/>
          <w:sz w:val="24"/>
          <w:szCs w:val="24"/>
          <w:lang w:val="en-US"/>
        </w:rPr>
      </w:pPr>
      <w:r w:rsidRPr="007D6302">
        <w:rPr>
          <w:rFonts w:ascii="Times New Roman" w:hAnsi="Times New Roman" w:cs="Times New Roman"/>
          <w:sz w:val="24"/>
          <w:szCs w:val="24"/>
        </w:rPr>
        <w:t xml:space="preserve">García Riverón, R., Serra, E; Silverio, T. &amp; </w:t>
      </w:r>
      <w:proofErr w:type="spellStart"/>
      <w:r w:rsidRPr="007D6302">
        <w:rPr>
          <w:rFonts w:ascii="Times New Roman" w:hAnsi="Times New Roman" w:cs="Times New Roman"/>
          <w:sz w:val="24"/>
          <w:szCs w:val="24"/>
        </w:rPr>
        <w:t>Urribarres</w:t>
      </w:r>
      <w:proofErr w:type="spellEnd"/>
      <w:r w:rsidRPr="007D6302">
        <w:rPr>
          <w:rFonts w:ascii="Times New Roman" w:hAnsi="Times New Roman" w:cs="Times New Roman"/>
          <w:sz w:val="24"/>
          <w:szCs w:val="24"/>
        </w:rPr>
        <w:t xml:space="preserve">, S. (2020). </w:t>
      </w:r>
      <w:r w:rsidRPr="007D6302">
        <w:rPr>
          <w:rFonts w:ascii="Times New Roman" w:eastAsiaTheme="majorEastAsia" w:hAnsi="Times New Roman" w:cs="Times New Roman"/>
          <w:spacing w:val="5"/>
          <w:kern w:val="28"/>
          <w:sz w:val="24"/>
          <w:szCs w:val="24"/>
        </w:rPr>
        <w:t xml:space="preserve">Apuntes teórico-metodológicos para el estudio tipológico del sistema de entonación de Madrid y La Habana desde la Teoría de la Complejidad. </w:t>
      </w:r>
      <w:proofErr w:type="spellStart"/>
      <w:r w:rsidRPr="007D6302">
        <w:rPr>
          <w:rFonts w:ascii="Times New Roman" w:eastAsiaTheme="majorEastAsia" w:hAnsi="Times New Roman" w:cs="Times New Roman"/>
          <w:spacing w:val="5"/>
          <w:kern w:val="28"/>
          <w:sz w:val="24"/>
          <w:szCs w:val="24"/>
          <w:lang w:val="en-US"/>
        </w:rPr>
        <w:t>Moenia</w:t>
      </w:r>
      <w:proofErr w:type="spellEnd"/>
      <w:r w:rsidRPr="007D6302">
        <w:rPr>
          <w:rFonts w:ascii="Times New Roman" w:eastAsiaTheme="majorEastAsia" w:hAnsi="Times New Roman" w:cs="Times New Roman"/>
          <w:spacing w:val="5"/>
          <w:kern w:val="28"/>
          <w:sz w:val="24"/>
          <w:szCs w:val="24"/>
          <w:lang w:val="en-US"/>
        </w:rPr>
        <w:t>,</w:t>
      </w:r>
      <w:r w:rsidRPr="007D6302">
        <w:rPr>
          <w:rFonts w:ascii="Times New Roman" w:eastAsiaTheme="majorEastAsia" w:hAnsi="Times New Roman" w:cs="Times New Roman"/>
          <w:i/>
          <w:spacing w:val="5"/>
          <w:kern w:val="28"/>
          <w:sz w:val="24"/>
          <w:szCs w:val="24"/>
          <w:lang w:val="en-US"/>
        </w:rPr>
        <w:t xml:space="preserve"> </w:t>
      </w:r>
      <w:r w:rsidRPr="007D6302">
        <w:rPr>
          <w:rFonts w:ascii="Times New Roman" w:eastAsiaTheme="majorEastAsia" w:hAnsi="Times New Roman" w:cs="Times New Roman"/>
          <w:spacing w:val="5"/>
          <w:kern w:val="28"/>
          <w:sz w:val="24"/>
          <w:szCs w:val="24"/>
          <w:lang w:val="en-US"/>
        </w:rPr>
        <w:t>(25), 619-654.</w:t>
      </w:r>
      <w:r w:rsidRPr="007D6302">
        <w:rPr>
          <w:rFonts w:ascii="Times New Roman" w:hAnsi="Times New Roman" w:cs="Times New Roman"/>
          <w:sz w:val="24"/>
          <w:szCs w:val="24"/>
          <w:lang w:val="en-US"/>
        </w:rPr>
        <w:t xml:space="preserve"> </w:t>
      </w:r>
      <w:r w:rsidRPr="007D6302">
        <w:rPr>
          <w:rFonts w:ascii="Times New Roman" w:eastAsiaTheme="majorEastAsia" w:hAnsi="Times New Roman" w:cs="Times New Roman"/>
          <w:spacing w:val="5"/>
          <w:kern w:val="28"/>
          <w:sz w:val="24"/>
          <w:szCs w:val="24"/>
          <w:lang w:val="en-US"/>
        </w:rPr>
        <w:t>https://revistas.usc.gal/index.php/moenia/article/view/6418/10001</w:t>
      </w:r>
    </w:p>
    <w:p w14:paraId="713C62C3" w14:textId="77777777" w:rsidR="007D6302" w:rsidRPr="007D6302" w:rsidRDefault="007D6302" w:rsidP="007D6302">
      <w:pPr>
        <w:spacing w:after="0" w:line="360" w:lineRule="auto"/>
        <w:ind w:left="102" w:hanging="454"/>
        <w:jc w:val="both"/>
        <w:rPr>
          <w:rFonts w:ascii="Times New Roman" w:hAnsi="Times New Roman" w:cs="Times New Roman"/>
          <w:sz w:val="24"/>
          <w:szCs w:val="24"/>
        </w:rPr>
      </w:pPr>
      <w:r w:rsidRPr="007D6302">
        <w:rPr>
          <w:rFonts w:ascii="Times New Roman" w:hAnsi="Times New Roman" w:cs="Times New Roman"/>
          <w:sz w:val="24"/>
          <w:szCs w:val="24"/>
        </w:rPr>
        <w:t xml:space="preserve">García Riverón, R., Marrero Montero, A. </w:t>
      </w:r>
      <w:r w:rsidRPr="007D6302">
        <w:rPr>
          <w:rFonts w:ascii="Times New Roman" w:hAnsi="Times New Roman" w:cs="Times New Roman"/>
          <w:sz w:val="24"/>
          <w:szCs w:val="24"/>
          <w:shd w:val="clear" w:color="auto" w:fill="FFFFFF"/>
        </w:rPr>
        <w:t xml:space="preserve">&amp; Acosta González, Y. K. (2021). Teoría de la Complejidad y prosodia. Análisis multimodal-discursivo de textos audiovisuales. </w:t>
      </w:r>
      <w:proofErr w:type="spellStart"/>
      <w:r w:rsidRPr="007D6302">
        <w:rPr>
          <w:rFonts w:ascii="Times New Roman" w:hAnsi="Times New Roman" w:cs="Times New Roman"/>
          <w:sz w:val="24"/>
          <w:szCs w:val="24"/>
        </w:rPr>
        <w:t>Moenia</w:t>
      </w:r>
      <w:proofErr w:type="spellEnd"/>
      <w:r w:rsidRPr="007D6302">
        <w:rPr>
          <w:rFonts w:ascii="Times New Roman" w:hAnsi="Times New Roman" w:cs="Times New Roman"/>
          <w:sz w:val="24"/>
          <w:szCs w:val="24"/>
        </w:rPr>
        <w:t xml:space="preserve">, (27). </w:t>
      </w:r>
      <w:hyperlink r:id="rId26" w:history="1">
        <w:r w:rsidRPr="007D6302">
          <w:rPr>
            <w:rStyle w:val="Hyperlink"/>
            <w:rFonts w:ascii="Times New Roman" w:hAnsi="Times New Roman" w:cs="Times New Roman"/>
            <w:sz w:val="24"/>
            <w:szCs w:val="24"/>
          </w:rPr>
          <w:t>https://doi.org/10.15304/moenia.id7564</w:t>
        </w:r>
      </w:hyperlink>
      <w:r w:rsidRPr="007D6302">
        <w:rPr>
          <w:rFonts w:ascii="Times New Roman" w:hAnsi="Times New Roman" w:cs="Times New Roman"/>
          <w:sz w:val="24"/>
          <w:szCs w:val="24"/>
        </w:rPr>
        <w:t xml:space="preserve"> </w:t>
      </w:r>
    </w:p>
    <w:p w14:paraId="34A5C45B" w14:textId="77777777" w:rsidR="007D6302" w:rsidRPr="007D6302" w:rsidRDefault="007D6302" w:rsidP="007D6302">
      <w:pPr>
        <w:spacing w:after="0" w:line="360" w:lineRule="auto"/>
        <w:ind w:left="102" w:hanging="454"/>
        <w:jc w:val="both"/>
        <w:rPr>
          <w:rFonts w:ascii="Times New Roman" w:eastAsia="Calibri" w:hAnsi="Times New Roman" w:cs="Times New Roman"/>
          <w:sz w:val="24"/>
          <w:szCs w:val="24"/>
        </w:rPr>
      </w:pPr>
      <w:r w:rsidRPr="007D6302">
        <w:rPr>
          <w:rFonts w:ascii="Times New Roman" w:hAnsi="Times New Roman" w:cs="Times New Roman"/>
          <w:sz w:val="24"/>
          <w:szCs w:val="24"/>
        </w:rPr>
        <w:t>Garrido.</w:t>
      </w:r>
      <w:r w:rsidRPr="007D6302">
        <w:rPr>
          <w:rFonts w:ascii="Times New Roman" w:eastAsia="Calibri" w:hAnsi="Times New Roman" w:cs="Times New Roman"/>
          <w:sz w:val="24"/>
          <w:szCs w:val="24"/>
        </w:rPr>
        <w:t xml:space="preserve"> J. M. (2011). Análisis de las curvas melódicas del español en habla emotiva simulada. Estudios de Fonética Experimental,</w:t>
      </w:r>
      <w:r w:rsidRPr="007D6302">
        <w:rPr>
          <w:rFonts w:ascii="Times New Roman" w:eastAsia="Calibri" w:hAnsi="Times New Roman" w:cs="Times New Roman"/>
          <w:i/>
          <w:sz w:val="24"/>
          <w:szCs w:val="24"/>
        </w:rPr>
        <w:t xml:space="preserve"> </w:t>
      </w:r>
      <w:r w:rsidRPr="007D6302">
        <w:rPr>
          <w:rFonts w:ascii="Times New Roman" w:eastAsia="Calibri" w:hAnsi="Times New Roman" w:cs="Times New Roman"/>
          <w:sz w:val="24"/>
          <w:szCs w:val="24"/>
        </w:rPr>
        <w:t>Vol. 20, pp. 205-255.</w:t>
      </w:r>
    </w:p>
    <w:p w14:paraId="566AB817" w14:textId="77777777" w:rsidR="007D6302" w:rsidRPr="007D6302" w:rsidRDefault="007D6302" w:rsidP="007D6302">
      <w:pPr>
        <w:spacing w:after="0" w:line="360" w:lineRule="auto"/>
        <w:ind w:left="102" w:hanging="454"/>
        <w:jc w:val="both"/>
        <w:rPr>
          <w:rFonts w:ascii="Times New Roman" w:hAnsi="Times New Roman" w:cs="Times New Roman"/>
          <w:sz w:val="24"/>
          <w:szCs w:val="24"/>
        </w:rPr>
      </w:pPr>
      <w:r w:rsidRPr="007D6302">
        <w:rPr>
          <w:rFonts w:ascii="Times New Roman" w:hAnsi="Times New Roman" w:cs="Times New Roman"/>
          <w:color w:val="000000"/>
          <w:sz w:val="24"/>
          <w:szCs w:val="24"/>
        </w:rPr>
        <w:t>Hidalgo, A. (1998). Expresividad y función pragmática de la entonación en la conversación coloquial: algunos usos frecuentes, Oralia (1), 69-92.</w:t>
      </w:r>
    </w:p>
    <w:p w14:paraId="57252CCF"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hAnsi="Times New Roman" w:cs="Times New Roman"/>
          <w:color w:val="000000"/>
          <w:sz w:val="24"/>
          <w:szCs w:val="24"/>
        </w:rPr>
        <w:t>Hidalgo Navarro, A. (2006). Aspectos de la entonación española: viejos y nuevos enfoques. Arco / Libros.</w:t>
      </w:r>
    </w:p>
    <w:p w14:paraId="4834F4F7"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hAnsi="Times New Roman" w:cs="Times New Roman"/>
          <w:color w:val="000000"/>
          <w:sz w:val="24"/>
          <w:szCs w:val="24"/>
        </w:rPr>
        <w:t>Hidalgo Navarro, A. (2019). Sistema y uso de la entonación en español hablado: Aproximación interactivo-funcional. Ediciones Universidad Alberto Hurtado.</w:t>
      </w:r>
    </w:p>
    <w:p w14:paraId="32A6738F"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lang w:val="en-US"/>
        </w:rPr>
      </w:pPr>
      <w:r w:rsidRPr="007D6302">
        <w:rPr>
          <w:rFonts w:ascii="Times New Roman" w:hAnsi="Times New Roman" w:cs="Times New Roman"/>
          <w:color w:val="000000"/>
          <w:sz w:val="24"/>
          <w:szCs w:val="24"/>
        </w:rPr>
        <w:t xml:space="preserve">Hidalgo, A. (2020). Rasgos prosódicos de la emoción: estudio de un corpus conversacional. </w:t>
      </w:r>
      <w:proofErr w:type="spellStart"/>
      <w:r w:rsidRPr="007D6302">
        <w:rPr>
          <w:rFonts w:ascii="Times New Roman" w:hAnsi="Times New Roman" w:cs="Times New Roman"/>
          <w:color w:val="000000"/>
          <w:sz w:val="24"/>
          <w:szCs w:val="24"/>
          <w:lang w:val="en-US"/>
        </w:rPr>
        <w:t>Phonica</w:t>
      </w:r>
      <w:proofErr w:type="spellEnd"/>
      <w:r w:rsidRPr="007D6302">
        <w:rPr>
          <w:rFonts w:ascii="Times New Roman" w:hAnsi="Times New Roman" w:cs="Times New Roman"/>
          <w:color w:val="000000"/>
          <w:sz w:val="24"/>
          <w:szCs w:val="24"/>
          <w:lang w:val="en-US"/>
        </w:rPr>
        <w:t>, vol. 16, p. 36-53.</w:t>
      </w:r>
      <w:r w:rsidRPr="007D6302">
        <w:rPr>
          <w:rFonts w:ascii="Times New Roman" w:hAnsi="Times New Roman" w:cs="Times New Roman"/>
          <w:sz w:val="24"/>
          <w:szCs w:val="24"/>
          <w:lang w:val="en-US"/>
        </w:rPr>
        <w:t xml:space="preserve"> </w:t>
      </w:r>
      <w:hyperlink r:id="rId27" w:history="1">
        <w:r w:rsidRPr="007D6302">
          <w:rPr>
            <w:rStyle w:val="Hyperlink"/>
            <w:rFonts w:ascii="Times New Roman" w:hAnsi="Times New Roman" w:cs="Times New Roman"/>
            <w:sz w:val="24"/>
            <w:szCs w:val="24"/>
            <w:lang w:val="en-US"/>
          </w:rPr>
          <w:t>https://revistes.ub.edu/index.php/phonica/article/view/31311</w:t>
        </w:r>
      </w:hyperlink>
      <w:r w:rsidRPr="007D6302">
        <w:rPr>
          <w:rFonts w:ascii="Times New Roman" w:hAnsi="Times New Roman" w:cs="Times New Roman"/>
          <w:color w:val="000000"/>
          <w:sz w:val="24"/>
          <w:szCs w:val="24"/>
          <w:lang w:val="en-US"/>
        </w:rPr>
        <w:t xml:space="preserve"> </w:t>
      </w:r>
    </w:p>
    <w:p w14:paraId="36AC07E5"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lang w:val="en-US"/>
        </w:rPr>
      </w:pPr>
      <w:proofErr w:type="spellStart"/>
      <w:r w:rsidRPr="007D6302">
        <w:rPr>
          <w:rFonts w:ascii="Times New Roman" w:hAnsi="Times New Roman" w:cs="Times New Roman"/>
          <w:color w:val="000000"/>
          <w:sz w:val="24"/>
          <w:szCs w:val="24"/>
          <w:lang w:val="en-US"/>
        </w:rPr>
        <w:t>Iedema</w:t>
      </w:r>
      <w:proofErr w:type="spellEnd"/>
      <w:r w:rsidRPr="007D6302">
        <w:rPr>
          <w:rFonts w:ascii="Times New Roman" w:hAnsi="Times New Roman" w:cs="Times New Roman"/>
          <w:color w:val="000000"/>
          <w:sz w:val="24"/>
          <w:szCs w:val="24"/>
          <w:lang w:val="en-US"/>
        </w:rPr>
        <w:t xml:space="preserve">, R. (2003). Multimodality, </w:t>
      </w:r>
      <w:proofErr w:type="spellStart"/>
      <w:r w:rsidRPr="007D6302">
        <w:rPr>
          <w:rFonts w:ascii="Times New Roman" w:hAnsi="Times New Roman" w:cs="Times New Roman"/>
          <w:color w:val="000000"/>
          <w:sz w:val="24"/>
          <w:szCs w:val="24"/>
          <w:lang w:val="en-US"/>
        </w:rPr>
        <w:t>Resemioticization</w:t>
      </w:r>
      <w:proofErr w:type="spellEnd"/>
      <w:r w:rsidRPr="007D6302">
        <w:rPr>
          <w:rFonts w:ascii="Times New Roman" w:hAnsi="Times New Roman" w:cs="Times New Roman"/>
          <w:color w:val="000000"/>
          <w:sz w:val="24"/>
          <w:szCs w:val="24"/>
          <w:lang w:val="en-US"/>
        </w:rPr>
        <w:t xml:space="preserve">: Extending the Analysis of Discourse as a </w:t>
      </w:r>
      <w:proofErr w:type="spellStart"/>
      <w:r w:rsidRPr="007D6302">
        <w:rPr>
          <w:rFonts w:ascii="Times New Roman" w:hAnsi="Times New Roman" w:cs="Times New Roman"/>
          <w:color w:val="000000"/>
          <w:sz w:val="24"/>
          <w:szCs w:val="24"/>
          <w:lang w:val="en-US"/>
        </w:rPr>
        <w:t>Multisemiotic</w:t>
      </w:r>
      <w:proofErr w:type="spellEnd"/>
      <w:r w:rsidRPr="007D6302">
        <w:rPr>
          <w:rFonts w:ascii="Times New Roman" w:hAnsi="Times New Roman" w:cs="Times New Roman"/>
          <w:color w:val="000000"/>
          <w:sz w:val="24"/>
          <w:szCs w:val="24"/>
          <w:lang w:val="en-US"/>
        </w:rPr>
        <w:t xml:space="preserve"> Practice. Visual Communication, 2(1), 29-57.</w:t>
      </w:r>
    </w:p>
    <w:p w14:paraId="00B7B8F5"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lang w:val="en-US"/>
        </w:rPr>
      </w:pPr>
      <w:proofErr w:type="spellStart"/>
      <w:r w:rsidRPr="007D6302">
        <w:rPr>
          <w:rFonts w:ascii="Times New Roman" w:hAnsi="Times New Roman" w:cs="Times New Roman"/>
          <w:color w:val="000000"/>
          <w:sz w:val="24"/>
          <w:szCs w:val="24"/>
          <w:lang w:val="en-US"/>
        </w:rPr>
        <w:t>Kendon</w:t>
      </w:r>
      <w:proofErr w:type="spellEnd"/>
      <w:r w:rsidRPr="007D6302">
        <w:rPr>
          <w:rFonts w:ascii="Times New Roman" w:hAnsi="Times New Roman" w:cs="Times New Roman"/>
          <w:color w:val="000000"/>
          <w:sz w:val="24"/>
          <w:szCs w:val="24"/>
          <w:lang w:val="en-US"/>
        </w:rPr>
        <w:t>, A. (2004). Gesture: Visible Action as Utterance. Cambridge University Press.</w:t>
      </w:r>
    </w:p>
    <w:p w14:paraId="233F3D89" w14:textId="77777777" w:rsidR="007D6302" w:rsidRPr="007D6302" w:rsidRDefault="007D6302" w:rsidP="007D6302">
      <w:pPr>
        <w:spacing w:after="0" w:line="360" w:lineRule="auto"/>
        <w:ind w:left="102" w:hanging="454"/>
        <w:jc w:val="both"/>
        <w:rPr>
          <w:rFonts w:ascii="Times New Roman" w:hAnsi="Times New Roman" w:cs="Times New Roman"/>
          <w:sz w:val="24"/>
          <w:szCs w:val="24"/>
        </w:rPr>
      </w:pPr>
      <w:r w:rsidRPr="007D6302">
        <w:rPr>
          <w:rFonts w:ascii="Times New Roman" w:hAnsi="Times New Roman" w:cs="Times New Roman"/>
          <w:color w:val="000000"/>
          <w:sz w:val="24"/>
          <w:szCs w:val="24"/>
        </w:rPr>
        <w:t xml:space="preserve">Martín Butragueño, P. (2015). Acercamiento a la prosodia de los actos de habla expresivos. Datos del español de México. En, E. Hernández y P. Martín (Eds.), </w:t>
      </w:r>
      <w:r w:rsidRPr="007D6302">
        <w:rPr>
          <w:rFonts w:ascii="Times New Roman" w:hAnsi="Times New Roman" w:cs="Times New Roman"/>
          <w:iCs/>
          <w:color w:val="000000"/>
          <w:sz w:val="24"/>
          <w:szCs w:val="24"/>
        </w:rPr>
        <w:t>Variación y diversidad lingüística: hacia una teoría convergente</w:t>
      </w:r>
      <w:r w:rsidRPr="007D6302">
        <w:rPr>
          <w:rFonts w:ascii="Times New Roman" w:hAnsi="Times New Roman" w:cs="Times New Roman"/>
          <w:i/>
          <w:iCs/>
          <w:color w:val="000000"/>
          <w:sz w:val="24"/>
          <w:szCs w:val="24"/>
        </w:rPr>
        <w:t xml:space="preserve"> </w:t>
      </w:r>
      <w:r w:rsidRPr="007D6302">
        <w:rPr>
          <w:rFonts w:ascii="Times New Roman" w:hAnsi="Times New Roman" w:cs="Times New Roman"/>
          <w:color w:val="000000"/>
          <w:sz w:val="24"/>
          <w:szCs w:val="24"/>
        </w:rPr>
        <w:t>(pp. 259-349).</w:t>
      </w:r>
    </w:p>
    <w:p w14:paraId="4C2882E4"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lang w:val="en-US"/>
        </w:rPr>
      </w:pPr>
      <w:r w:rsidRPr="007D6302">
        <w:rPr>
          <w:rFonts w:ascii="Times New Roman" w:hAnsi="Times New Roman" w:cs="Times New Roman"/>
          <w:color w:val="000000"/>
          <w:sz w:val="24"/>
          <w:szCs w:val="24"/>
          <w:lang w:val="en-US"/>
        </w:rPr>
        <w:t>McKinnon, S. &amp; Prieto, P. (2014). The role of prosody and gesture in the perception of mock impoliteness.</w:t>
      </w:r>
      <w:r w:rsidRPr="007D6302">
        <w:rPr>
          <w:rFonts w:ascii="Times New Roman" w:hAnsi="Times New Roman" w:cs="Times New Roman"/>
          <w:sz w:val="24"/>
          <w:szCs w:val="24"/>
          <w:lang w:val="en-US"/>
        </w:rPr>
        <w:t xml:space="preserve"> </w:t>
      </w:r>
      <w:r w:rsidRPr="007D6302">
        <w:rPr>
          <w:rFonts w:ascii="Times New Roman" w:hAnsi="Times New Roman" w:cs="Times New Roman"/>
          <w:color w:val="000000"/>
          <w:sz w:val="24"/>
          <w:szCs w:val="24"/>
          <w:lang w:val="en-US"/>
        </w:rPr>
        <w:t>Journal of Politeness Research 20; 10(2), 185–219.</w:t>
      </w:r>
    </w:p>
    <w:p w14:paraId="49324D2A"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lang w:val="en-US"/>
        </w:rPr>
      </w:pPr>
      <w:r w:rsidRPr="007D6302">
        <w:rPr>
          <w:rFonts w:ascii="Times New Roman" w:hAnsi="Times New Roman" w:cs="Times New Roman"/>
          <w:color w:val="000000"/>
          <w:sz w:val="24"/>
          <w:szCs w:val="24"/>
          <w:lang w:val="en-US"/>
        </w:rPr>
        <w:lastRenderedPageBreak/>
        <w:t xml:space="preserve">McNeill, D. &amp; Duncan, S. (2000). Growth points in thinking-for-speaking. </w:t>
      </w:r>
      <w:proofErr w:type="spellStart"/>
      <w:r w:rsidRPr="007D6302">
        <w:rPr>
          <w:rFonts w:ascii="Times New Roman" w:hAnsi="Times New Roman" w:cs="Times New Roman"/>
          <w:color w:val="000000"/>
          <w:sz w:val="24"/>
          <w:szCs w:val="24"/>
          <w:lang w:val="en-US"/>
        </w:rPr>
        <w:t>En</w:t>
      </w:r>
      <w:proofErr w:type="spellEnd"/>
      <w:r w:rsidRPr="007D6302">
        <w:rPr>
          <w:rFonts w:ascii="Times New Roman" w:hAnsi="Times New Roman" w:cs="Times New Roman"/>
          <w:color w:val="000000"/>
          <w:sz w:val="24"/>
          <w:szCs w:val="24"/>
          <w:lang w:val="en-US"/>
        </w:rPr>
        <w:t xml:space="preserve"> D. McNeill y S. Duncan (Eds.), Language and Gesture (pp. 141-161). Cambridge University Press.</w:t>
      </w:r>
    </w:p>
    <w:p w14:paraId="29C72ECF"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proofErr w:type="spellStart"/>
      <w:r w:rsidRPr="007D6302">
        <w:rPr>
          <w:rFonts w:ascii="Times New Roman" w:hAnsi="Times New Roman" w:cs="Times New Roman"/>
          <w:sz w:val="24"/>
          <w:szCs w:val="24"/>
          <w:lang w:val="en-US"/>
        </w:rPr>
        <w:t>Moraes</w:t>
      </w:r>
      <w:proofErr w:type="spellEnd"/>
      <w:r w:rsidRPr="007D6302">
        <w:rPr>
          <w:rFonts w:ascii="Times New Roman" w:hAnsi="Times New Roman" w:cs="Times New Roman"/>
          <w:sz w:val="24"/>
          <w:szCs w:val="24"/>
          <w:lang w:val="en-US"/>
        </w:rPr>
        <w:t xml:space="preserve">, J. A. (2008). </w:t>
      </w:r>
      <w:r w:rsidRPr="007D6302">
        <w:rPr>
          <w:rFonts w:ascii="Times New Roman" w:hAnsi="Times New Roman" w:cs="Times New Roman"/>
          <w:color w:val="000000"/>
          <w:sz w:val="24"/>
          <w:szCs w:val="24"/>
          <w:lang w:val="en-US"/>
        </w:rPr>
        <w:t xml:space="preserve">The pitch accents in Brazilian Portuguese. Emotion expression in speech acts in Brazilian Portuguese: production and perception, </w:t>
      </w:r>
      <w:r w:rsidRPr="007D6302">
        <w:rPr>
          <w:rFonts w:ascii="Times New Roman" w:hAnsi="Times New Roman" w:cs="Times New Roman"/>
          <w:iCs/>
          <w:color w:val="000000"/>
          <w:sz w:val="24"/>
          <w:szCs w:val="24"/>
          <w:lang w:val="en-US"/>
        </w:rPr>
        <w:t xml:space="preserve">Proceedings </w:t>
      </w:r>
      <w:proofErr w:type="spellStart"/>
      <w:r w:rsidRPr="007D6302">
        <w:rPr>
          <w:rFonts w:ascii="Times New Roman" w:hAnsi="Times New Roman" w:cs="Times New Roman"/>
          <w:iCs/>
          <w:color w:val="000000"/>
          <w:sz w:val="24"/>
          <w:szCs w:val="24"/>
          <w:lang w:val="en-US"/>
        </w:rPr>
        <w:t>ofSpeech</w:t>
      </w:r>
      <w:proofErr w:type="spellEnd"/>
      <w:r w:rsidRPr="007D6302">
        <w:rPr>
          <w:rFonts w:ascii="Times New Roman" w:hAnsi="Times New Roman" w:cs="Times New Roman"/>
          <w:iCs/>
          <w:color w:val="000000"/>
          <w:sz w:val="24"/>
          <w:szCs w:val="24"/>
          <w:lang w:val="en-US"/>
        </w:rPr>
        <w:t xml:space="preserve"> Prosody</w:t>
      </w:r>
      <w:r w:rsidRPr="007D6302">
        <w:rPr>
          <w:rFonts w:ascii="Times New Roman" w:hAnsi="Times New Roman" w:cs="Times New Roman"/>
          <w:i/>
          <w:iCs/>
          <w:color w:val="000000"/>
          <w:sz w:val="24"/>
          <w:szCs w:val="24"/>
          <w:lang w:val="en-US"/>
        </w:rPr>
        <w:t xml:space="preserve">. </w:t>
      </w:r>
      <w:proofErr w:type="spellStart"/>
      <w:r w:rsidRPr="007D6302">
        <w:rPr>
          <w:rFonts w:ascii="Times New Roman" w:hAnsi="Times New Roman" w:cs="Times New Roman"/>
          <w:color w:val="000000"/>
          <w:sz w:val="24"/>
          <w:szCs w:val="24"/>
        </w:rPr>
        <w:t>Fourth</w:t>
      </w:r>
      <w:proofErr w:type="spellEnd"/>
      <w:r w:rsidRPr="007D6302">
        <w:rPr>
          <w:rFonts w:ascii="Times New Roman" w:hAnsi="Times New Roman" w:cs="Times New Roman"/>
          <w:color w:val="000000"/>
          <w:sz w:val="24"/>
          <w:szCs w:val="24"/>
        </w:rPr>
        <w:t xml:space="preserve"> </w:t>
      </w:r>
      <w:proofErr w:type="spellStart"/>
      <w:r w:rsidRPr="007D6302">
        <w:rPr>
          <w:rFonts w:ascii="Times New Roman" w:hAnsi="Times New Roman" w:cs="Times New Roman"/>
          <w:color w:val="000000"/>
          <w:sz w:val="24"/>
          <w:szCs w:val="24"/>
        </w:rPr>
        <w:t>Conference</w:t>
      </w:r>
      <w:proofErr w:type="spellEnd"/>
      <w:r w:rsidRPr="007D6302">
        <w:rPr>
          <w:rFonts w:ascii="Times New Roman" w:hAnsi="Times New Roman" w:cs="Times New Roman"/>
          <w:color w:val="000000"/>
          <w:sz w:val="24"/>
          <w:szCs w:val="24"/>
        </w:rPr>
        <w:t xml:space="preserve"> </w:t>
      </w:r>
      <w:proofErr w:type="spellStart"/>
      <w:r w:rsidRPr="007D6302">
        <w:rPr>
          <w:rFonts w:ascii="Times New Roman" w:hAnsi="Times New Roman" w:cs="Times New Roman"/>
          <w:color w:val="000000"/>
          <w:sz w:val="24"/>
          <w:szCs w:val="24"/>
        </w:rPr>
        <w:t>on</w:t>
      </w:r>
      <w:proofErr w:type="spellEnd"/>
      <w:r w:rsidRPr="007D6302">
        <w:rPr>
          <w:rFonts w:ascii="Times New Roman" w:hAnsi="Times New Roman" w:cs="Times New Roman"/>
          <w:color w:val="000000"/>
          <w:sz w:val="24"/>
          <w:szCs w:val="24"/>
        </w:rPr>
        <w:t xml:space="preserve"> </w:t>
      </w:r>
      <w:proofErr w:type="spellStart"/>
      <w:r w:rsidRPr="007D6302">
        <w:rPr>
          <w:rFonts w:ascii="Times New Roman" w:hAnsi="Times New Roman" w:cs="Times New Roman"/>
          <w:color w:val="000000"/>
          <w:sz w:val="24"/>
          <w:szCs w:val="24"/>
        </w:rPr>
        <w:t>Speech</w:t>
      </w:r>
      <w:proofErr w:type="spellEnd"/>
      <w:r w:rsidRPr="007D6302">
        <w:rPr>
          <w:rFonts w:ascii="Times New Roman" w:hAnsi="Times New Roman" w:cs="Times New Roman"/>
          <w:color w:val="000000"/>
          <w:sz w:val="24"/>
          <w:szCs w:val="24"/>
        </w:rPr>
        <w:t xml:space="preserve"> </w:t>
      </w:r>
      <w:proofErr w:type="spellStart"/>
      <w:r w:rsidRPr="007D6302">
        <w:rPr>
          <w:rFonts w:ascii="Times New Roman" w:hAnsi="Times New Roman" w:cs="Times New Roman"/>
          <w:color w:val="000000"/>
          <w:sz w:val="24"/>
          <w:szCs w:val="24"/>
        </w:rPr>
        <w:t>Prosody</w:t>
      </w:r>
      <w:proofErr w:type="spellEnd"/>
      <w:r w:rsidRPr="007D6302">
        <w:rPr>
          <w:rFonts w:ascii="Times New Roman" w:hAnsi="Times New Roman" w:cs="Times New Roman"/>
          <w:color w:val="000000"/>
          <w:sz w:val="24"/>
          <w:szCs w:val="24"/>
        </w:rPr>
        <w:t>, Campinas.</w:t>
      </w:r>
    </w:p>
    <w:p w14:paraId="595B79EA"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hAnsi="Times New Roman" w:cs="Times New Roman"/>
          <w:color w:val="000000"/>
          <w:sz w:val="24"/>
          <w:szCs w:val="24"/>
        </w:rPr>
        <w:t xml:space="preserve">Nascimento, N. (2005). Comunicación no verbal: Algunas diferencias gestuales entre España y Brasil. </w:t>
      </w:r>
      <w:proofErr w:type="spellStart"/>
      <w:r w:rsidRPr="007D6302">
        <w:rPr>
          <w:rFonts w:ascii="Times New Roman" w:hAnsi="Times New Roman" w:cs="Times New Roman"/>
          <w:color w:val="000000"/>
          <w:sz w:val="24"/>
          <w:szCs w:val="24"/>
        </w:rPr>
        <w:t>Linred</w:t>
      </w:r>
      <w:proofErr w:type="spellEnd"/>
      <w:r w:rsidRPr="007D6302">
        <w:rPr>
          <w:rFonts w:ascii="Times New Roman" w:hAnsi="Times New Roman" w:cs="Times New Roman"/>
          <w:color w:val="000000"/>
          <w:sz w:val="24"/>
          <w:szCs w:val="24"/>
        </w:rPr>
        <w:t xml:space="preserve">: Revista Electrónica de lingüística. </w:t>
      </w:r>
      <w:hyperlink r:id="rId28" w:history="1">
        <w:r w:rsidRPr="007D6302">
          <w:rPr>
            <w:rStyle w:val="Hyperlink"/>
            <w:rFonts w:ascii="Times New Roman" w:hAnsi="Times New Roman" w:cs="Times New Roman"/>
            <w:sz w:val="24"/>
            <w:szCs w:val="24"/>
          </w:rPr>
          <w:t>http://hdl.handle.net/10017/22697</w:t>
        </w:r>
      </w:hyperlink>
      <w:r w:rsidRPr="007D6302">
        <w:rPr>
          <w:rFonts w:ascii="Times New Roman" w:hAnsi="Times New Roman" w:cs="Times New Roman"/>
          <w:color w:val="000000"/>
          <w:sz w:val="24"/>
          <w:szCs w:val="24"/>
        </w:rPr>
        <w:t xml:space="preserve"> </w:t>
      </w:r>
    </w:p>
    <w:p w14:paraId="2560E11F"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hAnsi="Times New Roman" w:cs="Times New Roman"/>
          <w:color w:val="000000"/>
          <w:sz w:val="24"/>
          <w:szCs w:val="24"/>
        </w:rPr>
        <w:t xml:space="preserve">Navarro, T. (1968). </w:t>
      </w:r>
      <w:r w:rsidRPr="007D6302">
        <w:rPr>
          <w:rFonts w:ascii="Times New Roman" w:hAnsi="Times New Roman" w:cs="Times New Roman"/>
          <w:i/>
          <w:color w:val="000000"/>
          <w:sz w:val="24"/>
          <w:szCs w:val="24"/>
        </w:rPr>
        <w:t>Manual de Entonación Española</w:t>
      </w:r>
      <w:r w:rsidRPr="007D6302">
        <w:rPr>
          <w:rFonts w:ascii="Times New Roman" w:hAnsi="Times New Roman" w:cs="Times New Roman"/>
          <w:color w:val="000000"/>
          <w:sz w:val="24"/>
          <w:szCs w:val="24"/>
        </w:rPr>
        <w:t>. La Habana, Cuba: Instituto del Libro.</w:t>
      </w:r>
    </w:p>
    <w:p w14:paraId="10A9374F"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lang w:val="en-US"/>
        </w:rPr>
      </w:pPr>
      <w:proofErr w:type="spellStart"/>
      <w:r w:rsidRPr="007D6302">
        <w:rPr>
          <w:rFonts w:ascii="Times New Roman" w:hAnsi="Times New Roman" w:cs="Times New Roman"/>
          <w:color w:val="000000"/>
          <w:sz w:val="24"/>
          <w:szCs w:val="24"/>
        </w:rPr>
        <w:t>O’Halloran</w:t>
      </w:r>
      <w:proofErr w:type="spellEnd"/>
      <w:r w:rsidRPr="007D6302">
        <w:rPr>
          <w:rFonts w:ascii="Times New Roman" w:hAnsi="Times New Roman" w:cs="Times New Roman"/>
          <w:color w:val="000000"/>
          <w:sz w:val="24"/>
          <w:szCs w:val="24"/>
        </w:rPr>
        <w:t>, K. l. (2012). Análisis del discurso multimodal.</w:t>
      </w:r>
      <w:r w:rsidRPr="007D6302">
        <w:rPr>
          <w:rFonts w:ascii="Times New Roman" w:hAnsi="Times New Roman" w:cs="Times New Roman"/>
          <w:sz w:val="24"/>
          <w:szCs w:val="24"/>
        </w:rPr>
        <w:t xml:space="preserve"> </w:t>
      </w:r>
      <w:r w:rsidRPr="007D6302">
        <w:rPr>
          <w:rFonts w:ascii="Times New Roman" w:hAnsi="Times New Roman" w:cs="Times New Roman"/>
          <w:color w:val="000000"/>
          <w:sz w:val="24"/>
          <w:szCs w:val="24"/>
          <w:lang w:val="en-US"/>
        </w:rPr>
        <w:t>ALED</w:t>
      </w:r>
      <w:r w:rsidRPr="007D6302">
        <w:rPr>
          <w:rFonts w:ascii="Times New Roman" w:hAnsi="Times New Roman" w:cs="Times New Roman"/>
          <w:i/>
          <w:color w:val="000000"/>
          <w:sz w:val="24"/>
          <w:szCs w:val="24"/>
          <w:lang w:val="en-US"/>
        </w:rPr>
        <w:t xml:space="preserve"> </w:t>
      </w:r>
      <w:r w:rsidRPr="007D6302">
        <w:rPr>
          <w:rFonts w:ascii="Times New Roman" w:hAnsi="Times New Roman" w:cs="Times New Roman"/>
          <w:color w:val="000000"/>
          <w:sz w:val="24"/>
          <w:szCs w:val="24"/>
          <w:lang w:val="en-US"/>
        </w:rPr>
        <w:t xml:space="preserve">12 (1), 75-97. National University of Singapore.  </w:t>
      </w:r>
    </w:p>
    <w:p w14:paraId="46BB8B65" w14:textId="77777777" w:rsidR="007D6302" w:rsidRPr="007D6302" w:rsidRDefault="007D6302" w:rsidP="007D6302">
      <w:pPr>
        <w:spacing w:after="0" w:line="360" w:lineRule="auto"/>
        <w:ind w:left="102" w:hanging="454"/>
        <w:jc w:val="both"/>
        <w:rPr>
          <w:rFonts w:ascii="Times New Roman" w:hAnsi="Times New Roman" w:cs="Times New Roman"/>
          <w:sz w:val="24"/>
          <w:szCs w:val="24"/>
          <w:lang w:val="en-US"/>
        </w:rPr>
      </w:pPr>
      <w:r w:rsidRPr="007D6302">
        <w:rPr>
          <w:rFonts w:ascii="Times New Roman" w:hAnsi="Times New Roman" w:cs="Times New Roman"/>
          <w:sz w:val="24"/>
          <w:szCs w:val="24"/>
        </w:rPr>
        <w:t xml:space="preserve">Padilla, X. A. (2022). La voz como reacción emocional: de qué nos informa la prosodia. </w:t>
      </w:r>
      <w:proofErr w:type="spellStart"/>
      <w:r w:rsidRPr="007D6302">
        <w:rPr>
          <w:rFonts w:ascii="Times New Roman" w:hAnsi="Times New Roman" w:cs="Times New Roman"/>
          <w:sz w:val="24"/>
          <w:szCs w:val="24"/>
          <w:lang w:val="en-US"/>
        </w:rPr>
        <w:t>En</w:t>
      </w:r>
      <w:proofErr w:type="spellEnd"/>
      <w:r w:rsidRPr="007D6302">
        <w:rPr>
          <w:rFonts w:ascii="Times New Roman" w:hAnsi="Times New Roman" w:cs="Times New Roman"/>
          <w:sz w:val="24"/>
          <w:szCs w:val="24"/>
          <w:lang w:val="en-US"/>
        </w:rPr>
        <w:t xml:space="preserve">, Spanish in Context, Volume 19 (1), 72-98. </w:t>
      </w:r>
      <w:hyperlink r:id="rId29" w:history="1">
        <w:r w:rsidRPr="007D6302">
          <w:rPr>
            <w:rStyle w:val="Hyperlink"/>
            <w:rFonts w:ascii="Times New Roman" w:hAnsi="Times New Roman" w:cs="Times New Roman"/>
            <w:sz w:val="24"/>
            <w:szCs w:val="24"/>
            <w:lang w:val="en-US"/>
          </w:rPr>
          <w:t>https://doi.org/10.1075/sic.20029.pad</w:t>
        </w:r>
      </w:hyperlink>
      <w:r w:rsidRPr="007D6302">
        <w:rPr>
          <w:rFonts w:ascii="Times New Roman" w:hAnsi="Times New Roman" w:cs="Times New Roman"/>
          <w:sz w:val="24"/>
          <w:szCs w:val="24"/>
          <w:lang w:val="en-US"/>
        </w:rPr>
        <w:t xml:space="preserve"> </w:t>
      </w:r>
    </w:p>
    <w:p w14:paraId="23DF764A"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hAnsi="Times New Roman" w:cs="Times New Roman"/>
          <w:color w:val="000000"/>
          <w:sz w:val="24"/>
          <w:szCs w:val="24"/>
          <w:lang w:val="en-US"/>
        </w:rPr>
        <w:t xml:space="preserve">Prieto, P., </w:t>
      </w:r>
      <w:proofErr w:type="spellStart"/>
      <w:r w:rsidRPr="007D6302">
        <w:rPr>
          <w:rFonts w:ascii="Times New Roman" w:hAnsi="Times New Roman" w:cs="Times New Roman"/>
          <w:color w:val="000000"/>
          <w:sz w:val="24"/>
          <w:szCs w:val="24"/>
          <w:lang w:val="en-US"/>
        </w:rPr>
        <w:t>Borràs</w:t>
      </w:r>
      <w:proofErr w:type="spellEnd"/>
      <w:r w:rsidRPr="007D6302">
        <w:rPr>
          <w:rFonts w:ascii="Times New Roman" w:hAnsi="Times New Roman" w:cs="Times New Roman"/>
          <w:color w:val="000000"/>
          <w:sz w:val="24"/>
          <w:szCs w:val="24"/>
          <w:lang w:val="en-US"/>
        </w:rPr>
        <w:t xml:space="preserve">-Comes, J., </w:t>
      </w:r>
      <w:proofErr w:type="spellStart"/>
      <w:r w:rsidRPr="007D6302">
        <w:rPr>
          <w:rFonts w:ascii="Times New Roman" w:hAnsi="Times New Roman" w:cs="Times New Roman"/>
          <w:color w:val="000000"/>
          <w:sz w:val="24"/>
          <w:szCs w:val="24"/>
          <w:lang w:val="en-US"/>
        </w:rPr>
        <w:t>Tubau</w:t>
      </w:r>
      <w:proofErr w:type="spellEnd"/>
      <w:r w:rsidRPr="007D6302">
        <w:rPr>
          <w:rFonts w:ascii="Times New Roman" w:hAnsi="Times New Roman" w:cs="Times New Roman"/>
          <w:color w:val="000000"/>
          <w:sz w:val="24"/>
          <w:szCs w:val="24"/>
          <w:lang w:val="en-US"/>
        </w:rPr>
        <w:t>, S. &amp; Espinal, M. T. (2013). Prosody and gesture constrain the interpretation of double negation. Lingua 131, 136–150.</w:t>
      </w:r>
      <w:r w:rsidRPr="007D6302">
        <w:rPr>
          <w:rFonts w:ascii="Times New Roman" w:hAnsi="Times New Roman" w:cs="Times New Roman"/>
          <w:sz w:val="24"/>
          <w:szCs w:val="24"/>
          <w:lang w:val="en-US"/>
        </w:rPr>
        <w:t xml:space="preserve"> </w:t>
      </w:r>
      <w:hyperlink r:id="rId30" w:history="1">
        <w:r w:rsidRPr="007D6302">
          <w:rPr>
            <w:rStyle w:val="Hyperlink"/>
            <w:rFonts w:ascii="Times New Roman" w:hAnsi="Times New Roman" w:cs="Times New Roman"/>
            <w:sz w:val="24"/>
            <w:szCs w:val="24"/>
          </w:rPr>
          <w:t>http://prosodia.upf.edu/home/arxiu/publicacions/prieto/prieto-et-al_double_negation_lingua.pdf</w:t>
        </w:r>
      </w:hyperlink>
      <w:r w:rsidRPr="007D6302">
        <w:rPr>
          <w:rFonts w:ascii="Times New Roman" w:hAnsi="Times New Roman" w:cs="Times New Roman"/>
          <w:color w:val="000000"/>
          <w:sz w:val="24"/>
          <w:szCs w:val="24"/>
        </w:rPr>
        <w:t xml:space="preserve"> </w:t>
      </w:r>
    </w:p>
    <w:p w14:paraId="4EC9AB21"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hAnsi="Times New Roman" w:cs="Times New Roman"/>
          <w:color w:val="000000"/>
          <w:sz w:val="24"/>
          <w:szCs w:val="24"/>
        </w:rPr>
        <w:t xml:space="preserve">Poyatos, F. (1994a).  La comunicación no verbal I. Cultura, Lenguaje y Conversación. Istmo. </w:t>
      </w:r>
    </w:p>
    <w:p w14:paraId="29B6FE4F"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hAnsi="Times New Roman" w:cs="Times New Roman"/>
          <w:color w:val="000000"/>
          <w:sz w:val="24"/>
          <w:szCs w:val="24"/>
        </w:rPr>
        <w:t xml:space="preserve">Poyatos, F. (1994b).  La comunicación no verbal II. Paralenguaje, kinésica e interacción. Istmo.  </w:t>
      </w:r>
    </w:p>
    <w:p w14:paraId="6C46F70F" w14:textId="0EA6B334"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hAnsi="Times New Roman" w:cs="Times New Roman"/>
          <w:color w:val="000000"/>
          <w:sz w:val="24"/>
          <w:szCs w:val="24"/>
        </w:rPr>
        <w:t xml:space="preserve">Poyatos, F. (2003). La comunicación no verbal: algunas de sus perspectivas de estudio e investigación. En, Revista de investigación lingüística, 6 (2), 67-83.  </w:t>
      </w:r>
    </w:p>
    <w:p w14:paraId="7980FCE5"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hAnsi="Times New Roman" w:cs="Times New Roman"/>
          <w:color w:val="000000"/>
          <w:sz w:val="24"/>
          <w:szCs w:val="24"/>
        </w:rPr>
        <w:t xml:space="preserve">Poyatos, F. (2013). La Comunicación No Verbal como asignatura en Filologías Clásicas y Modernas. En, Didáctica. Lengua y Literatura, 25, 231-257. </w:t>
      </w:r>
      <w:hyperlink r:id="rId31" w:history="1">
        <w:r w:rsidRPr="007D6302">
          <w:rPr>
            <w:rStyle w:val="Hyperlink"/>
            <w:rFonts w:ascii="Times New Roman" w:hAnsi="Times New Roman" w:cs="Times New Roman"/>
            <w:sz w:val="24"/>
            <w:szCs w:val="24"/>
          </w:rPr>
          <w:t>https://revistas.ucm.es/index.php/DIDA/article/view/42244</w:t>
        </w:r>
      </w:hyperlink>
      <w:r w:rsidRPr="007D6302">
        <w:rPr>
          <w:rFonts w:ascii="Times New Roman" w:hAnsi="Times New Roman" w:cs="Times New Roman"/>
          <w:color w:val="000000"/>
          <w:sz w:val="24"/>
          <w:szCs w:val="24"/>
        </w:rPr>
        <w:t xml:space="preserve"> </w:t>
      </w:r>
    </w:p>
    <w:p w14:paraId="6472E688"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hAnsi="Times New Roman" w:cs="Times New Roman"/>
          <w:color w:val="000000"/>
          <w:sz w:val="24"/>
          <w:szCs w:val="24"/>
        </w:rPr>
        <w:t xml:space="preserve">Poyatos, F. (2018). Los estudios de comunicación no verbal como rama interdisciplinar de la lingüística. </w:t>
      </w:r>
      <w:proofErr w:type="spellStart"/>
      <w:r w:rsidRPr="007D6302">
        <w:rPr>
          <w:rFonts w:ascii="Times New Roman" w:hAnsi="Times New Roman" w:cs="Times New Roman"/>
          <w:color w:val="000000"/>
          <w:sz w:val="24"/>
          <w:szCs w:val="24"/>
        </w:rPr>
        <w:t>Linred</w:t>
      </w:r>
      <w:proofErr w:type="spellEnd"/>
      <w:r w:rsidRPr="007D6302">
        <w:rPr>
          <w:rFonts w:ascii="Times New Roman" w:hAnsi="Times New Roman" w:cs="Times New Roman"/>
          <w:color w:val="000000"/>
          <w:sz w:val="24"/>
          <w:szCs w:val="24"/>
        </w:rPr>
        <w:t>: Revista Electrónica de lingüística, 01-31.</w:t>
      </w:r>
      <w:r w:rsidRPr="007D6302">
        <w:rPr>
          <w:rFonts w:ascii="Times New Roman" w:hAnsi="Times New Roman" w:cs="Times New Roman"/>
          <w:sz w:val="24"/>
          <w:szCs w:val="24"/>
        </w:rPr>
        <w:t xml:space="preserve"> </w:t>
      </w:r>
      <w:hyperlink r:id="rId32" w:history="1">
        <w:r w:rsidRPr="007D6302">
          <w:rPr>
            <w:rStyle w:val="Hyperlink"/>
            <w:rFonts w:ascii="Times New Roman" w:hAnsi="Times New Roman" w:cs="Times New Roman"/>
            <w:sz w:val="24"/>
            <w:szCs w:val="24"/>
          </w:rPr>
          <w:t>https://ebuah.uah.es/dspace/bitstream/handle/10017/34423/estudios_poyatos_LINRED_2018_N16.pdf?sequence=1&amp;isAllowed=y</w:t>
        </w:r>
      </w:hyperlink>
      <w:r w:rsidRPr="007D6302">
        <w:rPr>
          <w:rFonts w:ascii="Times New Roman" w:hAnsi="Times New Roman" w:cs="Times New Roman"/>
          <w:color w:val="000000"/>
          <w:sz w:val="24"/>
          <w:szCs w:val="24"/>
        </w:rPr>
        <w:t xml:space="preserve"> </w:t>
      </w:r>
    </w:p>
    <w:p w14:paraId="2702EDAA"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hAnsi="Times New Roman" w:cs="Times New Roman"/>
          <w:color w:val="000000"/>
          <w:sz w:val="24"/>
          <w:szCs w:val="24"/>
        </w:rPr>
        <w:lastRenderedPageBreak/>
        <w:t xml:space="preserve">Prieto, P. (2002). </w:t>
      </w:r>
      <w:proofErr w:type="spellStart"/>
      <w:r w:rsidRPr="007D6302">
        <w:rPr>
          <w:rFonts w:ascii="Times New Roman" w:hAnsi="Times New Roman" w:cs="Times New Roman"/>
          <w:color w:val="000000"/>
          <w:sz w:val="24"/>
          <w:szCs w:val="24"/>
        </w:rPr>
        <w:t>Entonació</w:t>
      </w:r>
      <w:proofErr w:type="spellEnd"/>
      <w:r w:rsidRPr="007D6302">
        <w:rPr>
          <w:rFonts w:ascii="Times New Roman" w:hAnsi="Times New Roman" w:cs="Times New Roman"/>
          <w:color w:val="000000"/>
          <w:sz w:val="24"/>
          <w:szCs w:val="24"/>
        </w:rPr>
        <w:t xml:space="preserve">. </w:t>
      </w:r>
      <w:proofErr w:type="spellStart"/>
      <w:r w:rsidRPr="007D6302">
        <w:rPr>
          <w:rFonts w:ascii="Times New Roman" w:hAnsi="Times New Roman" w:cs="Times New Roman"/>
          <w:color w:val="000000"/>
          <w:sz w:val="24"/>
          <w:szCs w:val="24"/>
        </w:rPr>
        <w:t>Models</w:t>
      </w:r>
      <w:proofErr w:type="spellEnd"/>
      <w:r w:rsidRPr="007D6302">
        <w:rPr>
          <w:rFonts w:ascii="Times New Roman" w:hAnsi="Times New Roman" w:cs="Times New Roman"/>
          <w:color w:val="000000"/>
          <w:sz w:val="24"/>
          <w:szCs w:val="24"/>
        </w:rPr>
        <w:t xml:space="preserve">, teoría, </w:t>
      </w:r>
      <w:proofErr w:type="spellStart"/>
      <w:r w:rsidRPr="007D6302">
        <w:rPr>
          <w:rFonts w:ascii="Times New Roman" w:hAnsi="Times New Roman" w:cs="Times New Roman"/>
          <w:color w:val="000000"/>
          <w:sz w:val="24"/>
          <w:szCs w:val="24"/>
        </w:rPr>
        <w:t>mètode</w:t>
      </w:r>
      <w:proofErr w:type="spellEnd"/>
      <w:r w:rsidRPr="007D6302">
        <w:rPr>
          <w:rFonts w:ascii="Times New Roman" w:hAnsi="Times New Roman" w:cs="Times New Roman"/>
          <w:color w:val="000000"/>
          <w:sz w:val="24"/>
          <w:szCs w:val="24"/>
        </w:rPr>
        <w:t>. Ariel.</w:t>
      </w:r>
    </w:p>
    <w:p w14:paraId="366448B5"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proofErr w:type="spellStart"/>
      <w:r w:rsidRPr="007D6302">
        <w:rPr>
          <w:rFonts w:ascii="Times New Roman" w:hAnsi="Times New Roman" w:cs="Times New Roman"/>
          <w:color w:val="000000"/>
          <w:sz w:val="24"/>
          <w:szCs w:val="24"/>
        </w:rPr>
        <w:t>Quilis</w:t>
      </w:r>
      <w:proofErr w:type="spellEnd"/>
      <w:r w:rsidRPr="007D6302">
        <w:rPr>
          <w:rFonts w:ascii="Times New Roman" w:hAnsi="Times New Roman" w:cs="Times New Roman"/>
          <w:color w:val="000000"/>
          <w:sz w:val="24"/>
          <w:szCs w:val="24"/>
        </w:rPr>
        <w:t>, A. (1981). Fonética Acústica de la lengua española. Gredos.</w:t>
      </w:r>
    </w:p>
    <w:p w14:paraId="40461934"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r w:rsidRPr="007D6302">
        <w:rPr>
          <w:rFonts w:ascii="Times New Roman" w:eastAsia="Calibri" w:hAnsi="Times New Roman" w:cs="Times New Roman"/>
          <w:sz w:val="24"/>
          <w:szCs w:val="24"/>
        </w:rPr>
        <w:t xml:space="preserve">Rebollo Couto, L. </w:t>
      </w:r>
      <w:r w:rsidRPr="007D6302">
        <w:rPr>
          <w:rFonts w:ascii="Times New Roman" w:eastAsia="Calibri" w:hAnsi="Times New Roman" w:cs="Times New Roman"/>
          <w:i/>
          <w:sz w:val="24"/>
          <w:szCs w:val="24"/>
        </w:rPr>
        <w:t>et al</w:t>
      </w:r>
      <w:r w:rsidRPr="007D6302">
        <w:rPr>
          <w:rFonts w:ascii="Times New Roman" w:hAnsi="Times New Roman" w:cs="Times New Roman"/>
          <w:color w:val="000000"/>
          <w:sz w:val="24"/>
          <w:szCs w:val="24"/>
        </w:rPr>
        <w:t>. (2014) Actitudes lingüísticas y entonación: acentos tonales y enunciados interrogativos en el español de Buenos Aires y Montevideo. En, Argumentos cualitativos y argumentos cuantitativos en sociolingüística. Segundo coloquio de cambio y variación. Ed. P. Martín y L. Orozco. El Colegio de México.</w:t>
      </w:r>
    </w:p>
    <w:p w14:paraId="5C41A460"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proofErr w:type="spellStart"/>
      <w:r w:rsidRPr="007D6302">
        <w:rPr>
          <w:rFonts w:ascii="Times New Roman" w:hAnsi="Times New Roman" w:cs="Times New Roman"/>
          <w:color w:val="000000"/>
          <w:sz w:val="24"/>
          <w:szCs w:val="24"/>
        </w:rPr>
        <w:t>Sarymsakova</w:t>
      </w:r>
      <w:proofErr w:type="spellEnd"/>
      <w:r w:rsidRPr="007D6302">
        <w:rPr>
          <w:rFonts w:ascii="Times New Roman" w:hAnsi="Times New Roman" w:cs="Times New Roman"/>
          <w:color w:val="000000"/>
          <w:sz w:val="24"/>
          <w:szCs w:val="24"/>
        </w:rPr>
        <w:t xml:space="preserve">, A. (2018). Interacciones profesionales simuladas en la enseñanza de español como L2 a aprendices rusos: análisis de la prosodia y de los recursos discursivos en relación en una situación de conflicto profesional. En, Actas do XIII Congreso Internacional de Lingüística </w:t>
      </w:r>
      <w:proofErr w:type="spellStart"/>
      <w:r w:rsidRPr="007D6302">
        <w:rPr>
          <w:rFonts w:ascii="Times New Roman" w:hAnsi="Times New Roman" w:cs="Times New Roman"/>
          <w:color w:val="000000"/>
          <w:sz w:val="24"/>
          <w:szCs w:val="24"/>
        </w:rPr>
        <w:t>Xeral</w:t>
      </w:r>
      <w:proofErr w:type="spellEnd"/>
      <w:r w:rsidRPr="007D6302">
        <w:rPr>
          <w:rFonts w:ascii="Times New Roman" w:hAnsi="Times New Roman" w:cs="Times New Roman"/>
          <w:color w:val="000000"/>
          <w:sz w:val="24"/>
          <w:szCs w:val="24"/>
        </w:rPr>
        <w:t xml:space="preserve">, Vigo 2018, 803-808. </w:t>
      </w:r>
      <w:hyperlink r:id="rId33" w:history="1">
        <w:r w:rsidRPr="007D6302">
          <w:rPr>
            <w:rStyle w:val="Hyperlink"/>
            <w:rFonts w:ascii="Times New Roman" w:hAnsi="Times New Roman" w:cs="Times New Roman"/>
            <w:sz w:val="24"/>
            <w:szCs w:val="24"/>
          </w:rPr>
          <w:t>http://cilx2018.uvigo.gal/actas/pdf/660242.pdf</w:t>
        </w:r>
      </w:hyperlink>
      <w:r w:rsidRPr="007D6302">
        <w:rPr>
          <w:rFonts w:ascii="Times New Roman" w:hAnsi="Times New Roman" w:cs="Times New Roman"/>
          <w:color w:val="000000"/>
          <w:sz w:val="24"/>
          <w:szCs w:val="24"/>
        </w:rPr>
        <w:t xml:space="preserve"> </w:t>
      </w:r>
    </w:p>
    <w:p w14:paraId="5D4BD176" w14:textId="77777777" w:rsidR="007D6302" w:rsidRPr="007D6302" w:rsidRDefault="007D6302" w:rsidP="007D6302">
      <w:pPr>
        <w:spacing w:after="0" w:line="360" w:lineRule="auto"/>
        <w:ind w:left="102" w:hanging="454"/>
        <w:jc w:val="both"/>
        <w:rPr>
          <w:rFonts w:ascii="Times New Roman" w:hAnsi="Times New Roman" w:cs="Times New Roman"/>
          <w:color w:val="000000"/>
          <w:sz w:val="24"/>
          <w:szCs w:val="24"/>
        </w:rPr>
      </w:pPr>
      <w:proofErr w:type="spellStart"/>
      <w:r w:rsidRPr="007D6302">
        <w:rPr>
          <w:rFonts w:ascii="Times New Roman" w:hAnsi="Times New Roman" w:cs="Times New Roman"/>
          <w:color w:val="000000"/>
          <w:sz w:val="24"/>
          <w:szCs w:val="24"/>
        </w:rPr>
        <w:t>Sarymsakova</w:t>
      </w:r>
      <w:proofErr w:type="spellEnd"/>
      <w:r w:rsidRPr="007D6302">
        <w:rPr>
          <w:rFonts w:ascii="Times New Roman" w:hAnsi="Times New Roman" w:cs="Times New Roman"/>
          <w:color w:val="000000"/>
          <w:sz w:val="24"/>
          <w:szCs w:val="24"/>
        </w:rPr>
        <w:t>, A. (2022).</w:t>
      </w:r>
      <w:r w:rsidRPr="007D6302">
        <w:rPr>
          <w:rFonts w:ascii="Times New Roman" w:hAnsi="Times New Roman" w:cs="Times New Roman"/>
          <w:sz w:val="24"/>
          <w:szCs w:val="24"/>
        </w:rPr>
        <w:t xml:space="preserve"> </w:t>
      </w:r>
      <w:r w:rsidRPr="007D6302">
        <w:rPr>
          <w:rFonts w:ascii="Times New Roman" w:hAnsi="Times New Roman" w:cs="Times New Roman"/>
          <w:color w:val="000000"/>
          <w:sz w:val="24"/>
          <w:szCs w:val="24"/>
        </w:rPr>
        <w:t xml:space="preserve">La enseñanza del español a </w:t>
      </w:r>
      <w:proofErr w:type="spellStart"/>
      <w:r w:rsidRPr="007D6302">
        <w:rPr>
          <w:rFonts w:ascii="Times New Roman" w:hAnsi="Times New Roman" w:cs="Times New Roman"/>
          <w:color w:val="000000"/>
          <w:sz w:val="24"/>
          <w:szCs w:val="24"/>
        </w:rPr>
        <w:t>rusohablantes</w:t>
      </w:r>
      <w:proofErr w:type="spellEnd"/>
      <w:r w:rsidRPr="007D6302">
        <w:rPr>
          <w:rFonts w:ascii="Times New Roman" w:hAnsi="Times New Roman" w:cs="Times New Roman"/>
          <w:color w:val="000000"/>
          <w:sz w:val="24"/>
          <w:szCs w:val="24"/>
        </w:rPr>
        <w:t xml:space="preserve"> por medio de interacciones profesionales simuladas (role-</w:t>
      </w:r>
      <w:proofErr w:type="spellStart"/>
      <w:r w:rsidRPr="007D6302">
        <w:rPr>
          <w:rFonts w:ascii="Times New Roman" w:hAnsi="Times New Roman" w:cs="Times New Roman"/>
          <w:color w:val="000000"/>
          <w:sz w:val="24"/>
          <w:szCs w:val="24"/>
        </w:rPr>
        <w:t>play</w:t>
      </w:r>
      <w:proofErr w:type="spellEnd"/>
      <w:r w:rsidRPr="007D6302">
        <w:rPr>
          <w:rFonts w:ascii="Times New Roman" w:hAnsi="Times New Roman" w:cs="Times New Roman"/>
          <w:color w:val="000000"/>
          <w:sz w:val="24"/>
          <w:szCs w:val="24"/>
        </w:rPr>
        <w:t xml:space="preserve">): El análisis del conflicto comunicativo e intercultural y su relación con la prosodia y el gesto. (Tesis doctoral). Departamento de Letras. </w:t>
      </w:r>
      <w:proofErr w:type="spellStart"/>
      <w:r w:rsidRPr="007D6302">
        <w:rPr>
          <w:rFonts w:ascii="Times New Roman" w:hAnsi="Times New Roman" w:cs="Times New Roman"/>
          <w:color w:val="000000"/>
          <w:sz w:val="24"/>
          <w:szCs w:val="24"/>
        </w:rPr>
        <w:t>Universidade</w:t>
      </w:r>
      <w:proofErr w:type="spellEnd"/>
      <w:r w:rsidRPr="007D6302">
        <w:rPr>
          <w:rFonts w:ascii="Times New Roman" w:hAnsi="Times New Roman" w:cs="Times New Roman"/>
          <w:color w:val="000000"/>
          <w:sz w:val="24"/>
          <w:szCs w:val="24"/>
        </w:rPr>
        <w:t xml:space="preserve"> da Coruña. </w:t>
      </w:r>
      <w:hyperlink r:id="rId34" w:history="1">
        <w:r w:rsidRPr="007D6302">
          <w:rPr>
            <w:rStyle w:val="Hyperlink"/>
            <w:rFonts w:ascii="Times New Roman" w:hAnsi="Times New Roman" w:cs="Times New Roman"/>
            <w:sz w:val="24"/>
            <w:szCs w:val="24"/>
          </w:rPr>
          <w:t>https://ruc.udc.es/dspace/handle/2183/32371</w:t>
        </w:r>
      </w:hyperlink>
      <w:r w:rsidRPr="007D6302">
        <w:rPr>
          <w:rFonts w:ascii="Times New Roman" w:hAnsi="Times New Roman" w:cs="Times New Roman"/>
          <w:color w:val="000000"/>
          <w:sz w:val="24"/>
          <w:szCs w:val="24"/>
        </w:rPr>
        <w:t xml:space="preserve"> </w:t>
      </w:r>
    </w:p>
    <w:p w14:paraId="40AF8CDC" w14:textId="77777777" w:rsidR="007D6302" w:rsidRPr="007D6302" w:rsidRDefault="007D6302" w:rsidP="007D6302">
      <w:pPr>
        <w:spacing w:after="0" w:line="360" w:lineRule="auto"/>
        <w:ind w:left="102" w:hanging="454"/>
        <w:jc w:val="both"/>
        <w:rPr>
          <w:rFonts w:ascii="Times New Roman" w:hAnsi="Times New Roman" w:cs="Times New Roman"/>
          <w:sz w:val="24"/>
          <w:szCs w:val="24"/>
        </w:rPr>
      </w:pPr>
      <w:r w:rsidRPr="007D6302">
        <w:rPr>
          <w:rFonts w:ascii="Times New Roman" w:hAnsi="Times New Roman" w:cs="Times New Roman"/>
          <w:sz w:val="24"/>
          <w:szCs w:val="24"/>
          <w:lang w:val="en-US"/>
        </w:rPr>
        <w:t xml:space="preserve">van Leeuwen, T. (2008). Discourse and Practice: New Tools for Critical Discourse Analysis. </w:t>
      </w:r>
      <w:r w:rsidRPr="007D6302">
        <w:rPr>
          <w:rFonts w:ascii="Times New Roman" w:hAnsi="Times New Roman" w:cs="Times New Roman"/>
          <w:sz w:val="24"/>
          <w:szCs w:val="24"/>
        </w:rPr>
        <w:t xml:space="preserve">Oxford </w:t>
      </w:r>
      <w:proofErr w:type="spellStart"/>
      <w:r w:rsidRPr="007D6302">
        <w:rPr>
          <w:rFonts w:ascii="Times New Roman" w:hAnsi="Times New Roman" w:cs="Times New Roman"/>
          <w:sz w:val="24"/>
          <w:szCs w:val="24"/>
        </w:rPr>
        <w:t>Univerity</w:t>
      </w:r>
      <w:proofErr w:type="spellEnd"/>
      <w:r w:rsidRPr="007D6302">
        <w:rPr>
          <w:rFonts w:ascii="Times New Roman" w:hAnsi="Times New Roman" w:cs="Times New Roman"/>
          <w:sz w:val="24"/>
          <w:szCs w:val="24"/>
        </w:rPr>
        <w:t xml:space="preserve"> </w:t>
      </w:r>
      <w:proofErr w:type="spellStart"/>
      <w:r w:rsidRPr="007D6302">
        <w:rPr>
          <w:rFonts w:ascii="Times New Roman" w:hAnsi="Times New Roman" w:cs="Times New Roman"/>
          <w:sz w:val="24"/>
          <w:szCs w:val="24"/>
        </w:rPr>
        <w:t>Press</w:t>
      </w:r>
      <w:proofErr w:type="spellEnd"/>
      <w:r w:rsidRPr="007D6302">
        <w:rPr>
          <w:rFonts w:ascii="Times New Roman" w:hAnsi="Times New Roman" w:cs="Times New Roman"/>
          <w:sz w:val="24"/>
          <w:szCs w:val="24"/>
        </w:rPr>
        <w:t>.</w:t>
      </w:r>
    </w:p>
    <w:p w14:paraId="29BBAA77" w14:textId="77777777" w:rsidR="007D6302" w:rsidRPr="007D6302" w:rsidRDefault="007D6302" w:rsidP="007D6302">
      <w:pPr>
        <w:spacing w:after="0" w:line="360" w:lineRule="auto"/>
        <w:ind w:left="102" w:hanging="454"/>
        <w:jc w:val="both"/>
        <w:rPr>
          <w:rFonts w:ascii="Times New Roman" w:hAnsi="Times New Roman" w:cs="Times New Roman"/>
          <w:sz w:val="24"/>
          <w:szCs w:val="24"/>
        </w:rPr>
      </w:pPr>
      <w:r w:rsidRPr="007D6302">
        <w:rPr>
          <w:rFonts w:ascii="Times New Roman" w:hAnsi="Times New Roman" w:cs="Times New Roman"/>
          <w:color w:val="000000"/>
          <w:sz w:val="24"/>
          <w:szCs w:val="24"/>
        </w:rPr>
        <w:t xml:space="preserve">Velásquez-Upegui, E. P. (2015). ¿Entonación de enunciados aseverativos con fuerza expresiva o de enunciados exclamativos? A propósito del español hablado en Colombia. </w:t>
      </w:r>
      <w:proofErr w:type="spellStart"/>
      <w:r w:rsidRPr="007D6302">
        <w:rPr>
          <w:rFonts w:ascii="Times New Roman" w:hAnsi="Times New Roman" w:cs="Times New Roman"/>
          <w:iCs/>
          <w:color w:val="000000"/>
          <w:sz w:val="24"/>
          <w:szCs w:val="24"/>
        </w:rPr>
        <w:t>Moenia</w:t>
      </w:r>
      <w:proofErr w:type="spellEnd"/>
      <w:r w:rsidRPr="007D6302">
        <w:rPr>
          <w:rFonts w:ascii="Times New Roman" w:hAnsi="Times New Roman" w:cs="Times New Roman"/>
          <w:iCs/>
          <w:color w:val="000000"/>
          <w:sz w:val="24"/>
          <w:szCs w:val="24"/>
        </w:rPr>
        <w:t>,</w:t>
      </w:r>
      <w:r w:rsidRPr="007D6302">
        <w:rPr>
          <w:rFonts w:ascii="Times New Roman" w:hAnsi="Times New Roman" w:cs="Times New Roman"/>
          <w:i/>
          <w:iCs/>
          <w:color w:val="000000"/>
          <w:sz w:val="24"/>
          <w:szCs w:val="24"/>
        </w:rPr>
        <w:t xml:space="preserve"> </w:t>
      </w:r>
      <w:r w:rsidRPr="007D6302">
        <w:rPr>
          <w:rFonts w:ascii="Times New Roman" w:hAnsi="Times New Roman" w:cs="Times New Roman"/>
          <w:color w:val="000000"/>
          <w:sz w:val="24"/>
          <w:szCs w:val="24"/>
        </w:rPr>
        <w:t>111-130.</w:t>
      </w:r>
    </w:p>
    <w:p w14:paraId="19643FE2" w14:textId="1F876934" w:rsidR="00E67951" w:rsidRPr="007D6302" w:rsidRDefault="007D6302" w:rsidP="007D6302">
      <w:pPr>
        <w:spacing w:after="0" w:line="360" w:lineRule="auto"/>
        <w:ind w:left="709" w:hanging="709"/>
        <w:jc w:val="both"/>
        <w:rPr>
          <w:rFonts w:ascii="Times New Roman" w:hAnsi="Times New Roman" w:cs="Times New Roman"/>
          <w:sz w:val="24"/>
          <w:szCs w:val="24"/>
          <w:lang w:val="en-US"/>
        </w:rPr>
      </w:pPr>
      <w:r w:rsidRPr="009D410F">
        <w:rPr>
          <w:rFonts w:ascii="Times New Roman" w:hAnsi="Times New Roman" w:cs="Times New Roman"/>
          <w:sz w:val="24"/>
          <w:szCs w:val="24"/>
          <w:lang w:val="es-CU"/>
        </w:rPr>
        <w:t xml:space="preserve">Yule, G. (2011). </w:t>
      </w:r>
      <w:r w:rsidRPr="007D6302">
        <w:rPr>
          <w:rFonts w:ascii="Times New Roman" w:hAnsi="Times New Roman" w:cs="Times New Roman"/>
          <w:sz w:val="24"/>
          <w:szCs w:val="24"/>
          <w:lang w:val="en-US"/>
        </w:rPr>
        <w:t>Pragmatics. Oxford University Press.</w:t>
      </w:r>
    </w:p>
    <w:sectPr w:rsidR="00E67951" w:rsidRPr="007D6302" w:rsidSect="00DF4080">
      <w:headerReference w:type="default" r:id="rId35"/>
      <w:footerReference w:type="default" r:id="rId36"/>
      <w:type w:val="continuous"/>
      <w:pgSz w:w="11906" w:h="16838"/>
      <w:pgMar w:top="1417" w:right="1701" w:bottom="1417" w:left="1701" w:header="56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1E11A" w16cex:dateUtc="2023-09-05T15: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D2E77" w14:textId="77777777" w:rsidR="000935CB" w:rsidRDefault="000935CB" w:rsidP="00C8585B">
      <w:pPr>
        <w:spacing w:after="0" w:line="240" w:lineRule="auto"/>
      </w:pPr>
      <w:r>
        <w:separator/>
      </w:r>
    </w:p>
  </w:endnote>
  <w:endnote w:type="continuationSeparator" w:id="0">
    <w:p w14:paraId="761D725D" w14:textId="77777777" w:rsidR="000935CB" w:rsidRDefault="000935CB"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0190"/>
      <w:docPartObj>
        <w:docPartGallery w:val="Page Numbers (Bottom of Page)"/>
        <w:docPartUnique/>
      </w:docPartObj>
    </w:sdtPr>
    <w:sdtEndPr/>
    <w:sdtContent>
      <w:p w14:paraId="5E5BB2C4" w14:textId="77777777" w:rsidR="009D5E02" w:rsidRDefault="00E40131">
        <w:pPr>
          <w:pStyle w:val="Footer"/>
          <w:jc w:val="right"/>
        </w:pPr>
        <w:r>
          <w:fldChar w:fldCharType="begin"/>
        </w:r>
        <w:r>
          <w:instrText xml:space="preserve"> PAGE   \* MERGEFORMAT </w:instrText>
        </w:r>
        <w:r>
          <w:fldChar w:fldCharType="separate"/>
        </w:r>
        <w:r w:rsidR="003B46F9">
          <w:rPr>
            <w:noProof/>
          </w:rPr>
          <w:t>5</w:t>
        </w:r>
        <w:r>
          <w:rPr>
            <w:noProof/>
          </w:rPr>
          <w:fldChar w:fldCharType="end"/>
        </w:r>
      </w:p>
    </w:sdtContent>
  </w:sdt>
  <w:p w14:paraId="7EE5EB48" w14:textId="77777777" w:rsidR="009D5E02" w:rsidRPr="00C8585B" w:rsidRDefault="00972A58" w:rsidP="00C8585B">
    <w:pPr>
      <w:pStyle w:val="Header"/>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14:paraId="55802071" w14:textId="77777777" w:rsidR="009D5E02" w:rsidRPr="00C8585B" w:rsidRDefault="009D5E02" w:rsidP="00C8585B">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40920AE6" w14:textId="77777777" w:rsidR="00C2720D" w:rsidRDefault="00C272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12260" w14:textId="77777777" w:rsidR="000935CB" w:rsidRDefault="000935CB" w:rsidP="00C8585B">
      <w:pPr>
        <w:spacing w:after="0" w:line="240" w:lineRule="auto"/>
      </w:pPr>
      <w:r>
        <w:separator/>
      </w:r>
    </w:p>
  </w:footnote>
  <w:footnote w:type="continuationSeparator" w:id="0">
    <w:p w14:paraId="2E46631F" w14:textId="77777777" w:rsidR="000935CB" w:rsidRDefault="000935CB" w:rsidP="00C8585B">
      <w:pPr>
        <w:spacing w:after="0" w:line="240" w:lineRule="auto"/>
      </w:pPr>
      <w:r>
        <w:continuationSeparator/>
      </w:r>
    </w:p>
  </w:footnote>
  <w:footnote w:id="1">
    <w:p w14:paraId="13912D89" w14:textId="3E8641E9" w:rsidR="00796FEF" w:rsidRDefault="00796FEF" w:rsidP="003162EB">
      <w:pPr>
        <w:pStyle w:val="FootnoteText"/>
        <w:jc w:val="both"/>
      </w:pPr>
      <w:r>
        <w:rPr>
          <w:rStyle w:val="FootnoteReference"/>
        </w:rPr>
        <w:footnoteRef/>
      </w:r>
      <w:r>
        <w:t xml:space="preserve"> </w:t>
      </w:r>
      <w:r w:rsidRPr="00087986">
        <w:rPr>
          <w:rFonts w:ascii="Times New Roman" w:hAnsi="Times New Roman" w:cs="Times New Roman"/>
        </w:rPr>
        <w:t>Para profundizar en el enfoque multimodal puede</w:t>
      </w:r>
      <w:r w:rsidR="00087986">
        <w:rPr>
          <w:rFonts w:ascii="Times New Roman" w:hAnsi="Times New Roman" w:cs="Times New Roman"/>
        </w:rPr>
        <w:t>n</w:t>
      </w:r>
      <w:r w:rsidRPr="00087986">
        <w:rPr>
          <w:rFonts w:ascii="Times New Roman" w:hAnsi="Times New Roman" w:cs="Times New Roman"/>
        </w:rPr>
        <w:t xml:space="preserve"> consultarse </w:t>
      </w:r>
      <w:r w:rsidR="00087986" w:rsidRPr="00087986">
        <w:rPr>
          <w:rFonts w:ascii="Times New Roman" w:hAnsi="Times New Roman" w:cs="Times New Roman"/>
          <w:bCs/>
        </w:rPr>
        <w:t>O’Halloran, 2012; van Leeuwen, 2008; Iedema, 2003.</w:t>
      </w:r>
    </w:p>
  </w:footnote>
  <w:footnote w:id="2">
    <w:p w14:paraId="0BBEC680" w14:textId="77777777" w:rsidR="00E27507" w:rsidRDefault="00E27507" w:rsidP="00E27507">
      <w:pPr>
        <w:pStyle w:val="FootnoteText"/>
      </w:pPr>
      <w:r>
        <w:rPr>
          <w:rStyle w:val="FootnoteReference"/>
        </w:rPr>
        <w:footnoteRef/>
      </w:r>
      <w:r>
        <w:t xml:space="preserve"> Para una profundización de las categorías semánticas modales debe consultarse </w:t>
      </w:r>
      <w:r w:rsidRPr="002B0EC1">
        <w:rPr>
          <w:rFonts w:ascii="Verdana" w:hAnsi="Verdana" w:cs="Times New Roman"/>
          <w:sz w:val="16"/>
          <w:szCs w:val="16"/>
        </w:rPr>
        <w:t xml:space="preserve">Caballero, 2002; </w:t>
      </w:r>
      <w:r w:rsidRPr="002B0EC1">
        <w:rPr>
          <w:rFonts w:ascii="Verdana" w:hAnsi="Verdana" w:cs="Times New Roman"/>
          <w:sz w:val="16"/>
          <w:szCs w:val="16"/>
        </w:rPr>
        <w:t>Galbán,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7" w:type="dxa"/>
      <w:jc w:val="center"/>
      <w:tblLayout w:type="fixed"/>
      <w:tblLook w:val="04A0" w:firstRow="1" w:lastRow="0" w:firstColumn="1" w:lastColumn="0" w:noHBand="0" w:noVBand="1"/>
    </w:tblPr>
    <w:tblGrid>
      <w:gridCol w:w="1425"/>
      <w:gridCol w:w="8632"/>
    </w:tblGrid>
    <w:tr w:rsidR="00F31B37" w:rsidRPr="004D77C8" w14:paraId="135FBB4B" w14:textId="77777777" w:rsidTr="00F31B37">
      <w:trPr>
        <w:trHeight w:val="1114"/>
        <w:jc w:val="center"/>
      </w:trPr>
      <w:tc>
        <w:tcPr>
          <w:tcW w:w="1425" w:type="dxa"/>
        </w:tcPr>
        <w:p w14:paraId="0340B97A" w14:textId="77777777" w:rsidR="00F31B37" w:rsidRPr="004D77C8" w:rsidRDefault="00F31B37" w:rsidP="00C8585B">
          <w:pPr>
            <w:pStyle w:val="Header"/>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58752" behindDoc="1" locked="0" layoutInCell="1" allowOverlap="1" wp14:anchorId="0058A246" wp14:editId="6355F9F8">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65182794" w14:textId="77777777" w:rsidR="00F31B37" w:rsidRDefault="00F31B37" w:rsidP="00F31B37">
          <w:pPr>
            <w:pStyle w:val="Header"/>
            <w:jc w:val="center"/>
            <w:rPr>
              <w:rFonts w:ascii="Verdana" w:hAnsi="Verdana"/>
              <w:b/>
              <w:sz w:val="16"/>
              <w:szCs w:val="16"/>
              <w:lang w:val="es-ES_tradnl"/>
            </w:rPr>
          </w:pPr>
        </w:p>
        <w:p w14:paraId="6AB343B0" w14:textId="77777777" w:rsidR="00F31B37" w:rsidRPr="00C8585B" w:rsidRDefault="00972A58" w:rsidP="00972A58">
          <w:pPr>
            <w:pStyle w:val="Header"/>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14:paraId="7A38AF7E" w14:textId="77777777" w:rsidR="00F31B37" w:rsidRPr="00C8585B" w:rsidRDefault="00F31B37" w:rsidP="00F31B37">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6BB17EF0" w14:textId="77777777" w:rsidR="00F31B37" w:rsidRPr="00127881" w:rsidRDefault="00F31B37" w:rsidP="00F31B37">
          <w:pPr>
            <w:pStyle w:val="Header"/>
            <w:jc w:val="center"/>
            <w:rPr>
              <w:rFonts w:ascii="Verdana" w:hAnsi="Verdana"/>
              <w:b/>
              <w:sz w:val="18"/>
              <w:szCs w:val="18"/>
            </w:rPr>
          </w:pPr>
        </w:p>
      </w:tc>
    </w:tr>
  </w:tbl>
  <w:p w14:paraId="5AA0FAB2" w14:textId="77777777" w:rsidR="009D5E02" w:rsidRDefault="009D5E02">
    <w:pPr>
      <w:pStyle w:val="Header"/>
    </w:pPr>
  </w:p>
  <w:p w14:paraId="392722E5" w14:textId="77777777" w:rsidR="00C2720D" w:rsidRDefault="00C272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7396"/>
    <w:multiLevelType w:val="hybridMultilevel"/>
    <w:tmpl w:val="BD8A088E"/>
    <w:lvl w:ilvl="0" w:tplc="5C0A000F">
      <w:start w:val="1"/>
      <w:numFmt w:val="decimal"/>
      <w:lvlText w:val="%1."/>
      <w:lvlJc w:val="left"/>
      <w:pPr>
        <w:ind w:left="360" w:hanging="360"/>
      </w:pPr>
      <w:rPr>
        <w:rFonts w:hint="default"/>
      </w:rPr>
    </w:lvl>
    <w:lvl w:ilvl="1" w:tplc="5C0A0019" w:tentative="1">
      <w:start w:val="1"/>
      <w:numFmt w:val="lowerLetter"/>
      <w:lvlText w:val="%2."/>
      <w:lvlJc w:val="left"/>
      <w:pPr>
        <w:ind w:left="1080" w:hanging="360"/>
      </w:pPr>
    </w:lvl>
    <w:lvl w:ilvl="2" w:tplc="5C0A001B" w:tentative="1">
      <w:start w:val="1"/>
      <w:numFmt w:val="lowerRoman"/>
      <w:lvlText w:val="%3."/>
      <w:lvlJc w:val="right"/>
      <w:pPr>
        <w:ind w:left="1800" w:hanging="180"/>
      </w:pPr>
    </w:lvl>
    <w:lvl w:ilvl="3" w:tplc="5C0A000F" w:tentative="1">
      <w:start w:val="1"/>
      <w:numFmt w:val="decimal"/>
      <w:lvlText w:val="%4."/>
      <w:lvlJc w:val="left"/>
      <w:pPr>
        <w:ind w:left="2520" w:hanging="360"/>
      </w:pPr>
    </w:lvl>
    <w:lvl w:ilvl="4" w:tplc="5C0A0019" w:tentative="1">
      <w:start w:val="1"/>
      <w:numFmt w:val="lowerLetter"/>
      <w:lvlText w:val="%5."/>
      <w:lvlJc w:val="left"/>
      <w:pPr>
        <w:ind w:left="3240" w:hanging="360"/>
      </w:pPr>
    </w:lvl>
    <w:lvl w:ilvl="5" w:tplc="5C0A001B" w:tentative="1">
      <w:start w:val="1"/>
      <w:numFmt w:val="lowerRoman"/>
      <w:lvlText w:val="%6."/>
      <w:lvlJc w:val="right"/>
      <w:pPr>
        <w:ind w:left="3960" w:hanging="180"/>
      </w:pPr>
    </w:lvl>
    <w:lvl w:ilvl="6" w:tplc="5C0A000F" w:tentative="1">
      <w:start w:val="1"/>
      <w:numFmt w:val="decimal"/>
      <w:lvlText w:val="%7."/>
      <w:lvlJc w:val="left"/>
      <w:pPr>
        <w:ind w:left="4680" w:hanging="360"/>
      </w:pPr>
    </w:lvl>
    <w:lvl w:ilvl="7" w:tplc="5C0A0019" w:tentative="1">
      <w:start w:val="1"/>
      <w:numFmt w:val="lowerLetter"/>
      <w:lvlText w:val="%8."/>
      <w:lvlJc w:val="left"/>
      <w:pPr>
        <w:ind w:left="5400" w:hanging="360"/>
      </w:pPr>
    </w:lvl>
    <w:lvl w:ilvl="8" w:tplc="5C0A001B" w:tentative="1">
      <w:start w:val="1"/>
      <w:numFmt w:val="lowerRoman"/>
      <w:lvlText w:val="%9."/>
      <w:lvlJc w:val="right"/>
      <w:pPr>
        <w:ind w:left="6120" w:hanging="180"/>
      </w:pPr>
    </w:lvl>
  </w:abstractNum>
  <w:abstractNum w:abstractNumId="1" w15:restartNumberingAfterBreak="0">
    <w:nsid w:val="2A2E5790"/>
    <w:multiLevelType w:val="hybridMultilevel"/>
    <w:tmpl w:val="F70E9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45EE1"/>
    <w:multiLevelType w:val="hybridMultilevel"/>
    <w:tmpl w:val="556C9994"/>
    <w:lvl w:ilvl="0" w:tplc="63E48F90">
      <w:start w:val="1"/>
      <w:numFmt w:val="bullet"/>
      <w:lvlText w:val="•"/>
      <w:lvlJc w:val="left"/>
      <w:pPr>
        <w:tabs>
          <w:tab w:val="num" w:pos="720"/>
        </w:tabs>
        <w:ind w:left="720" w:hanging="360"/>
      </w:pPr>
      <w:rPr>
        <w:rFonts w:ascii="Arial" w:hAnsi="Arial" w:hint="default"/>
      </w:rPr>
    </w:lvl>
    <w:lvl w:ilvl="1" w:tplc="E9A29946" w:tentative="1">
      <w:start w:val="1"/>
      <w:numFmt w:val="bullet"/>
      <w:lvlText w:val="•"/>
      <w:lvlJc w:val="left"/>
      <w:pPr>
        <w:tabs>
          <w:tab w:val="num" w:pos="1440"/>
        </w:tabs>
        <w:ind w:left="1440" w:hanging="360"/>
      </w:pPr>
      <w:rPr>
        <w:rFonts w:ascii="Arial" w:hAnsi="Arial" w:hint="default"/>
      </w:rPr>
    </w:lvl>
    <w:lvl w:ilvl="2" w:tplc="A24CBDEA" w:tentative="1">
      <w:start w:val="1"/>
      <w:numFmt w:val="bullet"/>
      <w:lvlText w:val="•"/>
      <w:lvlJc w:val="left"/>
      <w:pPr>
        <w:tabs>
          <w:tab w:val="num" w:pos="2160"/>
        </w:tabs>
        <w:ind w:left="2160" w:hanging="360"/>
      </w:pPr>
      <w:rPr>
        <w:rFonts w:ascii="Arial" w:hAnsi="Arial" w:hint="default"/>
      </w:rPr>
    </w:lvl>
    <w:lvl w:ilvl="3" w:tplc="50925270" w:tentative="1">
      <w:start w:val="1"/>
      <w:numFmt w:val="bullet"/>
      <w:lvlText w:val="•"/>
      <w:lvlJc w:val="left"/>
      <w:pPr>
        <w:tabs>
          <w:tab w:val="num" w:pos="2880"/>
        </w:tabs>
        <w:ind w:left="2880" w:hanging="360"/>
      </w:pPr>
      <w:rPr>
        <w:rFonts w:ascii="Arial" w:hAnsi="Arial" w:hint="default"/>
      </w:rPr>
    </w:lvl>
    <w:lvl w:ilvl="4" w:tplc="F1087204" w:tentative="1">
      <w:start w:val="1"/>
      <w:numFmt w:val="bullet"/>
      <w:lvlText w:val="•"/>
      <w:lvlJc w:val="left"/>
      <w:pPr>
        <w:tabs>
          <w:tab w:val="num" w:pos="3600"/>
        </w:tabs>
        <w:ind w:left="3600" w:hanging="360"/>
      </w:pPr>
      <w:rPr>
        <w:rFonts w:ascii="Arial" w:hAnsi="Arial" w:hint="default"/>
      </w:rPr>
    </w:lvl>
    <w:lvl w:ilvl="5" w:tplc="70E44BFE" w:tentative="1">
      <w:start w:val="1"/>
      <w:numFmt w:val="bullet"/>
      <w:lvlText w:val="•"/>
      <w:lvlJc w:val="left"/>
      <w:pPr>
        <w:tabs>
          <w:tab w:val="num" w:pos="4320"/>
        </w:tabs>
        <w:ind w:left="4320" w:hanging="360"/>
      </w:pPr>
      <w:rPr>
        <w:rFonts w:ascii="Arial" w:hAnsi="Arial" w:hint="default"/>
      </w:rPr>
    </w:lvl>
    <w:lvl w:ilvl="6" w:tplc="D6A4CB94" w:tentative="1">
      <w:start w:val="1"/>
      <w:numFmt w:val="bullet"/>
      <w:lvlText w:val="•"/>
      <w:lvlJc w:val="left"/>
      <w:pPr>
        <w:tabs>
          <w:tab w:val="num" w:pos="5040"/>
        </w:tabs>
        <w:ind w:left="5040" w:hanging="360"/>
      </w:pPr>
      <w:rPr>
        <w:rFonts w:ascii="Arial" w:hAnsi="Arial" w:hint="default"/>
      </w:rPr>
    </w:lvl>
    <w:lvl w:ilvl="7" w:tplc="720C990E" w:tentative="1">
      <w:start w:val="1"/>
      <w:numFmt w:val="bullet"/>
      <w:lvlText w:val="•"/>
      <w:lvlJc w:val="left"/>
      <w:pPr>
        <w:tabs>
          <w:tab w:val="num" w:pos="5760"/>
        </w:tabs>
        <w:ind w:left="5760" w:hanging="360"/>
      </w:pPr>
      <w:rPr>
        <w:rFonts w:ascii="Arial" w:hAnsi="Arial" w:hint="default"/>
      </w:rPr>
    </w:lvl>
    <w:lvl w:ilvl="8" w:tplc="3C306F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D1097A"/>
    <w:multiLevelType w:val="hybridMultilevel"/>
    <w:tmpl w:val="58E81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0F1F96"/>
    <w:multiLevelType w:val="hybridMultilevel"/>
    <w:tmpl w:val="26585DB0"/>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5" w15:restartNumberingAfterBreak="0">
    <w:nsid w:val="5CF27E70"/>
    <w:multiLevelType w:val="hybridMultilevel"/>
    <w:tmpl w:val="AA2CE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D199D"/>
    <w:multiLevelType w:val="hybridMultilevel"/>
    <w:tmpl w:val="BD18BAEA"/>
    <w:lvl w:ilvl="0" w:tplc="F64C727E">
      <w:start w:val="1"/>
      <w:numFmt w:val="bullet"/>
      <w:lvlText w:val=""/>
      <w:lvlJc w:val="left"/>
      <w:pPr>
        <w:ind w:left="264" w:hanging="264"/>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21306D1"/>
    <w:multiLevelType w:val="hybridMultilevel"/>
    <w:tmpl w:val="8E62EC8C"/>
    <w:lvl w:ilvl="0" w:tplc="5C0A000F">
      <w:start w:val="3"/>
      <w:numFmt w:val="decimal"/>
      <w:lvlText w:val="%1."/>
      <w:lvlJc w:val="left"/>
      <w:pPr>
        <w:ind w:left="360" w:hanging="360"/>
      </w:pPr>
      <w:rPr>
        <w:rFonts w:hint="default"/>
      </w:rPr>
    </w:lvl>
    <w:lvl w:ilvl="1" w:tplc="5C0A0019" w:tentative="1">
      <w:start w:val="1"/>
      <w:numFmt w:val="lowerLetter"/>
      <w:lvlText w:val="%2."/>
      <w:lvlJc w:val="left"/>
      <w:pPr>
        <w:ind w:left="1080" w:hanging="360"/>
      </w:pPr>
    </w:lvl>
    <w:lvl w:ilvl="2" w:tplc="5C0A001B" w:tentative="1">
      <w:start w:val="1"/>
      <w:numFmt w:val="lowerRoman"/>
      <w:lvlText w:val="%3."/>
      <w:lvlJc w:val="right"/>
      <w:pPr>
        <w:ind w:left="1800" w:hanging="180"/>
      </w:pPr>
    </w:lvl>
    <w:lvl w:ilvl="3" w:tplc="5C0A000F" w:tentative="1">
      <w:start w:val="1"/>
      <w:numFmt w:val="decimal"/>
      <w:lvlText w:val="%4."/>
      <w:lvlJc w:val="left"/>
      <w:pPr>
        <w:ind w:left="2520" w:hanging="360"/>
      </w:pPr>
    </w:lvl>
    <w:lvl w:ilvl="4" w:tplc="5C0A0019" w:tentative="1">
      <w:start w:val="1"/>
      <w:numFmt w:val="lowerLetter"/>
      <w:lvlText w:val="%5."/>
      <w:lvlJc w:val="left"/>
      <w:pPr>
        <w:ind w:left="3240" w:hanging="360"/>
      </w:pPr>
    </w:lvl>
    <w:lvl w:ilvl="5" w:tplc="5C0A001B" w:tentative="1">
      <w:start w:val="1"/>
      <w:numFmt w:val="lowerRoman"/>
      <w:lvlText w:val="%6."/>
      <w:lvlJc w:val="right"/>
      <w:pPr>
        <w:ind w:left="3960" w:hanging="180"/>
      </w:pPr>
    </w:lvl>
    <w:lvl w:ilvl="6" w:tplc="5C0A000F" w:tentative="1">
      <w:start w:val="1"/>
      <w:numFmt w:val="decimal"/>
      <w:lvlText w:val="%7."/>
      <w:lvlJc w:val="left"/>
      <w:pPr>
        <w:ind w:left="4680" w:hanging="360"/>
      </w:pPr>
    </w:lvl>
    <w:lvl w:ilvl="7" w:tplc="5C0A0019" w:tentative="1">
      <w:start w:val="1"/>
      <w:numFmt w:val="lowerLetter"/>
      <w:lvlText w:val="%8."/>
      <w:lvlJc w:val="left"/>
      <w:pPr>
        <w:ind w:left="5400" w:hanging="360"/>
      </w:pPr>
    </w:lvl>
    <w:lvl w:ilvl="8" w:tplc="5C0A001B" w:tentative="1">
      <w:start w:val="1"/>
      <w:numFmt w:val="lowerRoman"/>
      <w:lvlText w:val="%9."/>
      <w:lvlJc w:val="right"/>
      <w:pPr>
        <w:ind w:left="6120" w:hanging="180"/>
      </w:pPr>
    </w:lvl>
  </w:abstractNum>
  <w:abstractNum w:abstractNumId="8"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93487B"/>
    <w:multiLevelType w:val="hybridMultilevel"/>
    <w:tmpl w:val="A6D81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4"/>
  </w:num>
  <w:num w:numId="6">
    <w:abstractNumId w:val="3"/>
  </w:num>
  <w:num w:numId="7">
    <w:abstractNumId w:val="2"/>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85B"/>
    <w:rsid w:val="00014D17"/>
    <w:rsid w:val="00035D56"/>
    <w:rsid w:val="00046F14"/>
    <w:rsid w:val="000477B4"/>
    <w:rsid w:val="00065790"/>
    <w:rsid w:val="00075DB2"/>
    <w:rsid w:val="00080B4A"/>
    <w:rsid w:val="00081DC9"/>
    <w:rsid w:val="00083252"/>
    <w:rsid w:val="00087986"/>
    <w:rsid w:val="000935CB"/>
    <w:rsid w:val="000A2A58"/>
    <w:rsid w:val="000A6EC7"/>
    <w:rsid w:val="000C14DC"/>
    <w:rsid w:val="000D089C"/>
    <w:rsid w:val="000D59F3"/>
    <w:rsid w:val="000D7EED"/>
    <w:rsid w:val="000E77A6"/>
    <w:rsid w:val="0010215C"/>
    <w:rsid w:val="00127881"/>
    <w:rsid w:val="001321DE"/>
    <w:rsid w:val="00137122"/>
    <w:rsid w:val="00181B92"/>
    <w:rsid w:val="00193316"/>
    <w:rsid w:val="001B3CA7"/>
    <w:rsid w:val="001C72FD"/>
    <w:rsid w:val="001D5CB0"/>
    <w:rsid w:val="001E1307"/>
    <w:rsid w:val="001E5835"/>
    <w:rsid w:val="00207257"/>
    <w:rsid w:val="0021018C"/>
    <w:rsid w:val="00213DB3"/>
    <w:rsid w:val="00226C6C"/>
    <w:rsid w:val="002322B6"/>
    <w:rsid w:val="002913A6"/>
    <w:rsid w:val="00293485"/>
    <w:rsid w:val="002951FF"/>
    <w:rsid w:val="002E0882"/>
    <w:rsid w:val="002E272A"/>
    <w:rsid w:val="002F1E6A"/>
    <w:rsid w:val="002F333F"/>
    <w:rsid w:val="00302D15"/>
    <w:rsid w:val="00305B3C"/>
    <w:rsid w:val="00307C0C"/>
    <w:rsid w:val="003162EB"/>
    <w:rsid w:val="00327D93"/>
    <w:rsid w:val="0033586E"/>
    <w:rsid w:val="0034788D"/>
    <w:rsid w:val="003678CC"/>
    <w:rsid w:val="00387B8E"/>
    <w:rsid w:val="003A1B00"/>
    <w:rsid w:val="003B46F9"/>
    <w:rsid w:val="003D2801"/>
    <w:rsid w:val="003F1719"/>
    <w:rsid w:val="003F4482"/>
    <w:rsid w:val="00401CA9"/>
    <w:rsid w:val="00403285"/>
    <w:rsid w:val="0040514D"/>
    <w:rsid w:val="004055DF"/>
    <w:rsid w:val="004072B3"/>
    <w:rsid w:val="004403B7"/>
    <w:rsid w:val="00444564"/>
    <w:rsid w:val="00460E2B"/>
    <w:rsid w:val="00480C61"/>
    <w:rsid w:val="0048217F"/>
    <w:rsid w:val="00492324"/>
    <w:rsid w:val="004D31A9"/>
    <w:rsid w:val="004E218F"/>
    <w:rsid w:val="005069A1"/>
    <w:rsid w:val="00535429"/>
    <w:rsid w:val="00541983"/>
    <w:rsid w:val="005628A1"/>
    <w:rsid w:val="00567011"/>
    <w:rsid w:val="00571926"/>
    <w:rsid w:val="00573B37"/>
    <w:rsid w:val="005754D8"/>
    <w:rsid w:val="005823A4"/>
    <w:rsid w:val="005B2827"/>
    <w:rsid w:val="005B5FEC"/>
    <w:rsid w:val="005B7964"/>
    <w:rsid w:val="005C554A"/>
    <w:rsid w:val="005D7DE3"/>
    <w:rsid w:val="005E4C5F"/>
    <w:rsid w:val="00606DDE"/>
    <w:rsid w:val="00621261"/>
    <w:rsid w:val="006220CF"/>
    <w:rsid w:val="006271E4"/>
    <w:rsid w:val="00641FA0"/>
    <w:rsid w:val="00663B92"/>
    <w:rsid w:val="00667F10"/>
    <w:rsid w:val="00670F5B"/>
    <w:rsid w:val="00671849"/>
    <w:rsid w:val="0068385A"/>
    <w:rsid w:val="006865DA"/>
    <w:rsid w:val="00695819"/>
    <w:rsid w:val="006D029A"/>
    <w:rsid w:val="006D0BAF"/>
    <w:rsid w:val="006D6CA6"/>
    <w:rsid w:val="006E196C"/>
    <w:rsid w:val="007074A0"/>
    <w:rsid w:val="00725D09"/>
    <w:rsid w:val="007455FF"/>
    <w:rsid w:val="007669C5"/>
    <w:rsid w:val="007739C6"/>
    <w:rsid w:val="007803DB"/>
    <w:rsid w:val="00796FEF"/>
    <w:rsid w:val="007A566B"/>
    <w:rsid w:val="007D6302"/>
    <w:rsid w:val="007F12D3"/>
    <w:rsid w:val="007F1980"/>
    <w:rsid w:val="0080138A"/>
    <w:rsid w:val="00815971"/>
    <w:rsid w:val="00845B8E"/>
    <w:rsid w:val="00877FF3"/>
    <w:rsid w:val="0088159E"/>
    <w:rsid w:val="00882939"/>
    <w:rsid w:val="008A0E7A"/>
    <w:rsid w:val="008A1C16"/>
    <w:rsid w:val="008B0B59"/>
    <w:rsid w:val="008C4786"/>
    <w:rsid w:val="008C7FA1"/>
    <w:rsid w:val="008D059E"/>
    <w:rsid w:val="008D6230"/>
    <w:rsid w:val="008E089A"/>
    <w:rsid w:val="008E68D5"/>
    <w:rsid w:val="009061A5"/>
    <w:rsid w:val="0091621C"/>
    <w:rsid w:val="00940F81"/>
    <w:rsid w:val="00953FC3"/>
    <w:rsid w:val="00972A58"/>
    <w:rsid w:val="00981E63"/>
    <w:rsid w:val="009861A9"/>
    <w:rsid w:val="00990736"/>
    <w:rsid w:val="009B1EF2"/>
    <w:rsid w:val="009C6576"/>
    <w:rsid w:val="009D410F"/>
    <w:rsid w:val="009D4D5A"/>
    <w:rsid w:val="009D5E02"/>
    <w:rsid w:val="009D67CD"/>
    <w:rsid w:val="00A156A5"/>
    <w:rsid w:val="00A17455"/>
    <w:rsid w:val="00A17802"/>
    <w:rsid w:val="00A21A1F"/>
    <w:rsid w:val="00A25E6B"/>
    <w:rsid w:val="00A45131"/>
    <w:rsid w:val="00A478D3"/>
    <w:rsid w:val="00A61A23"/>
    <w:rsid w:val="00A62A14"/>
    <w:rsid w:val="00A645AC"/>
    <w:rsid w:val="00A66344"/>
    <w:rsid w:val="00A70ABA"/>
    <w:rsid w:val="00A76432"/>
    <w:rsid w:val="00A83239"/>
    <w:rsid w:val="00AA0418"/>
    <w:rsid w:val="00AA4A89"/>
    <w:rsid w:val="00AD20C6"/>
    <w:rsid w:val="00AE534B"/>
    <w:rsid w:val="00AE78EB"/>
    <w:rsid w:val="00B01D2E"/>
    <w:rsid w:val="00B07332"/>
    <w:rsid w:val="00B2024E"/>
    <w:rsid w:val="00B241A1"/>
    <w:rsid w:val="00B249CF"/>
    <w:rsid w:val="00B466DA"/>
    <w:rsid w:val="00B65AA2"/>
    <w:rsid w:val="00B80E97"/>
    <w:rsid w:val="00B8193B"/>
    <w:rsid w:val="00B97C08"/>
    <w:rsid w:val="00BA762B"/>
    <w:rsid w:val="00BB08FF"/>
    <w:rsid w:val="00BC2C64"/>
    <w:rsid w:val="00BC449A"/>
    <w:rsid w:val="00BC770B"/>
    <w:rsid w:val="00BD34D8"/>
    <w:rsid w:val="00C074F8"/>
    <w:rsid w:val="00C17100"/>
    <w:rsid w:val="00C17F22"/>
    <w:rsid w:val="00C2368E"/>
    <w:rsid w:val="00C26F6E"/>
    <w:rsid w:val="00C2720D"/>
    <w:rsid w:val="00C3491D"/>
    <w:rsid w:val="00C40867"/>
    <w:rsid w:val="00C410F8"/>
    <w:rsid w:val="00C463AE"/>
    <w:rsid w:val="00C5357D"/>
    <w:rsid w:val="00C72FB0"/>
    <w:rsid w:val="00C75DBC"/>
    <w:rsid w:val="00C76332"/>
    <w:rsid w:val="00C8585B"/>
    <w:rsid w:val="00CC18E6"/>
    <w:rsid w:val="00CD2975"/>
    <w:rsid w:val="00CD2BC3"/>
    <w:rsid w:val="00D20008"/>
    <w:rsid w:val="00D36D1C"/>
    <w:rsid w:val="00D40D5B"/>
    <w:rsid w:val="00D40DE8"/>
    <w:rsid w:val="00D4140B"/>
    <w:rsid w:val="00D50295"/>
    <w:rsid w:val="00D55740"/>
    <w:rsid w:val="00D55BDD"/>
    <w:rsid w:val="00D57631"/>
    <w:rsid w:val="00D63495"/>
    <w:rsid w:val="00D67144"/>
    <w:rsid w:val="00D73DE9"/>
    <w:rsid w:val="00D94491"/>
    <w:rsid w:val="00DA6203"/>
    <w:rsid w:val="00DB3079"/>
    <w:rsid w:val="00DC16AE"/>
    <w:rsid w:val="00DC37B1"/>
    <w:rsid w:val="00DD1FEE"/>
    <w:rsid w:val="00DD7059"/>
    <w:rsid w:val="00DE6F35"/>
    <w:rsid w:val="00DF4080"/>
    <w:rsid w:val="00E05584"/>
    <w:rsid w:val="00E13874"/>
    <w:rsid w:val="00E14CB9"/>
    <w:rsid w:val="00E20E82"/>
    <w:rsid w:val="00E27507"/>
    <w:rsid w:val="00E40131"/>
    <w:rsid w:val="00E40C66"/>
    <w:rsid w:val="00E65BD1"/>
    <w:rsid w:val="00E67951"/>
    <w:rsid w:val="00E70F58"/>
    <w:rsid w:val="00E912D0"/>
    <w:rsid w:val="00EA7C91"/>
    <w:rsid w:val="00EB3C6C"/>
    <w:rsid w:val="00ED2882"/>
    <w:rsid w:val="00ED3F22"/>
    <w:rsid w:val="00EF0593"/>
    <w:rsid w:val="00EF22C8"/>
    <w:rsid w:val="00F31B37"/>
    <w:rsid w:val="00F37358"/>
    <w:rsid w:val="00F64869"/>
    <w:rsid w:val="00FB3875"/>
    <w:rsid w:val="00FC7DC6"/>
    <w:rsid w:val="00FD5C76"/>
    <w:rsid w:val="00FE1F02"/>
    <w:rsid w:val="00FF259C"/>
    <w:rsid w:val="00FF3346"/>
    <w:rsid w:val="00FF5D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37B09"/>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7CD"/>
  </w:style>
  <w:style w:type="paragraph" w:styleId="Heading1">
    <w:name w:val="heading 1"/>
    <w:basedOn w:val="Normal"/>
    <w:next w:val="Normal"/>
    <w:link w:val="Heading1Char"/>
    <w:uiPriority w:val="9"/>
    <w:qFormat/>
    <w:rsid w:val="007A56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535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character" w:customStyle="1" w:styleId="Heading1Char">
    <w:name w:val="Heading 1 Char"/>
    <w:basedOn w:val="DefaultParagraphFont"/>
    <w:link w:val="Heading1"/>
    <w:uiPriority w:val="9"/>
    <w:rsid w:val="007A566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7A566B"/>
    <w:pPr>
      <w:spacing w:line="256" w:lineRule="auto"/>
      <w:outlineLvl w:val="9"/>
    </w:pPr>
    <w:rPr>
      <w:lang w:val="en-US"/>
    </w:rPr>
  </w:style>
  <w:style w:type="character" w:customStyle="1" w:styleId="Heading2Char">
    <w:name w:val="Heading 2 Char"/>
    <w:basedOn w:val="DefaultParagraphFont"/>
    <w:link w:val="Heading2"/>
    <w:uiPriority w:val="9"/>
    <w:semiHidden/>
    <w:rsid w:val="00C5357D"/>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080B4A"/>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725D09"/>
    <w:rPr>
      <w:sz w:val="16"/>
      <w:szCs w:val="16"/>
    </w:rPr>
  </w:style>
  <w:style w:type="paragraph" w:styleId="CommentText">
    <w:name w:val="annotation text"/>
    <w:basedOn w:val="Normal"/>
    <w:link w:val="CommentTextChar"/>
    <w:uiPriority w:val="99"/>
    <w:semiHidden/>
    <w:unhideWhenUsed/>
    <w:rsid w:val="00725D09"/>
    <w:pPr>
      <w:spacing w:line="240" w:lineRule="auto"/>
    </w:pPr>
    <w:rPr>
      <w:sz w:val="20"/>
      <w:szCs w:val="20"/>
    </w:rPr>
  </w:style>
  <w:style w:type="character" w:customStyle="1" w:styleId="CommentTextChar">
    <w:name w:val="Comment Text Char"/>
    <w:basedOn w:val="DefaultParagraphFont"/>
    <w:link w:val="CommentText"/>
    <w:uiPriority w:val="99"/>
    <w:semiHidden/>
    <w:rsid w:val="00725D09"/>
    <w:rPr>
      <w:sz w:val="20"/>
      <w:szCs w:val="20"/>
    </w:rPr>
  </w:style>
  <w:style w:type="paragraph" w:styleId="CommentSubject">
    <w:name w:val="annotation subject"/>
    <w:basedOn w:val="CommentText"/>
    <w:next w:val="CommentText"/>
    <w:link w:val="CommentSubjectChar"/>
    <w:uiPriority w:val="99"/>
    <w:semiHidden/>
    <w:unhideWhenUsed/>
    <w:rsid w:val="00725D09"/>
    <w:rPr>
      <w:b/>
      <w:bCs/>
    </w:rPr>
  </w:style>
  <w:style w:type="character" w:customStyle="1" w:styleId="CommentSubjectChar">
    <w:name w:val="Comment Subject Char"/>
    <w:basedOn w:val="CommentTextChar"/>
    <w:link w:val="CommentSubject"/>
    <w:uiPriority w:val="99"/>
    <w:semiHidden/>
    <w:rsid w:val="00725D09"/>
    <w:rPr>
      <w:b/>
      <w:bCs/>
      <w:sz w:val="20"/>
      <w:szCs w:val="20"/>
    </w:rPr>
  </w:style>
  <w:style w:type="character" w:styleId="UnresolvedMention">
    <w:name w:val="Unresolved Mention"/>
    <w:basedOn w:val="DefaultParagraphFont"/>
    <w:uiPriority w:val="99"/>
    <w:semiHidden/>
    <w:unhideWhenUsed/>
    <w:rsid w:val="003A1B00"/>
    <w:rPr>
      <w:color w:val="605E5C"/>
      <w:shd w:val="clear" w:color="auto" w:fill="E1DFDD"/>
    </w:rPr>
  </w:style>
  <w:style w:type="paragraph" w:styleId="HTMLPreformatted">
    <w:name w:val="HTML Preformatted"/>
    <w:basedOn w:val="Normal"/>
    <w:link w:val="HTMLPreformattedChar"/>
    <w:uiPriority w:val="99"/>
    <w:semiHidden/>
    <w:unhideWhenUsed/>
    <w:rsid w:val="00E1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U" w:eastAsia="es-CU"/>
    </w:rPr>
  </w:style>
  <w:style w:type="character" w:customStyle="1" w:styleId="HTMLPreformattedChar">
    <w:name w:val="HTML Preformatted Char"/>
    <w:basedOn w:val="DefaultParagraphFont"/>
    <w:link w:val="HTMLPreformatted"/>
    <w:uiPriority w:val="99"/>
    <w:semiHidden/>
    <w:rsid w:val="00E14CB9"/>
    <w:rPr>
      <w:rFonts w:ascii="Courier New" w:eastAsia="Times New Roman" w:hAnsi="Courier New" w:cs="Courier New"/>
      <w:sz w:val="20"/>
      <w:szCs w:val="20"/>
      <w:lang w:val="es-CU" w:eastAsia="es-CU"/>
    </w:rPr>
  </w:style>
  <w:style w:type="character" w:customStyle="1" w:styleId="y2iqfc">
    <w:name w:val="y2iqfc"/>
    <w:basedOn w:val="DefaultParagraphFont"/>
    <w:rsid w:val="00E14CB9"/>
  </w:style>
  <w:style w:type="paragraph" w:styleId="FootnoteText">
    <w:name w:val="footnote text"/>
    <w:basedOn w:val="Normal"/>
    <w:link w:val="FootnoteTextChar"/>
    <w:uiPriority w:val="99"/>
    <w:semiHidden/>
    <w:unhideWhenUsed/>
    <w:rsid w:val="00E27507"/>
    <w:pPr>
      <w:spacing w:after="0" w:line="240" w:lineRule="auto"/>
    </w:pPr>
    <w:rPr>
      <w:rFonts w:eastAsiaTheme="minorEastAsia"/>
      <w:sz w:val="20"/>
      <w:szCs w:val="20"/>
      <w:lang w:eastAsia="es-ES"/>
    </w:rPr>
  </w:style>
  <w:style w:type="character" w:customStyle="1" w:styleId="FootnoteTextChar">
    <w:name w:val="Footnote Text Char"/>
    <w:basedOn w:val="DefaultParagraphFont"/>
    <w:link w:val="FootnoteText"/>
    <w:uiPriority w:val="99"/>
    <w:semiHidden/>
    <w:rsid w:val="00E27507"/>
    <w:rPr>
      <w:rFonts w:eastAsiaTheme="minorEastAsia"/>
      <w:sz w:val="20"/>
      <w:szCs w:val="20"/>
      <w:lang w:eastAsia="es-ES"/>
    </w:rPr>
  </w:style>
  <w:style w:type="character" w:styleId="FootnoteReference">
    <w:name w:val="footnote reference"/>
    <w:basedOn w:val="DefaultParagraphFont"/>
    <w:uiPriority w:val="99"/>
    <w:unhideWhenUsed/>
    <w:rsid w:val="00E27507"/>
    <w:rPr>
      <w:vertAlign w:val="superscript"/>
    </w:rPr>
  </w:style>
  <w:style w:type="character" w:customStyle="1" w:styleId="numero">
    <w:name w:val="numero"/>
    <w:basedOn w:val="DefaultParagraphFont"/>
    <w:rsid w:val="007D6302"/>
  </w:style>
  <w:style w:type="character" w:customStyle="1" w:styleId="journal">
    <w:name w:val="journal"/>
    <w:basedOn w:val="DefaultParagraphFont"/>
    <w:rsid w:val="007D6302"/>
  </w:style>
  <w:style w:type="character" w:customStyle="1" w:styleId="volume">
    <w:name w:val="volume"/>
    <w:basedOn w:val="DefaultParagraphFont"/>
    <w:rsid w:val="007D6302"/>
  </w:style>
  <w:style w:type="character" w:customStyle="1" w:styleId="year">
    <w:name w:val="year"/>
    <w:basedOn w:val="DefaultParagraphFont"/>
    <w:rsid w:val="007D6302"/>
  </w:style>
  <w:style w:type="character" w:customStyle="1" w:styleId="publisher">
    <w:name w:val="publisher"/>
    <w:basedOn w:val="DefaultParagraphFont"/>
    <w:rsid w:val="007D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9064">
      <w:bodyDiv w:val="1"/>
      <w:marLeft w:val="0"/>
      <w:marRight w:val="0"/>
      <w:marTop w:val="0"/>
      <w:marBottom w:val="0"/>
      <w:divBdr>
        <w:top w:val="none" w:sz="0" w:space="0" w:color="auto"/>
        <w:left w:val="none" w:sz="0" w:space="0" w:color="auto"/>
        <w:bottom w:val="none" w:sz="0" w:space="0" w:color="auto"/>
        <w:right w:val="none" w:sz="0" w:space="0" w:color="auto"/>
      </w:divBdr>
    </w:div>
    <w:div w:id="444349603">
      <w:bodyDiv w:val="1"/>
      <w:marLeft w:val="0"/>
      <w:marRight w:val="0"/>
      <w:marTop w:val="0"/>
      <w:marBottom w:val="0"/>
      <w:divBdr>
        <w:top w:val="none" w:sz="0" w:space="0" w:color="auto"/>
        <w:left w:val="none" w:sz="0" w:space="0" w:color="auto"/>
        <w:bottom w:val="none" w:sz="0" w:space="0" w:color="auto"/>
        <w:right w:val="none" w:sz="0" w:space="0" w:color="auto"/>
      </w:divBdr>
    </w:div>
    <w:div w:id="669521679">
      <w:bodyDiv w:val="1"/>
      <w:marLeft w:val="0"/>
      <w:marRight w:val="0"/>
      <w:marTop w:val="0"/>
      <w:marBottom w:val="0"/>
      <w:divBdr>
        <w:top w:val="none" w:sz="0" w:space="0" w:color="auto"/>
        <w:left w:val="none" w:sz="0" w:space="0" w:color="auto"/>
        <w:bottom w:val="none" w:sz="0" w:space="0" w:color="auto"/>
        <w:right w:val="none" w:sz="0" w:space="0" w:color="auto"/>
      </w:divBdr>
    </w:div>
    <w:div w:id="1170873040">
      <w:bodyDiv w:val="1"/>
      <w:marLeft w:val="0"/>
      <w:marRight w:val="0"/>
      <w:marTop w:val="0"/>
      <w:marBottom w:val="0"/>
      <w:divBdr>
        <w:top w:val="none" w:sz="0" w:space="0" w:color="auto"/>
        <w:left w:val="none" w:sz="0" w:space="0" w:color="auto"/>
        <w:bottom w:val="none" w:sz="0" w:space="0" w:color="auto"/>
        <w:right w:val="none" w:sz="0" w:space="0" w:color="auto"/>
      </w:divBdr>
    </w:div>
    <w:div w:id="1218737357">
      <w:bodyDiv w:val="1"/>
      <w:marLeft w:val="0"/>
      <w:marRight w:val="0"/>
      <w:marTop w:val="0"/>
      <w:marBottom w:val="0"/>
      <w:divBdr>
        <w:top w:val="none" w:sz="0" w:space="0" w:color="auto"/>
        <w:left w:val="none" w:sz="0" w:space="0" w:color="auto"/>
        <w:bottom w:val="none" w:sz="0" w:space="0" w:color="auto"/>
        <w:right w:val="none" w:sz="0" w:space="0" w:color="auto"/>
      </w:divBdr>
    </w:div>
    <w:div w:id="1283223739">
      <w:bodyDiv w:val="1"/>
      <w:marLeft w:val="0"/>
      <w:marRight w:val="0"/>
      <w:marTop w:val="0"/>
      <w:marBottom w:val="0"/>
      <w:divBdr>
        <w:top w:val="none" w:sz="0" w:space="0" w:color="auto"/>
        <w:left w:val="none" w:sz="0" w:space="0" w:color="auto"/>
        <w:bottom w:val="none" w:sz="0" w:space="0" w:color="auto"/>
        <w:right w:val="none" w:sz="0" w:space="0" w:color="auto"/>
      </w:divBdr>
    </w:div>
    <w:div w:id="17165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hyperlink" Target="https://doi.org/10.15304/moenia.id7564" TargetMode="External"/><Relationship Id="rId39" Type="http://schemas.microsoft.com/office/2018/08/relationships/commentsExtensible" Target="commentsExtensible.xml"/><Relationship Id="rId21" Type="http://schemas.openxmlformats.org/officeDocument/2006/relationships/hyperlink" Target="https://revistas.unal.edu.co/index.php/formayfuncion/article/view/74660" TargetMode="External"/><Relationship Id="rId34" Type="http://schemas.openxmlformats.org/officeDocument/2006/relationships/hyperlink" Target="https://ruc.udc.es/dspace/handle/2183/32371"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hyperlink" Target="https://dialnet.unirioja.es/servlet/articulo?codigo=766241" TargetMode="External"/><Relationship Id="rId33" Type="http://schemas.openxmlformats.org/officeDocument/2006/relationships/hyperlink" Target="http://cilx2018.uvigo.gal/actas/pdf/660242.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revistas.usc.gal/index.php/moenia/article/view/6394" TargetMode="External"/><Relationship Id="rId29" Type="http://schemas.openxmlformats.org/officeDocument/2006/relationships/hyperlink" Target="https://doi.org/10.1075/sic.20029.p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link.springer.com/chapter/10.1007/978-1-4020-2783-3_3" TargetMode="External"/><Relationship Id="rId32" Type="http://schemas.openxmlformats.org/officeDocument/2006/relationships/hyperlink" Target="https://ebuah.uah.es/dspace/bitstream/handle/10017/34423/estudios_poyatos_LINRED_2018_N16.pdf?sequence=1&amp;isAllowed=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revistaelua.ua.es/article/view/2006-n20-la-comunicacion-no-verbal-y-el-estudio-de-su-incidencia" TargetMode="External"/><Relationship Id="rId28" Type="http://schemas.openxmlformats.org/officeDocument/2006/relationships/hyperlink" Target="http://hdl.handle.net/10017/22697" TargetMode="External"/><Relationship Id="rId36" Type="http://schemas.openxmlformats.org/officeDocument/2006/relationships/footer" Target="footer1.xml"/><Relationship Id="rId10" Type="http://schemas.openxmlformats.org/officeDocument/2006/relationships/hyperlink" Target="mailto:raquelmariagarciarivieron@gmail.com" TargetMode="External"/><Relationship Id="rId19" Type="http://schemas.openxmlformats.org/officeDocument/2006/relationships/hyperlink" Target="https://doi.org/10.15443/RL3121" TargetMode="External"/><Relationship Id="rId31" Type="http://schemas.openxmlformats.org/officeDocument/2006/relationships/hyperlink" Target="https://revistas.ucm.es/index.php/DIDA/article/view/42244" TargetMode="External"/><Relationship Id="rId4" Type="http://schemas.openxmlformats.org/officeDocument/2006/relationships/settings" Target="settings.xml"/><Relationship Id="rId9" Type="http://schemas.openxmlformats.org/officeDocument/2006/relationships/hyperlink" Target="mailto:madeleyne@uclv.edu.cu" TargetMode="External"/><Relationship Id="rId14" Type="http://schemas.openxmlformats.org/officeDocument/2006/relationships/chart" Target="charts/chart3.xml"/><Relationship Id="rId22" Type="http://schemas.openxmlformats.org/officeDocument/2006/relationships/hyperlink" Target="https://doi.org/10.15443/RL3029" TargetMode="External"/><Relationship Id="rId27" Type="http://schemas.openxmlformats.org/officeDocument/2006/relationships/hyperlink" Target="https://revistes.ub.edu/index.php/phonica/article/view/31311" TargetMode="External"/><Relationship Id="rId30" Type="http://schemas.openxmlformats.org/officeDocument/2006/relationships/hyperlink" Target="http://prosodia.upf.edu/home/arxiu/publicacions/prieto/prieto-et-al_double_negation_lingua.pdf" TargetMode="External"/><Relationship Id="rId35" Type="http://schemas.openxmlformats.org/officeDocument/2006/relationships/header" Target="header1.xml"/><Relationship Id="rId8" Type="http://schemas.openxmlformats.org/officeDocument/2006/relationships/hyperlink" Target="mailto:adrianapr@uclv.edu.c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Julio%20Leduan\Desktop\Adriana\Libro1%20Mayra.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H:\Linguistica%202022\Libro1%20Mayra.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Adriana\Desktop\Curvas%20Dianelis%20Tesis.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Adriana\Desktop\Curvas%20Dianelis%20Tesis.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driana\Desktop\Curvas%20Dianelis%20Tesi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U"/>
        </a:p>
      </c:txPr>
    </c:title>
    <c:autoTitleDeleted val="0"/>
    <c:plotArea>
      <c:layout/>
      <c:lineChart>
        <c:grouping val="standard"/>
        <c:varyColors val="0"/>
        <c:ser>
          <c:idx val="0"/>
          <c:order val="0"/>
          <c:tx>
            <c:strRef>
              <c:f>Hoja1!$C$1</c:f>
              <c:strCache>
                <c:ptCount val="1"/>
                <c:pt idx="0">
                  <c:v>F0 (st)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Hoja1!$A$2:$A$13</c:f>
              <c:strCache>
                <c:ptCount val="12"/>
                <c:pt idx="0">
                  <c:v>Ay</c:v>
                </c:pt>
                <c:pt idx="1">
                  <c:v>Pe</c:v>
                </c:pt>
                <c:pt idx="2">
                  <c:v>ro</c:v>
                </c:pt>
                <c:pt idx="3">
                  <c:v>pi</c:v>
                </c:pt>
                <c:pt idx="4">
                  <c:v>dan</c:v>
                </c:pt>
                <c:pt idx="5">
                  <c:v>a</c:v>
                </c:pt>
                <c:pt idx="6">
                  <c:v>yu</c:v>
                </c:pt>
                <c:pt idx="7">
                  <c:v>da</c:v>
                </c:pt>
                <c:pt idx="8">
                  <c:v>ca</c:v>
                </c:pt>
                <c:pt idx="9">
                  <c:v>ba</c:v>
                </c:pt>
                <c:pt idx="10">
                  <c:v>lle</c:v>
                </c:pt>
                <c:pt idx="11">
                  <c:v>ro</c:v>
                </c:pt>
              </c:strCache>
            </c:strRef>
          </c:cat>
          <c:val>
            <c:numRef>
              <c:f>Hoja1!$C$2:$C$13</c:f>
              <c:numCache>
                <c:formatCode>General</c:formatCode>
                <c:ptCount val="12"/>
                <c:pt idx="0">
                  <c:v>18.14</c:v>
                </c:pt>
                <c:pt idx="1">
                  <c:v>18.39</c:v>
                </c:pt>
                <c:pt idx="2">
                  <c:v>19.54</c:v>
                </c:pt>
                <c:pt idx="3">
                  <c:v>-2</c:v>
                </c:pt>
                <c:pt idx="4">
                  <c:v>16.36</c:v>
                </c:pt>
                <c:pt idx="5">
                  <c:v>15.52</c:v>
                </c:pt>
                <c:pt idx="6">
                  <c:v>15.14</c:v>
                </c:pt>
                <c:pt idx="7">
                  <c:v>17.760000000000002</c:v>
                </c:pt>
                <c:pt idx="8">
                  <c:v>19.149999999999999</c:v>
                </c:pt>
                <c:pt idx="9">
                  <c:v>18.510000000000005</c:v>
                </c:pt>
                <c:pt idx="10">
                  <c:v>12.64</c:v>
                </c:pt>
                <c:pt idx="11">
                  <c:v>1.1299999999999919</c:v>
                </c:pt>
              </c:numCache>
            </c:numRef>
          </c:val>
          <c:smooth val="0"/>
          <c:extLst>
            <c:ext xmlns:c16="http://schemas.microsoft.com/office/drawing/2014/chart" uri="{C3380CC4-5D6E-409C-BE32-E72D297353CC}">
              <c16:uniqueId val="{00000000-D48D-4424-8B43-8E016513A1E5}"/>
            </c:ext>
          </c:extLst>
        </c:ser>
        <c:dLbls>
          <c:showLegendKey val="0"/>
          <c:showVal val="0"/>
          <c:showCatName val="0"/>
          <c:showSerName val="0"/>
          <c:showPercent val="0"/>
          <c:showBubbleSize val="0"/>
        </c:dLbls>
        <c:marker val="1"/>
        <c:smooth val="0"/>
        <c:axId val="73864704"/>
        <c:axId val="73866624"/>
      </c:lineChart>
      <c:catAx>
        <c:axId val="7386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crossAx val="73866624"/>
        <c:crosses val="autoZero"/>
        <c:auto val="1"/>
        <c:lblAlgn val="ctr"/>
        <c:lblOffset val="100"/>
        <c:noMultiLvlLbl val="0"/>
      </c:catAx>
      <c:valAx>
        <c:axId val="738666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crossAx val="738647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s-CU"/>
        </a:p>
      </c:txPr>
    </c:title>
    <c:autoTitleDeleted val="0"/>
    <c:plotArea>
      <c:layout/>
      <c:lineChart>
        <c:grouping val="standard"/>
        <c:varyColors val="0"/>
        <c:ser>
          <c:idx val="0"/>
          <c:order val="0"/>
          <c:tx>
            <c:strRef>
              <c:f>Hoja1!$D$1</c:f>
              <c:strCache>
                <c:ptCount val="1"/>
                <c:pt idx="0">
                  <c:v>I (db)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Hoja1!$A$2:$A$13</c:f>
              <c:strCache>
                <c:ptCount val="12"/>
                <c:pt idx="0">
                  <c:v>Ay</c:v>
                </c:pt>
                <c:pt idx="1">
                  <c:v>Pe</c:v>
                </c:pt>
                <c:pt idx="2">
                  <c:v>ro</c:v>
                </c:pt>
                <c:pt idx="3">
                  <c:v>pi</c:v>
                </c:pt>
                <c:pt idx="4">
                  <c:v>dan</c:v>
                </c:pt>
                <c:pt idx="5">
                  <c:v>a</c:v>
                </c:pt>
                <c:pt idx="6">
                  <c:v>yu</c:v>
                </c:pt>
                <c:pt idx="7">
                  <c:v>da</c:v>
                </c:pt>
                <c:pt idx="8">
                  <c:v>ca</c:v>
                </c:pt>
                <c:pt idx="9">
                  <c:v>ba</c:v>
                </c:pt>
                <c:pt idx="10">
                  <c:v>lle</c:v>
                </c:pt>
                <c:pt idx="11">
                  <c:v>ro</c:v>
                </c:pt>
              </c:strCache>
            </c:strRef>
          </c:cat>
          <c:val>
            <c:numRef>
              <c:f>Hoja1!$D$2:$D$13</c:f>
              <c:numCache>
                <c:formatCode>General</c:formatCode>
                <c:ptCount val="12"/>
                <c:pt idx="0">
                  <c:v>75.34</c:v>
                </c:pt>
                <c:pt idx="1">
                  <c:v>80.77</c:v>
                </c:pt>
                <c:pt idx="2">
                  <c:v>78.05</c:v>
                </c:pt>
                <c:pt idx="3">
                  <c:v>78.77</c:v>
                </c:pt>
                <c:pt idx="4">
                  <c:v>78.7</c:v>
                </c:pt>
                <c:pt idx="5">
                  <c:v>75.59</c:v>
                </c:pt>
                <c:pt idx="6">
                  <c:v>73.02</c:v>
                </c:pt>
                <c:pt idx="7">
                  <c:v>75.86</c:v>
                </c:pt>
                <c:pt idx="8">
                  <c:v>76.58</c:v>
                </c:pt>
                <c:pt idx="9">
                  <c:v>80.900000000000006</c:v>
                </c:pt>
                <c:pt idx="10">
                  <c:v>71.98</c:v>
                </c:pt>
                <c:pt idx="11">
                  <c:v>76.84</c:v>
                </c:pt>
              </c:numCache>
            </c:numRef>
          </c:val>
          <c:smooth val="0"/>
          <c:extLst>
            <c:ext xmlns:c16="http://schemas.microsoft.com/office/drawing/2014/chart" uri="{C3380CC4-5D6E-409C-BE32-E72D297353CC}">
              <c16:uniqueId val="{00000000-B0AE-4CC5-A3A4-D324378ACA6E}"/>
            </c:ext>
          </c:extLst>
        </c:ser>
        <c:dLbls>
          <c:showLegendKey val="0"/>
          <c:showVal val="0"/>
          <c:showCatName val="0"/>
          <c:showSerName val="0"/>
          <c:showPercent val="0"/>
          <c:showBubbleSize val="0"/>
        </c:dLbls>
        <c:marker val="1"/>
        <c:smooth val="0"/>
        <c:axId val="73797632"/>
        <c:axId val="73799552"/>
      </c:lineChart>
      <c:catAx>
        <c:axId val="7379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s-CU"/>
          </a:p>
        </c:txPr>
        <c:crossAx val="73799552"/>
        <c:crosses val="autoZero"/>
        <c:auto val="1"/>
        <c:lblAlgn val="ctr"/>
        <c:lblOffset val="100"/>
        <c:noMultiLvlLbl val="0"/>
      </c:catAx>
      <c:valAx>
        <c:axId val="737995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s-CU"/>
          </a:p>
        </c:txPr>
        <c:crossAx val="737976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mn-lt"/>
                <a:ea typeface="+mn-ea"/>
                <a:cs typeface="+mn-cs"/>
              </a:defRPr>
            </a:pPr>
            <a:endParaRPr lang="es-C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U"/>
        </a:p>
      </c:txPr>
    </c:title>
    <c:autoTitleDeleted val="0"/>
    <c:plotArea>
      <c:layout/>
      <c:barChart>
        <c:barDir val="col"/>
        <c:grouping val="clustered"/>
        <c:varyColors val="0"/>
        <c:ser>
          <c:idx val="0"/>
          <c:order val="0"/>
          <c:tx>
            <c:strRef>
              <c:f>Hoja1!$E$1</c:f>
              <c:strCache>
                <c:ptCount val="1"/>
                <c:pt idx="0">
                  <c:v>t (s)</c:v>
                </c:pt>
              </c:strCache>
            </c:strRef>
          </c:tx>
          <c:spPr>
            <a:solidFill>
              <a:schemeClr val="accent1"/>
            </a:solidFill>
            <a:ln>
              <a:noFill/>
            </a:ln>
            <a:effectLst/>
          </c:spPr>
          <c:invertIfNegative val="0"/>
          <c:cat>
            <c:strRef>
              <c:f>Hoja1!$A$2:$A$13</c:f>
              <c:strCache>
                <c:ptCount val="12"/>
                <c:pt idx="0">
                  <c:v>Ay</c:v>
                </c:pt>
                <c:pt idx="1">
                  <c:v>Pe</c:v>
                </c:pt>
                <c:pt idx="2">
                  <c:v>ro</c:v>
                </c:pt>
                <c:pt idx="3">
                  <c:v>pi</c:v>
                </c:pt>
                <c:pt idx="4">
                  <c:v>dan</c:v>
                </c:pt>
                <c:pt idx="5">
                  <c:v>a</c:v>
                </c:pt>
                <c:pt idx="6">
                  <c:v>yu</c:v>
                </c:pt>
                <c:pt idx="7">
                  <c:v>da</c:v>
                </c:pt>
                <c:pt idx="8">
                  <c:v>ca</c:v>
                </c:pt>
                <c:pt idx="9">
                  <c:v>ba</c:v>
                </c:pt>
                <c:pt idx="10">
                  <c:v>lle</c:v>
                </c:pt>
                <c:pt idx="11">
                  <c:v>ro</c:v>
                </c:pt>
              </c:strCache>
            </c:strRef>
          </c:cat>
          <c:val>
            <c:numRef>
              <c:f>Hoja1!$E$2:$E$13</c:f>
              <c:numCache>
                <c:formatCode>General</c:formatCode>
                <c:ptCount val="12"/>
                <c:pt idx="0">
                  <c:v>5.5000000000000014E-2</c:v>
                </c:pt>
                <c:pt idx="1">
                  <c:v>7.1999999999999995E-2</c:v>
                </c:pt>
                <c:pt idx="2">
                  <c:v>7.1999999999999995E-2</c:v>
                </c:pt>
                <c:pt idx="3">
                  <c:v>7.3999999999999996E-2</c:v>
                </c:pt>
                <c:pt idx="4">
                  <c:v>4.2000000000000023E-2</c:v>
                </c:pt>
                <c:pt idx="5">
                  <c:v>0.1</c:v>
                </c:pt>
                <c:pt idx="6">
                  <c:v>8.5000000000000006E-2</c:v>
                </c:pt>
                <c:pt idx="7">
                  <c:v>7.1999999999999995E-2</c:v>
                </c:pt>
                <c:pt idx="8">
                  <c:v>3.4000000000000002E-2</c:v>
                </c:pt>
                <c:pt idx="9">
                  <c:v>4.5999999999999999E-2</c:v>
                </c:pt>
                <c:pt idx="10">
                  <c:v>0.23900000000000021</c:v>
                </c:pt>
                <c:pt idx="11">
                  <c:v>3.4000000000000002E-2</c:v>
                </c:pt>
              </c:numCache>
            </c:numRef>
          </c:val>
          <c:extLst>
            <c:ext xmlns:c16="http://schemas.microsoft.com/office/drawing/2014/chart" uri="{C3380CC4-5D6E-409C-BE32-E72D297353CC}">
              <c16:uniqueId val="{00000000-9F2F-441F-AB90-0C8CBD9E9413}"/>
            </c:ext>
          </c:extLst>
        </c:ser>
        <c:dLbls>
          <c:showLegendKey val="0"/>
          <c:showVal val="0"/>
          <c:showCatName val="0"/>
          <c:showSerName val="0"/>
          <c:showPercent val="0"/>
          <c:showBubbleSize val="0"/>
        </c:dLbls>
        <c:gapWidth val="219"/>
        <c:overlap val="-27"/>
        <c:axId val="73810304"/>
        <c:axId val="74125696"/>
      </c:barChart>
      <c:catAx>
        <c:axId val="7381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crossAx val="74125696"/>
        <c:crosses val="autoZero"/>
        <c:auto val="1"/>
        <c:lblAlgn val="ctr"/>
        <c:lblOffset val="100"/>
        <c:noMultiLvlLbl val="0"/>
      </c:catAx>
      <c:valAx>
        <c:axId val="741256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crossAx val="738103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s-CU"/>
        </a:p>
      </c:txPr>
    </c:title>
    <c:autoTitleDeleted val="0"/>
    <c:plotArea>
      <c:layout/>
      <c:lineChart>
        <c:grouping val="standard"/>
        <c:varyColors val="0"/>
        <c:ser>
          <c:idx val="0"/>
          <c:order val="0"/>
          <c:tx>
            <c:strRef>
              <c:f>Hoja1!$B$86</c:f>
              <c:strCache>
                <c:ptCount val="1"/>
                <c:pt idx="0">
                  <c:v>F (0)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Hoja1!$A$87:$A$92</c:f>
              <c:strCache>
                <c:ptCount val="6"/>
                <c:pt idx="0">
                  <c:v>Es</c:v>
                </c:pt>
                <c:pt idx="1">
                  <c:v>to</c:v>
                </c:pt>
                <c:pt idx="2">
                  <c:v>no</c:v>
                </c:pt>
                <c:pt idx="3">
                  <c:v>pue</c:v>
                </c:pt>
                <c:pt idx="4">
                  <c:v>sel</c:v>
                </c:pt>
                <c:pt idx="5">
                  <c:v>sel</c:v>
                </c:pt>
              </c:strCache>
            </c:strRef>
          </c:cat>
          <c:val>
            <c:numRef>
              <c:f>Hoja1!$B$87:$B$92</c:f>
              <c:numCache>
                <c:formatCode>General</c:formatCode>
                <c:ptCount val="6"/>
                <c:pt idx="0">
                  <c:v>21.479999999999986</c:v>
                </c:pt>
                <c:pt idx="1">
                  <c:v>21.3</c:v>
                </c:pt>
                <c:pt idx="2">
                  <c:v>17.079999999999988</c:v>
                </c:pt>
                <c:pt idx="3">
                  <c:v>17.45</c:v>
                </c:pt>
                <c:pt idx="4">
                  <c:v>15.88</c:v>
                </c:pt>
                <c:pt idx="5">
                  <c:v>12.84</c:v>
                </c:pt>
              </c:numCache>
            </c:numRef>
          </c:val>
          <c:smooth val="0"/>
          <c:extLst>
            <c:ext xmlns:c16="http://schemas.microsoft.com/office/drawing/2014/chart" uri="{C3380CC4-5D6E-409C-BE32-E72D297353CC}">
              <c16:uniqueId val="{00000000-6C3A-43FF-AA9C-F8FF82C67A4D}"/>
            </c:ext>
          </c:extLst>
        </c:ser>
        <c:dLbls>
          <c:showLegendKey val="0"/>
          <c:showVal val="0"/>
          <c:showCatName val="0"/>
          <c:showSerName val="0"/>
          <c:showPercent val="0"/>
          <c:showBubbleSize val="0"/>
        </c:dLbls>
        <c:marker val="1"/>
        <c:smooth val="0"/>
        <c:axId val="74154752"/>
        <c:axId val="74156672"/>
      </c:lineChart>
      <c:catAx>
        <c:axId val="7415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s-CU"/>
          </a:p>
        </c:txPr>
        <c:crossAx val="74156672"/>
        <c:crosses val="autoZero"/>
        <c:auto val="1"/>
        <c:lblAlgn val="ctr"/>
        <c:lblOffset val="100"/>
        <c:noMultiLvlLbl val="0"/>
      </c:catAx>
      <c:valAx>
        <c:axId val="74156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s-CU"/>
          </a:p>
        </c:txPr>
        <c:crossAx val="741547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mn-lt"/>
                <a:ea typeface="+mn-ea"/>
                <a:cs typeface="+mn-cs"/>
              </a:defRPr>
            </a:pPr>
            <a:endParaRPr lang="es-C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s-CU"/>
        </a:p>
      </c:txPr>
    </c:title>
    <c:autoTitleDeleted val="0"/>
    <c:plotArea>
      <c:layout/>
      <c:lineChart>
        <c:grouping val="standard"/>
        <c:varyColors val="0"/>
        <c:ser>
          <c:idx val="0"/>
          <c:order val="0"/>
          <c:tx>
            <c:strRef>
              <c:f>Hoja1!$C$86</c:f>
              <c:strCache>
                <c:ptCount val="1"/>
                <c:pt idx="0">
                  <c:v>I (db)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Hoja1!$A$87:$A$92</c:f>
              <c:strCache>
                <c:ptCount val="6"/>
                <c:pt idx="0">
                  <c:v>Es</c:v>
                </c:pt>
                <c:pt idx="1">
                  <c:v>to</c:v>
                </c:pt>
                <c:pt idx="2">
                  <c:v>no</c:v>
                </c:pt>
                <c:pt idx="3">
                  <c:v>pue</c:v>
                </c:pt>
                <c:pt idx="4">
                  <c:v>sel</c:v>
                </c:pt>
                <c:pt idx="5">
                  <c:v>sel</c:v>
                </c:pt>
              </c:strCache>
            </c:strRef>
          </c:cat>
          <c:val>
            <c:numRef>
              <c:f>Hoja1!$C$87:$C$92</c:f>
              <c:numCache>
                <c:formatCode>General</c:formatCode>
                <c:ptCount val="6"/>
                <c:pt idx="0">
                  <c:v>66.510000000000005</c:v>
                </c:pt>
                <c:pt idx="1">
                  <c:v>65.599999999999994</c:v>
                </c:pt>
                <c:pt idx="2">
                  <c:v>66.86</c:v>
                </c:pt>
                <c:pt idx="3">
                  <c:v>67.169999999999987</c:v>
                </c:pt>
                <c:pt idx="4">
                  <c:v>64.95</c:v>
                </c:pt>
                <c:pt idx="5">
                  <c:v>64.95</c:v>
                </c:pt>
              </c:numCache>
            </c:numRef>
          </c:val>
          <c:smooth val="0"/>
          <c:extLst>
            <c:ext xmlns:c16="http://schemas.microsoft.com/office/drawing/2014/chart" uri="{C3380CC4-5D6E-409C-BE32-E72D297353CC}">
              <c16:uniqueId val="{00000000-5716-482F-BE49-E51A27898CC4}"/>
            </c:ext>
          </c:extLst>
        </c:ser>
        <c:dLbls>
          <c:showLegendKey val="0"/>
          <c:showVal val="0"/>
          <c:showCatName val="0"/>
          <c:showSerName val="0"/>
          <c:showPercent val="0"/>
          <c:showBubbleSize val="0"/>
        </c:dLbls>
        <c:marker val="1"/>
        <c:smooth val="0"/>
        <c:axId val="74170752"/>
        <c:axId val="74175616"/>
      </c:lineChart>
      <c:catAx>
        <c:axId val="7417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s-CU"/>
          </a:p>
        </c:txPr>
        <c:crossAx val="74175616"/>
        <c:crosses val="autoZero"/>
        <c:auto val="1"/>
        <c:lblAlgn val="ctr"/>
        <c:lblOffset val="100"/>
        <c:noMultiLvlLbl val="0"/>
      </c:catAx>
      <c:valAx>
        <c:axId val="741756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s-CU"/>
          </a:p>
        </c:txPr>
        <c:crossAx val="741707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mn-lt"/>
                <a:ea typeface="+mn-ea"/>
                <a:cs typeface="+mn-cs"/>
              </a:defRPr>
            </a:pPr>
            <a:endParaRPr lang="es-C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s-CU"/>
        </a:p>
      </c:txPr>
    </c:title>
    <c:autoTitleDeleted val="0"/>
    <c:plotArea>
      <c:layout/>
      <c:barChart>
        <c:barDir val="col"/>
        <c:grouping val="clustered"/>
        <c:varyColors val="0"/>
        <c:ser>
          <c:idx val="0"/>
          <c:order val="0"/>
          <c:tx>
            <c:strRef>
              <c:f>Hoja1!$D$86</c:f>
              <c:strCache>
                <c:ptCount val="1"/>
                <c:pt idx="0">
                  <c:v>t (s)</c:v>
                </c:pt>
              </c:strCache>
            </c:strRef>
          </c:tx>
          <c:spPr>
            <a:solidFill>
              <a:schemeClr val="accent1"/>
            </a:solidFill>
            <a:ln>
              <a:noFill/>
            </a:ln>
            <a:effectLst/>
          </c:spPr>
          <c:invertIfNegative val="0"/>
          <c:cat>
            <c:strRef>
              <c:f>Hoja1!$A$87:$A$91</c:f>
              <c:strCache>
                <c:ptCount val="5"/>
                <c:pt idx="0">
                  <c:v>Es</c:v>
                </c:pt>
                <c:pt idx="1">
                  <c:v>to</c:v>
                </c:pt>
                <c:pt idx="2">
                  <c:v>no</c:v>
                </c:pt>
                <c:pt idx="3">
                  <c:v>pue</c:v>
                </c:pt>
                <c:pt idx="4">
                  <c:v>sel</c:v>
                </c:pt>
              </c:strCache>
            </c:strRef>
          </c:cat>
          <c:val>
            <c:numRef>
              <c:f>Hoja1!$D$87:$D$91</c:f>
              <c:numCache>
                <c:formatCode>General</c:formatCode>
                <c:ptCount val="5"/>
                <c:pt idx="0">
                  <c:v>2.8000000000000001E-2</c:v>
                </c:pt>
                <c:pt idx="1">
                  <c:v>1.7000000000000001E-2</c:v>
                </c:pt>
                <c:pt idx="2">
                  <c:v>3.7999999999999999E-2</c:v>
                </c:pt>
                <c:pt idx="3">
                  <c:v>6.4000000000000112E-2</c:v>
                </c:pt>
                <c:pt idx="4">
                  <c:v>4.7000000000000014E-2</c:v>
                </c:pt>
              </c:numCache>
            </c:numRef>
          </c:val>
          <c:extLst>
            <c:ext xmlns:c16="http://schemas.microsoft.com/office/drawing/2014/chart" uri="{C3380CC4-5D6E-409C-BE32-E72D297353CC}">
              <c16:uniqueId val="{00000000-ADD2-4A59-9CFA-BA72451A6C23}"/>
            </c:ext>
          </c:extLst>
        </c:ser>
        <c:dLbls>
          <c:showLegendKey val="0"/>
          <c:showVal val="0"/>
          <c:showCatName val="0"/>
          <c:showSerName val="0"/>
          <c:showPercent val="0"/>
          <c:showBubbleSize val="0"/>
        </c:dLbls>
        <c:gapWidth val="219"/>
        <c:overlap val="-27"/>
        <c:axId val="74729344"/>
        <c:axId val="74730880"/>
      </c:barChart>
      <c:catAx>
        <c:axId val="7472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s-CU"/>
          </a:p>
        </c:txPr>
        <c:crossAx val="74730880"/>
        <c:crosses val="autoZero"/>
        <c:auto val="1"/>
        <c:lblAlgn val="ctr"/>
        <c:lblOffset val="100"/>
        <c:noMultiLvlLbl val="0"/>
      </c:catAx>
      <c:valAx>
        <c:axId val="74730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s-CU"/>
          </a:p>
        </c:txPr>
        <c:crossAx val="74729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0.7625</cdr:x>
      <cdr:y>0.14931</cdr:y>
    </cdr:from>
    <cdr:to>
      <cdr:x>0.83958</cdr:x>
      <cdr:y>0.29167</cdr:y>
    </cdr:to>
    <cdr:sp macro="" textlink="">
      <cdr:nvSpPr>
        <cdr:cNvPr id="3" name="Elipse 2"/>
        <cdr:cNvSpPr/>
      </cdr:nvSpPr>
      <cdr:spPr>
        <a:xfrm xmlns:a="http://schemas.openxmlformats.org/drawingml/2006/main">
          <a:off x="3486150" y="409575"/>
          <a:ext cx="352425" cy="390525"/>
        </a:xfrm>
        <a:prstGeom xmlns:a="http://schemas.openxmlformats.org/drawingml/2006/main" prst="ellipse">
          <a:avLst/>
        </a:prstGeom>
        <a:noFill xmlns:a="http://schemas.openxmlformats.org/drawingml/2006/main"/>
        <a:ln xmlns:a="http://schemas.openxmlformats.org/drawingml/2006/main">
          <a:solidFill>
            <a:schemeClr val="accent5"/>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0.24772</cdr:x>
      <cdr:y>0.1628</cdr:y>
    </cdr:from>
    <cdr:to>
      <cdr:x>0.3248</cdr:x>
      <cdr:y>0.30516</cdr:y>
    </cdr:to>
    <cdr:sp macro="" textlink="">
      <cdr:nvSpPr>
        <cdr:cNvPr id="4" name="Elipse 2"/>
        <cdr:cNvSpPr/>
      </cdr:nvSpPr>
      <cdr:spPr>
        <a:xfrm xmlns:a="http://schemas.openxmlformats.org/drawingml/2006/main">
          <a:off x="1064641" y="429219"/>
          <a:ext cx="331265" cy="375335"/>
        </a:xfrm>
        <a:prstGeom xmlns:a="http://schemas.openxmlformats.org/drawingml/2006/main" prst="ellipse">
          <a:avLst/>
        </a:prstGeom>
        <a:noFill xmlns:a="http://schemas.openxmlformats.org/drawingml/2006/main"/>
        <a:ln xmlns:a="http://schemas.openxmlformats.org/drawingml/2006/main">
          <a:solidFill>
            <a:schemeClr val="accent5"/>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0.60186</cdr:x>
      <cdr:y>0.16269</cdr:y>
    </cdr:from>
    <cdr:to>
      <cdr:x>0.67738</cdr:x>
      <cdr:y>0.31561</cdr:y>
    </cdr:to>
    <cdr:sp macro="" textlink="">
      <cdr:nvSpPr>
        <cdr:cNvPr id="3" name="Elipse 2"/>
        <cdr:cNvSpPr/>
      </cdr:nvSpPr>
      <cdr:spPr>
        <a:xfrm xmlns:a="http://schemas.openxmlformats.org/drawingml/2006/main">
          <a:off x="2750030" y="431321"/>
          <a:ext cx="345056" cy="405442"/>
        </a:xfrm>
        <a:prstGeom xmlns:a="http://schemas.openxmlformats.org/drawingml/2006/main" prst="ellipse">
          <a:avLst/>
        </a:prstGeom>
        <a:noFill xmlns:a="http://schemas.openxmlformats.org/drawingml/2006/main"/>
        <a:ln xmlns:a="http://schemas.openxmlformats.org/drawingml/2006/main" w="25400" cap="flat" cmpd="sng" algn="ctr">
          <a:solidFill>
            <a:srgbClr val="4BACC6"/>
          </a:solid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1ED9-F29C-441C-B5E0-2B7352B1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1</Pages>
  <Words>4863</Words>
  <Characters>26750</Characters>
  <Application>Microsoft Office Word</Application>
  <DocSecurity>0</DocSecurity>
  <Lines>222</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UCLV</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Adriana</cp:lastModifiedBy>
  <cp:revision>170</cp:revision>
  <dcterms:created xsi:type="dcterms:W3CDTF">2021-05-14T03:18:00Z</dcterms:created>
  <dcterms:modified xsi:type="dcterms:W3CDTF">2023-09-08T16:11:00Z</dcterms:modified>
</cp:coreProperties>
</file>