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drawings/drawing8.xml" ContentType="application/vnd.openxmlformats-officedocument.drawingml.chartshapes+xml"/>
  <Override PartName="/word/charts/chart12.xml" ContentType="application/vnd.openxmlformats-officedocument.drawingml.chart+xml"/>
  <Override PartName="/word/drawings/drawing9.xml" ContentType="application/vnd.openxmlformats-officedocument.drawingml.chartshapes+xml"/>
  <Override PartName="/word/charts/chart13.xml" ContentType="application/vnd.openxmlformats-officedocument.drawingml.chart+xml"/>
  <Override PartName="/word/drawings/drawing10.xml" ContentType="application/vnd.openxmlformats-officedocument.drawingml.chartshapes+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3D4" w:rsidRDefault="00FB6A69" w:rsidP="00851633">
      <w:pPr>
        <w:jc w:val="center"/>
        <w:rPr>
          <w:rFonts w:ascii="Times New Roman" w:hAnsi="Times New Roman" w:cs="Times New Roman"/>
          <w:b/>
          <w:sz w:val="28"/>
          <w:szCs w:val="28"/>
        </w:rPr>
      </w:pPr>
      <w:r w:rsidRPr="00851633">
        <w:rPr>
          <w:rFonts w:ascii="Times New Roman" w:hAnsi="Times New Roman" w:cs="Times New Roman"/>
          <w:b/>
          <w:sz w:val="28"/>
          <w:szCs w:val="28"/>
        </w:rPr>
        <w:t>C</w:t>
      </w:r>
      <w:r w:rsidR="007069C5">
        <w:rPr>
          <w:rFonts w:ascii="Times New Roman" w:hAnsi="Times New Roman" w:cs="Times New Roman"/>
          <w:b/>
          <w:sz w:val="28"/>
          <w:szCs w:val="28"/>
        </w:rPr>
        <w:t>onfiguración prosódica</w:t>
      </w:r>
      <w:r w:rsidR="00851633">
        <w:rPr>
          <w:rFonts w:ascii="Times New Roman" w:hAnsi="Times New Roman" w:cs="Times New Roman"/>
          <w:b/>
          <w:sz w:val="28"/>
          <w:szCs w:val="28"/>
        </w:rPr>
        <w:t xml:space="preserve"> de</w:t>
      </w:r>
      <w:r w:rsidRPr="00851633">
        <w:rPr>
          <w:rFonts w:ascii="Times New Roman" w:hAnsi="Times New Roman" w:cs="Times New Roman"/>
          <w:b/>
          <w:sz w:val="28"/>
          <w:szCs w:val="28"/>
        </w:rPr>
        <w:t xml:space="preserve"> patrones de no conclusión. Actualización del sistema cubano a través del corpus PRESEEA- Habana</w:t>
      </w:r>
    </w:p>
    <w:p w:rsidR="00851633" w:rsidRPr="00851633" w:rsidRDefault="007069C5" w:rsidP="00851633">
      <w:pPr>
        <w:jc w:val="center"/>
        <w:rPr>
          <w:rFonts w:ascii="Times New Roman" w:hAnsi="Times New Roman" w:cs="Times New Roman"/>
          <w:b/>
          <w:i/>
          <w:sz w:val="28"/>
          <w:szCs w:val="28"/>
        </w:rPr>
      </w:pPr>
      <w:proofErr w:type="spellStart"/>
      <w:r>
        <w:rPr>
          <w:rFonts w:ascii="Times New Roman" w:hAnsi="Times New Roman" w:cs="Times New Roman"/>
          <w:b/>
          <w:i/>
          <w:sz w:val="28"/>
          <w:szCs w:val="28"/>
        </w:rPr>
        <w:t>Prosodic</w:t>
      </w:r>
      <w:proofErr w:type="spellEnd"/>
      <w:r w:rsidR="00851633" w:rsidRPr="00851633">
        <w:rPr>
          <w:rFonts w:ascii="Times New Roman" w:hAnsi="Times New Roman" w:cs="Times New Roman"/>
          <w:b/>
          <w:i/>
          <w:sz w:val="28"/>
          <w:szCs w:val="28"/>
        </w:rPr>
        <w:t xml:space="preserve"> </w:t>
      </w:r>
      <w:proofErr w:type="spellStart"/>
      <w:r w:rsidR="00851633" w:rsidRPr="00851633">
        <w:rPr>
          <w:rFonts w:ascii="Times New Roman" w:hAnsi="Times New Roman" w:cs="Times New Roman"/>
          <w:b/>
          <w:i/>
          <w:sz w:val="28"/>
          <w:szCs w:val="28"/>
        </w:rPr>
        <w:t>configuration</w:t>
      </w:r>
      <w:proofErr w:type="spellEnd"/>
      <w:r w:rsidR="00851633" w:rsidRPr="00851633">
        <w:rPr>
          <w:rFonts w:ascii="Times New Roman" w:hAnsi="Times New Roman" w:cs="Times New Roman"/>
          <w:b/>
          <w:i/>
          <w:sz w:val="28"/>
          <w:szCs w:val="28"/>
        </w:rPr>
        <w:t xml:space="preserve"> of non-</w:t>
      </w:r>
      <w:proofErr w:type="spellStart"/>
      <w:r w:rsidR="00851633" w:rsidRPr="00851633">
        <w:rPr>
          <w:rFonts w:ascii="Times New Roman" w:hAnsi="Times New Roman" w:cs="Times New Roman"/>
          <w:b/>
          <w:i/>
          <w:sz w:val="28"/>
          <w:szCs w:val="28"/>
        </w:rPr>
        <w:t>concluding</w:t>
      </w:r>
      <w:proofErr w:type="spellEnd"/>
      <w:r w:rsidR="00851633" w:rsidRPr="00851633">
        <w:rPr>
          <w:rFonts w:ascii="Times New Roman" w:hAnsi="Times New Roman" w:cs="Times New Roman"/>
          <w:b/>
          <w:i/>
          <w:sz w:val="28"/>
          <w:szCs w:val="28"/>
        </w:rPr>
        <w:t xml:space="preserve"> </w:t>
      </w:r>
      <w:proofErr w:type="spellStart"/>
      <w:r w:rsidR="00851633" w:rsidRPr="00851633">
        <w:rPr>
          <w:rFonts w:ascii="Times New Roman" w:hAnsi="Times New Roman" w:cs="Times New Roman"/>
          <w:b/>
          <w:i/>
          <w:sz w:val="28"/>
          <w:szCs w:val="28"/>
        </w:rPr>
        <w:t>patterns</w:t>
      </w:r>
      <w:proofErr w:type="spellEnd"/>
      <w:r w:rsidR="00851633" w:rsidRPr="00851633">
        <w:rPr>
          <w:rFonts w:ascii="Times New Roman" w:hAnsi="Times New Roman" w:cs="Times New Roman"/>
          <w:b/>
          <w:i/>
          <w:sz w:val="28"/>
          <w:szCs w:val="28"/>
        </w:rPr>
        <w:t xml:space="preserve">. </w:t>
      </w:r>
      <w:proofErr w:type="spellStart"/>
      <w:r w:rsidR="00851633" w:rsidRPr="00851633">
        <w:rPr>
          <w:rFonts w:ascii="Times New Roman" w:hAnsi="Times New Roman" w:cs="Times New Roman"/>
          <w:b/>
          <w:i/>
          <w:sz w:val="28"/>
          <w:szCs w:val="28"/>
        </w:rPr>
        <w:t>Update</w:t>
      </w:r>
      <w:proofErr w:type="spellEnd"/>
      <w:r w:rsidR="00851633" w:rsidRPr="00851633">
        <w:rPr>
          <w:rFonts w:ascii="Times New Roman" w:hAnsi="Times New Roman" w:cs="Times New Roman"/>
          <w:b/>
          <w:i/>
          <w:sz w:val="28"/>
          <w:szCs w:val="28"/>
        </w:rPr>
        <w:t xml:space="preserve"> of </w:t>
      </w:r>
      <w:proofErr w:type="spellStart"/>
      <w:r w:rsidR="00851633" w:rsidRPr="00851633">
        <w:rPr>
          <w:rFonts w:ascii="Times New Roman" w:hAnsi="Times New Roman" w:cs="Times New Roman"/>
          <w:b/>
          <w:i/>
          <w:sz w:val="28"/>
          <w:szCs w:val="28"/>
        </w:rPr>
        <w:t>the</w:t>
      </w:r>
      <w:proofErr w:type="spellEnd"/>
      <w:r w:rsidR="00851633" w:rsidRPr="00851633">
        <w:rPr>
          <w:rFonts w:ascii="Times New Roman" w:hAnsi="Times New Roman" w:cs="Times New Roman"/>
          <w:b/>
          <w:i/>
          <w:sz w:val="28"/>
          <w:szCs w:val="28"/>
        </w:rPr>
        <w:t xml:space="preserve"> Cuban </w:t>
      </w:r>
      <w:proofErr w:type="spellStart"/>
      <w:r w:rsidR="00851633" w:rsidRPr="00851633">
        <w:rPr>
          <w:rFonts w:ascii="Times New Roman" w:hAnsi="Times New Roman" w:cs="Times New Roman"/>
          <w:b/>
          <w:i/>
          <w:sz w:val="28"/>
          <w:szCs w:val="28"/>
        </w:rPr>
        <w:t>system</w:t>
      </w:r>
      <w:proofErr w:type="spellEnd"/>
      <w:r w:rsidR="00851633" w:rsidRPr="00851633">
        <w:rPr>
          <w:rFonts w:ascii="Times New Roman" w:hAnsi="Times New Roman" w:cs="Times New Roman"/>
          <w:b/>
          <w:i/>
          <w:sz w:val="28"/>
          <w:szCs w:val="28"/>
        </w:rPr>
        <w:t xml:space="preserve"> </w:t>
      </w:r>
      <w:proofErr w:type="spellStart"/>
      <w:r w:rsidR="00851633" w:rsidRPr="00851633">
        <w:rPr>
          <w:rFonts w:ascii="Times New Roman" w:hAnsi="Times New Roman" w:cs="Times New Roman"/>
          <w:b/>
          <w:i/>
          <w:sz w:val="28"/>
          <w:szCs w:val="28"/>
        </w:rPr>
        <w:t>through</w:t>
      </w:r>
      <w:proofErr w:type="spellEnd"/>
      <w:r w:rsidR="00851633" w:rsidRPr="00851633">
        <w:rPr>
          <w:rFonts w:ascii="Times New Roman" w:hAnsi="Times New Roman" w:cs="Times New Roman"/>
          <w:b/>
          <w:i/>
          <w:sz w:val="28"/>
          <w:szCs w:val="28"/>
        </w:rPr>
        <w:t xml:space="preserve"> </w:t>
      </w:r>
      <w:proofErr w:type="spellStart"/>
      <w:r w:rsidR="00851633" w:rsidRPr="00851633">
        <w:rPr>
          <w:rFonts w:ascii="Times New Roman" w:hAnsi="Times New Roman" w:cs="Times New Roman"/>
          <w:b/>
          <w:i/>
          <w:sz w:val="28"/>
          <w:szCs w:val="28"/>
        </w:rPr>
        <w:t>the</w:t>
      </w:r>
      <w:proofErr w:type="spellEnd"/>
      <w:r w:rsidR="00851633" w:rsidRPr="00851633">
        <w:rPr>
          <w:rFonts w:ascii="Times New Roman" w:hAnsi="Times New Roman" w:cs="Times New Roman"/>
          <w:b/>
          <w:i/>
          <w:sz w:val="28"/>
          <w:szCs w:val="28"/>
        </w:rPr>
        <w:t xml:space="preserve"> PRESEEA-</w:t>
      </w:r>
      <w:proofErr w:type="spellStart"/>
      <w:r w:rsidR="00851633" w:rsidRPr="00851633">
        <w:rPr>
          <w:rFonts w:ascii="Times New Roman" w:hAnsi="Times New Roman" w:cs="Times New Roman"/>
          <w:b/>
          <w:i/>
          <w:sz w:val="28"/>
          <w:szCs w:val="28"/>
        </w:rPr>
        <w:t>Havana</w:t>
      </w:r>
      <w:proofErr w:type="spellEnd"/>
      <w:r w:rsidR="00851633" w:rsidRPr="00851633">
        <w:rPr>
          <w:rFonts w:ascii="Times New Roman" w:hAnsi="Times New Roman" w:cs="Times New Roman"/>
          <w:b/>
          <w:i/>
          <w:sz w:val="28"/>
          <w:szCs w:val="28"/>
        </w:rPr>
        <w:t xml:space="preserve"> corpus</w:t>
      </w:r>
    </w:p>
    <w:p w:rsidR="00FB6A69" w:rsidRPr="00851633" w:rsidRDefault="00FB6A69">
      <w:pPr>
        <w:rPr>
          <w:rFonts w:ascii="Times New Roman" w:hAnsi="Times New Roman" w:cs="Times New Roman"/>
          <w:b/>
          <w:sz w:val="24"/>
          <w:szCs w:val="24"/>
        </w:rPr>
      </w:pPr>
      <w:r w:rsidRPr="00851633">
        <w:rPr>
          <w:rFonts w:ascii="Times New Roman" w:hAnsi="Times New Roman" w:cs="Times New Roman"/>
          <w:b/>
          <w:sz w:val="24"/>
          <w:szCs w:val="24"/>
        </w:rPr>
        <w:t xml:space="preserve">Resumen: </w:t>
      </w:r>
    </w:p>
    <w:p w:rsidR="00FB6A69" w:rsidRDefault="00385135" w:rsidP="002B7222">
      <w:pPr>
        <w:jc w:val="both"/>
        <w:rPr>
          <w:rFonts w:ascii="Times New Roman" w:eastAsia="Calibri" w:hAnsi="Times New Roman" w:cs="Times New Roman"/>
          <w:sz w:val="24"/>
          <w:szCs w:val="24"/>
        </w:rPr>
      </w:pPr>
      <w:r w:rsidRPr="00851633">
        <w:rPr>
          <w:rFonts w:ascii="Times New Roman" w:hAnsi="Times New Roman" w:cs="Times New Roman"/>
          <w:b/>
          <w:sz w:val="24"/>
          <w:szCs w:val="24"/>
        </w:rPr>
        <w:t>Problemática:</w:t>
      </w:r>
      <w:r w:rsidRPr="00851633">
        <w:rPr>
          <w:rFonts w:ascii="Times New Roman" w:hAnsi="Times New Roman" w:cs="Times New Roman"/>
          <w:sz w:val="24"/>
          <w:szCs w:val="24"/>
        </w:rPr>
        <w:t xml:space="preserve"> </w:t>
      </w:r>
      <w:r w:rsidR="00FB6A69" w:rsidRPr="00851633">
        <w:rPr>
          <w:rFonts w:ascii="Times New Roman" w:hAnsi="Times New Roman" w:cs="Times New Roman"/>
          <w:sz w:val="24"/>
          <w:szCs w:val="24"/>
        </w:rPr>
        <w:t>Este trabajo</w:t>
      </w:r>
      <w:r w:rsidRPr="00851633">
        <w:rPr>
          <w:rFonts w:ascii="Times New Roman" w:hAnsi="Times New Roman" w:cs="Times New Roman"/>
          <w:sz w:val="24"/>
          <w:szCs w:val="24"/>
        </w:rPr>
        <w:t xml:space="preserve"> ofrece los resultados preliminares del estudio auditivo y acústico de los patrones de no conclusión en el español de Cuba. </w:t>
      </w:r>
      <w:r w:rsidRPr="00851633">
        <w:rPr>
          <w:rFonts w:ascii="Times New Roman" w:hAnsi="Times New Roman" w:cs="Times New Roman"/>
          <w:b/>
          <w:sz w:val="24"/>
          <w:szCs w:val="24"/>
        </w:rPr>
        <w:t>Objetivos:</w:t>
      </w:r>
      <w:r w:rsidRPr="00851633">
        <w:rPr>
          <w:rFonts w:ascii="Times New Roman" w:hAnsi="Times New Roman" w:cs="Times New Roman"/>
          <w:sz w:val="24"/>
          <w:szCs w:val="24"/>
        </w:rPr>
        <w:t xml:space="preserve"> S</w:t>
      </w:r>
      <w:r w:rsidR="00FB6A69" w:rsidRPr="00851633">
        <w:rPr>
          <w:rFonts w:ascii="Times New Roman" w:hAnsi="Times New Roman" w:cs="Times New Roman"/>
          <w:sz w:val="24"/>
          <w:szCs w:val="24"/>
        </w:rPr>
        <w:t>e plantea como objetivo</w:t>
      </w:r>
      <w:r w:rsidRPr="00851633">
        <w:rPr>
          <w:rFonts w:ascii="Times New Roman" w:hAnsi="Times New Roman" w:cs="Times New Roman"/>
          <w:sz w:val="24"/>
          <w:szCs w:val="24"/>
        </w:rPr>
        <w:t xml:space="preserve">s identificar auditivamente patrones </w:t>
      </w:r>
      <w:proofErr w:type="spellStart"/>
      <w:r w:rsidRPr="00851633">
        <w:rPr>
          <w:rFonts w:ascii="Times New Roman" w:hAnsi="Times New Roman" w:cs="Times New Roman"/>
          <w:sz w:val="24"/>
          <w:szCs w:val="24"/>
        </w:rPr>
        <w:t>entonativos</w:t>
      </w:r>
      <w:proofErr w:type="spellEnd"/>
      <w:r w:rsidRPr="00851633">
        <w:rPr>
          <w:rFonts w:ascii="Times New Roman" w:hAnsi="Times New Roman" w:cs="Times New Roman"/>
          <w:sz w:val="24"/>
          <w:szCs w:val="24"/>
        </w:rPr>
        <w:t xml:space="preserve"> en interacción con grupos interiores de enunciados y</w:t>
      </w:r>
      <w:r w:rsidR="00D95AC3">
        <w:rPr>
          <w:rFonts w:ascii="Times New Roman" w:hAnsi="Times New Roman" w:cs="Times New Roman"/>
          <w:sz w:val="24"/>
          <w:szCs w:val="24"/>
        </w:rPr>
        <w:t xml:space="preserve"> </w:t>
      </w:r>
      <w:proofErr w:type="spellStart"/>
      <w:r w:rsidR="00D95AC3">
        <w:rPr>
          <w:rFonts w:ascii="Times New Roman" w:hAnsi="Times New Roman" w:cs="Times New Roman"/>
          <w:sz w:val="24"/>
          <w:szCs w:val="24"/>
        </w:rPr>
        <w:t>paratonos</w:t>
      </w:r>
      <w:proofErr w:type="spellEnd"/>
      <w:r w:rsidR="00D95AC3">
        <w:rPr>
          <w:rFonts w:ascii="Times New Roman" w:hAnsi="Times New Roman" w:cs="Times New Roman"/>
          <w:sz w:val="24"/>
          <w:szCs w:val="24"/>
        </w:rPr>
        <w:t>;</w:t>
      </w:r>
      <w:r w:rsidRPr="00851633">
        <w:rPr>
          <w:rFonts w:ascii="Times New Roman" w:hAnsi="Times New Roman" w:cs="Times New Roman"/>
          <w:sz w:val="24"/>
          <w:szCs w:val="24"/>
        </w:rPr>
        <w:t xml:space="preserve"> asimismo, arrojar los primeros datos de la configu</w:t>
      </w:r>
      <w:r w:rsidR="00D95AC3">
        <w:rPr>
          <w:rFonts w:ascii="Times New Roman" w:hAnsi="Times New Roman" w:cs="Times New Roman"/>
          <w:sz w:val="24"/>
          <w:szCs w:val="24"/>
        </w:rPr>
        <w:t>ración melódica de sus tonemas y de su funcionamiento sintagmático, según papel en la estructuración de unidades</w:t>
      </w:r>
      <w:r w:rsidR="00D95AC3" w:rsidRPr="00D95AC3">
        <w:rPr>
          <w:rFonts w:ascii="Times New Roman" w:hAnsi="Times New Roman" w:cs="Times New Roman"/>
          <w:sz w:val="24"/>
          <w:szCs w:val="24"/>
        </w:rPr>
        <w:t xml:space="preserve"> </w:t>
      </w:r>
      <w:r w:rsidR="00D95AC3">
        <w:rPr>
          <w:rFonts w:ascii="Times New Roman" w:hAnsi="Times New Roman" w:cs="Times New Roman"/>
          <w:sz w:val="24"/>
          <w:szCs w:val="24"/>
        </w:rPr>
        <w:t>sintáctico-semánticas superiores.</w:t>
      </w:r>
      <w:r w:rsidRPr="00851633">
        <w:rPr>
          <w:rFonts w:ascii="Times New Roman" w:hAnsi="Times New Roman" w:cs="Times New Roman"/>
          <w:sz w:val="24"/>
          <w:szCs w:val="24"/>
        </w:rPr>
        <w:t xml:space="preserve"> </w:t>
      </w:r>
      <w:r w:rsidRPr="00851633">
        <w:rPr>
          <w:rFonts w:ascii="Times New Roman" w:hAnsi="Times New Roman" w:cs="Times New Roman"/>
          <w:b/>
          <w:sz w:val="24"/>
          <w:szCs w:val="24"/>
        </w:rPr>
        <w:t>Metodología:</w:t>
      </w:r>
      <w:r w:rsidRPr="00851633">
        <w:rPr>
          <w:rFonts w:ascii="Times New Roman" w:hAnsi="Times New Roman" w:cs="Times New Roman"/>
          <w:sz w:val="24"/>
          <w:szCs w:val="24"/>
        </w:rPr>
        <w:t xml:space="preserve"> </w:t>
      </w:r>
      <w:r w:rsidR="00FB6A69" w:rsidRPr="00851633">
        <w:rPr>
          <w:rFonts w:ascii="Times New Roman" w:hAnsi="Times New Roman" w:cs="Times New Roman"/>
          <w:sz w:val="24"/>
          <w:szCs w:val="24"/>
        </w:rPr>
        <w:t xml:space="preserve">En las etapas iniciales de una investigación orientada a la actualización del sistema </w:t>
      </w:r>
      <w:proofErr w:type="spellStart"/>
      <w:r w:rsidR="00FB6A69" w:rsidRPr="00851633">
        <w:rPr>
          <w:rFonts w:ascii="Times New Roman" w:hAnsi="Times New Roman" w:cs="Times New Roman"/>
          <w:sz w:val="24"/>
          <w:szCs w:val="24"/>
        </w:rPr>
        <w:t>entonativo</w:t>
      </w:r>
      <w:proofErr w:type="spellEnd"/>
      <w:r w:rsidR="00FB6A69" w:rsidRPr="00851633">
        <w:rPr>
          <w:rFonts w:ascii="Times New Roman" w:hAnsi="Times New Roman" w:cs="Times New Roman"/>
          <w:sz w:val="24"/>
          <w:szCs w:val="24"/>
        </w:rPr>
        <w:t xml:space="preserve"> cubano</w:t>
      </w:r>
      <w:r w:rsidRPr="00851633">
        <w:rPr>
          <w:rFonts w:ascii="Times New Roman" w:hAnsi="Times New Roman" w:cs="Times New Roman"/>
          <w:sz w:val="24"/>
          <w:szCs w:val="24"/>
        </w:rPr>
        <w:t>,</w:t>
      </w:r>
      <w:r w:rsidR="00FB6A69" w:rsidRPr="00851633">
        <w:rPr>
          <w:rFonts w:ascii="Times New Roman" w:hAnsi="Times New Roman" w:cs="Times New Roman"/>
          <w:sz w:val="24"/>
          <w:szCs w:val="24"/>
        </w:rPr>
        <w:t xml:space="preserve"> se utiliza una muestra de </w:t>
      </w:r>
      <w:proofErr w:type="spellStart"/>
      <w:r w:rsidR="00D95AC3">
        <w:rPr>
          <w:rFonts w:ascii="Times New Roman" w:hAnsi="Times New Roman" w:cs="Times New Roman"/>
          <w:sz w:val="24"/>
          <w:szCs w:val="24"/>
        </w:rPr>
        <w:t>paratonos</w:t>
      </w:r>
      <w:proofErr w:type="spellEnd"/>
      <w:r w:rsidR="00D95AC3">
        <w:rPr>
          <w:rFonts w:ascii="Times New Roman" w:hAnsi="Times New Roman" w:cs="Times New Roman"/>
          <w:sz w:val="24"/>
          <w:szCs w:val="24"/>
        </w:rPr>
        <w:t xml:space="preserve"> y </w:t>
      </w:r>
      <w:r w:rsidR="00FB6A69" w:rsidRPr="00851633">
        <w:rPr>
          <w:rFonts w:ascii="Times New Roman" w:hAnsi="Times New Roman" w:cs="Times New Roman"/>
          <w:sz w:val="24"/>
          <w:szCs w:val="24"/>
        </w:rPr>
        <w:t>en</w:t>
      </w:r>
      <w:r w:rsidRPr="00851633">
        <w:rPr>
          <w:rFonts w:ascii="Times New Roman" w:hAnsi="Times New Roman" w:cs="Times New Roman"/>
          <w:sz w:val="24"/>
          <w:szCs w:val="24"/>
        </w:rPr>
        <w:t>unciados, extraída del corpus PRESEEA- Habana, pronunciados por 2</w:t>
      </w:r>
      <w:r w:rsidR="00FB6A69" w:rsidRPr="00851633">
        <w:rPr>
          <w:rFonts w:ascii="Times New Roman" w:hAnsi="Times New Roman" w:cs="Times New Roman"/>
          <w:sz w:val="24"/>
          <w:szCs w:val="24"/>
        </w:rPr>
        <w:t xml:space="preserve"> hablantes cultos</w:t>
      </w:r>
      <w:r w:rsidRPr="00851633">
        <w:rPr>
          <w:rFonts w:ascii="Times New Roman" w:hAnsi="Times New Roman" w:cs="Times New Roman"/>
          <w:sz w:val="24"/>
          <w:szCs w:val="24"/>
        </w:rPr>
        <w:t>, un hombre y</w:t>
      </w:r>
      <w:r w:rsidR="00FB6A69" w:rsidRPr="00851633">
        <w:rPr>
          <w:rFonts w:ascii="Times New Roman" w:hAnsi="Times New Roman" w:cs="Times New Roman"/>
          <w:sz w:val="24"/>
          <w:szCs w:val="24"/>
        </w:rPr>
        <w:t xml:space="preserve"> </w:t>
      </w:r>
      <w:r w:rsidR="002B7222" w:rsidRPr="00851633">
        <w:rPr>
          <w:rFonts w:ascii="Times New Roman" w:hAnsi="Times New Roman" w:cs="Times New Roman"/>
          <w:sz w:val="24"/>
          <w:szCs w:val="24"/>
        </w:rPr>
        <w:t xml:space="preserve">una mujer, </w:t>
      </w:r>
      <w:r w:rsidR="00FB6A69" w:rsidRPr="00851633">
        <w:rPr>
          <w:rFonts w:ascii="Times New Roman" w:hAnsi="Times New Roman" w:cs="Times New Roman"/>
          <w:sz w:val="24"/>
          <w:szCs w:val="24"/>
        </w:rPr>
        <w:t>de edades comprendidas entre</w:t>
      </w:r>
      <w:r w:rsidRPr="00851633">
        <w:rPr>
          <w:rFonts w:ascii="Times New Roman" w:hAnsi="Times New Roman" w:cs="Times New Roman"/>
          <w:sz w:val="24"/>
          <w:szCs w:val="24"/>
        </w:rPr>
        <w:t xml:space="preserve"> los 20 y 34 años. Se realiza análisis auditivo para la identificación de patrones recurrentes en ambos informantes y se aplica</w:t>
      </w:r>
      <w:r w:rsidR="002B7222" w:rsidRPr="00851633">
        <w:rPr>
          <w:rFonts w:ascii="Times New Roman" w:hAnsi="Times New Roman" w:cs="Times New Roman"/>
          <w:sz w:val="24"/>
          <w:szCs w:val="24"/>
        </w:rPr>
        <w:t xml:space="preserve"> el</w:t>
      </w:r>
      <w:r w:rsidRPr="00851633">
        <w:rPr>
          <w:rFonts w:ascii="Times New Roman" w:hAnsi="Times New Roman" w:cs="Times New Roman"/>
          <w:sz w:val="24"/>
          <w:szCs w:val="24"/>
        </w:rPr>
        <w:t xml:space="preserve"> análisis acústico experimental</w:t>
      </w:r>
      <w:r w:rsidR="002B7222" w:rsidRPr="00851633">
        <w:rPr>
          <w:rFonts w:ascii="Times New Roman" w:hAnsi="Times New Roman" w:cs="Times New Roman"/>
          <w:sz w:val="24"/>
          <w:szCs w:val="24"/>
        </w:rPr>
        <w:t xml:space="preserve"> a través de</w:t>
      </w:r>
      <w:r w:rsidR="002B7222" w:rsidRPr="00851633">
        <w:rPr>
          <w:rFonts w:ascii="Times New Roman" w:eastAsia="Calibri" w:hAnsi="Times New Roman" w:cs="Times New Roman"/>
          <w:sz w:val="24"/>
          <w:szCs w:val="24"/>
        </w:rPr>
        <w:t xml:space="preserve"> la medición de F0 en los segmentos tonales. Se utiliza el sistema </w:t>
      </w:r>
      <w:proofErr w:type="spellStart"/>
      <w:r w:rsidR="002B7222" w:rsidRPr="00851633">
        <w:rPr>
          <w:rFonts w:ascii="Times New Roman" w:eastAsia="Calibri" w:hAnsi="Times New Roman" w:cs="Times New Roman"/>
          <w:i/>
          <w:sz w:val="24"/>
          <w:szCs w:val="24"/>
        </w:rPr>
        <w:t>sp-ToBI</w:t>
      </w:r>
      <w:proofErr w:type="spellEnd"/>
      <w:r w:rsidR="002B7222" w:rsidRPr="00851633">
        <w:rPr>
          <w:rFonts w:ascii="Times New Roman" w:eastAsia="Calibri" w:hAnsi="Times New Roman" w:cs="Times New Roman"/>
          <w:sz w:val="24"/>
          <w:szCs w:val="24"/>
        </w:rPr>
        <w:t xml:space="preserve"> para la representación del tono en el acento nuclear y tono de juntura. </w:t>
      </w:r>
      <w:r w:rsidR="002B7222" w:rsidRPr="00851633">
        <w:rPr>
          <w:rFonts w:ascii="Times New Roman" w:eastAsia="Calibri" w:hAnsi="Times New Roman" w:cs="Times New Roman"/>
          <w:b/>
          <w:sz w:val="24"/>
          <w:szCs w:val="24"/>
        </w:rPr>
        <w:t>Resultados y discusión:</w:t>
      </w:r>
      <w:r w:rsidR="00D92127">
        <w:rPr>
          <w:rFonts w:ascii="Times New Roman" w:eastAsia="Calibri" w:hAnsi="Times New Roman" w:cs="Times New Roman"/>
          <w:sz w:val="24"/>
          <w:szCs w:val="24"/>
        </w:rPr>
        <w:t xml:space="preserve"> Los datos permiten corroborar</w:t>
      </w:r>
      <w:r w:rsidR="002B7222" w:rsidRPr="00851633">
        <w:rPr>
          <w:rFonts w:ascii="Times New Roman" w:eastAsia="Calibri" w:hAnsi="Times New Roman" w:cs="Times New Roman"/>
          <w:sz w:val="24"/>
          <w:szCs w:val="24"/>
        </w:rPr>
        <w:t xml:space="preserve"> la ocurrenc</w:t>
      </w:r>
      <w:r w:rsidR="00D95AC3">
        <w:rPr>
          <w:rFonts w:ascii="Times New Roman" w:eastAsia="Calibri" w:hAnsi="Times New Roman" w:cs="Times New Roman"/>
          <w:sz w:val="24"/>
          <w:szCs w:val="24"/>
        </w:rPr>
        <w:t xml:space="preserve">ia de patrones con </w:t>
      </w:r>
      <w:r w:rsidR="002B7222" w:rsidRPr="00851633">
        <w:rPr>
          <w:rFonts w:ascii="Times New Roman" w:eastAsia="Calibri" w:hAnsi="Times New Roman" w:cs="Times New Roman"/>
          <w:sz w:val="24"/>
          <w:szCs w:val="24"/>
        </w:rPr>
        <w:t xml:space="preserve"> tonemas </w:t>
      </w:r>
      <w:r w:rsidR="00D95AC3">
        <w:rPr>
          <w:rFonts w:ascii="Times New Roman" w:eastAsia="Calibri" w:hAnsi="Times New Roman" w:cs="Times New Roman"/>
          <w:sz w:val="24"/>
          <w:szCs w:val="24"/>
        </w:rPr>
        <w:t xml:space="preserve">ascendentes y circunflejos </w:t>
      </w:r>
      <w:r w:rsidR="002B7222" w:rsidRPr="00851633">
        <w:rPr>
          <w:rFonts w:ascii="Times New Roman" w:eastAsia="Calibri" w:hAnsi="Times New Roman" w:cs="Times New Roman"/>
          <w:sz w:val="24"/>
          <w:szCs w:val="24"/>
        </w:rPr>
        <w:t>que se asocian</w:t>
      </w:r>
      <w:r w:rsidR="00D95AC3">
        <w:rPr>
          <w:rFonts w:ascii="Times New Roman" w:eastAsia="Calibri" w:hAnsi="Times New Roman" w:cs="Times New Roman"/>
          <w:sz w:val="24"/>
          <w:szCs w:val="24"/>
        </w:rPr>
        <w:t xml:space="preserve"> de manera sistemática en el español de Cuba</w:t>
      </w:r>
      <w:r w:rsidR="002B7222" w:rsidRPr="00851633">
        <w:rPr>
          <w:rFonts w:ascii="Times New Roman" w:eastAsia="Calibri" w:hAnsi="Times New Roman" w:cs="Times New Roman"/>
          <w:sz w:val="24"/>
          <w:szCs w:val="24"/>
        </w:rPr>
        <w:t xml:space="preserve"> a la expresión del valor de no conclusión</w:t>
      </w:r>
      <w:r w:rsidR="00D92127">
        <w:rPr>
          <w:rFonts w:ascii="Times New Roman" w:eastAsia="Calibri" w:hAnsi="Times New Roman" w:cs="Times New Roman"/>
          <w:sz w:val="24"/>
          <w:szCs w:val="24"/>
        </w:rPr>
        <w:t xml:space="preserve"> y enumeración indefinida. Se identifican, además, realizaciones que reflejan una diversidad de rasgos con respecto al</w:t>
      </w:r>
      <w:r w:rsidR="007069C5">
        <w:rPr>
          <w:rFonts w:ascii="Times New Roman" w:eastAsia="Calibri" w:hAnsi="Times New Roman" w:cs="Times New Roman"/>
          <w:sz w:val="24"/>
          <w:szCs w:val="24"/>
        </w:rPr>
        <w:t xml:space="preserve"> nivel de tono final y el</w:t>
      </w:r>
      <w:r w:rsidR="00D92127">
        <w:rPr>
          <w:rFonts w:ascii="Times New Roman" w:eastAsia="Calibri" w:hAnsi="Times New Roman" w:cs="Times New Roman"/>
          <w:sz w:val="24"/>
          <w:szCs w:val="24"/>
        </w:rPr>
        <w:t xml:space="preserve"> acento</w:t>
      </w:r>
      <w:r w:rsidR="007069C5">
        <w:rPr>
          <w:rFonts w:ascii="Times New Roman" w:eastAsia="Calibri" w:hAnsi="Times New Roman" w:cs="Times New Roman"/>
          <w:sz w:val="24"/>
          <w:szCs w:val="24"/>
        </w:rPr>
        <w:t xml:space="preserve"> nuclear, </w:t>
      </w:r>
      <w:r w:rsidR="00D92127">
        <w:rPr>
          <w:rFonts w:ascii="Times New Roman" w:eastAsia="Calibri" w:hAnsi="Times New Roman" w:cs="Times New Roman"/>
          <w:sz w:val="24"/>
          <w:szCs w:val="24"/>
        </w:rPr>
        <w:t xml:space="preserve">  cuyo uso</w:t>
      </w:r>
      <w:r w:rsidR="002B7222" w:rsidRPr="00851633">
        <w:rPr>
          <w:rFonts w:ascii="Times New Roman" w:eastAsia="Calibri" w:hAnsi="Times New Roman" w:cs="Times New Roman"/>
          <w:sz w:val="24"/>
          <w:szCs w:val="24"/>
        </w:rPr>
        <w:t xml:space="preserve"> está determinado por</w:t>
      </w:r>
      <w:r w:rsidR="00D92127">
        <w:rPr>
          <w:rFonts w:ascii="Times New Roman" w:eastAsia="Calibri" w:hAnsi="Times New Roman" w:cs="Times New Roman"/>
          <w:sz w:val="24"/>
          <w:szCs w:val="24"/>
        </w:rPr>
        <w:t xml:space="preserve"> su función en la estructura </w:t>
      </w:r>
      <w:r w:rsidR="007069C5">
        <w:rPr>
          <w:rFonts w:ascii="Times New Roman" w:eastAsia="Calibri" w:hAnsi="Times New Roman" w:cs="Times New Roman"/>
          <w:sz w:val="24"/>
          <w:szCs w:val="24"/>
        </w:rPr>
        <w:t xml:space="preserve">semántica y sintáctica </w:t>
      </w:r>
      <w:r w:rsidR="00D92127">
        <w:rPr>
          <w:rFonts w:ascii="Times New Roman" w:eastAsia="Calibri" w:hAnsi="Times New Roman" w:cs="Times New Roman"/>
          <w:sz w:val="24"/>
          <w:szCs w:val="24"/>
        </w:rPr>
        <w:t xml:space="preserve">del enunciado o </w:t>
      </w:r>
      <w:proofErr w:type="spellStart"/>
      <w:r w:rsidR="00D92127">
        <w:rPr>
          <w:rFonts w:ascii="Times New Roman" w:eastAsia="Calibri" w:hAnsi="Times New Roman" w:cs="Times New Roman"/>
          <w:sz w:val="24"/>
          <w:szCs w:val="24"/>
        </w:rPr>
        <w:t>paratono</w:t>
      </w:r>
      <w:proofErr w:type="spellEnd"/>
      <w:r w:rsidR="00D92127">
        <w:rPr>
          <w:rFonts w:ascii="Times New Roman" w:eastAsia="Calibri" w:hAnsi="Times New Roman" w:cs="Times New Roman"/>
          <w:sz w:val="24"/>
          <w:szCs w:val="24"/>
        </w:rPr>
        <w:t xml:space="preserve">, </w:t>
      </w:r>
      <w:r w:rsidR="002B7222" w:rsidRPr="00851633">
        <w:rPr>
          <w:rFonts w:ascii="Times New Roman" w:eastAsia="Calibri" w:hAnsi="Times New Roman" w:cs="Times New Roman"/>
          <w:sz w:val="24"/>
          <w:szCs w:val="24"/>
        </w:rPr>
        <w:t xml:space="preserve"> </w:t>
      </w:r>
      <w:r w:rsidR="007069C5">
        <w:rPr>
          <w:rFonts w:ascii="Times New Roman" w:eastAsia="Calibri" w:hAnsi="Times New Roman" w:cs="Times New Roman"/>
          <w:sz w:val="24"/>
          <w:szCs w:val="24"/>
        </w:rPr>
        <w:t xml:space="preserve">el estilo y las necesidades expresivas del hablante. </w:t>
      </w:r>
      <w:r w:rsidR="002B7222" w:rsidRPr="00851633">
        <w:rPr>
          <w:rFonts w:ascii="Times New Roman" w:eastAsia="Calibri" w:hAnsi="Times New Roman" w:cs="Times New Roman"/>
          <w:sz w:val="24"/>
          <w:szCs w:val="24"/>
        </w:rPr>
        <w:t xml:space="preserve"> </w:t>
      </w:r>
      <w:r w:rsidR="002B7222" w:rsidRPr="00851633">
        <w:rPr>
          <w:rFonts w:ascii="Times New Roman" w:eastAsia="Calibri" w:hAnsi="Times New Roman" w:cs="Times New Roman"/>
          <w:b/>
          <w:sz w:val="24"/>
          <w:szCs w:val="24"/>
        </w:rPr>
        <w:t>Conclusiones</w:t>
      </w:r>
      <w:r w:rsidR="002B7222" w:rsidRPr="00851633">
        <w:rPr>
          <w:rFonts w:ascii="Times New Roman" w:eastAsia="Calibri" w:hAnsi="Times New Roman" w:cs="Times New Roman"/>
          <w:sz w:val="24"/>
          <w:szCs w:val="24"/>
        </w:rPr>
        <w:t>: Lo anterior permite colegir la existencia de patrones regulares del sistema cubano con diversidad de estructuras melódicas, asociadas a este valor comunicativo.</w:t>
      </w:r>
    </w:p>
    <w:p w:rsidR="00851633" w:rsidRDefault="00851633" w:rsidP="002B7222">
      <w:pPr>
        <w:jc w:val="both"/>
        <w:rPr>
          <w:rFonts w:ascii="Times New Roman" w:eastAsia="Calibri" w:hAnsi="Times New Roman" w:cs="Times New Roman"/>
          <w:sz w:val="24"/>
          <w:szCs w:val="24"/>
        </w:rPr>
      </w:pPr>
      <w:r w:rsidRPr="00851633">
        <w:rPr>
          <w:rFonts w:ascii="Times New Roman" w:eastAsia="Calibri" w:hAnsi="Times New Roman" w:cs="Times New Roman"/>
          <w:b/>
          <w:sz w:val="24"/>
          <w:szCs w:val="24"/>
        </w:rPr>
        <w:t>Palabras claves:</w:t>
      </w:r>
      <w:r>
        <w:rPr>
          <w:rFonts w:ascii="Times New Roman" w:eastAsia="Calibri" w:hAnsi="Times New Roman" w:cs="Times New Roman"/>
          <w:sz w:val="24"/>
          <w:szCs w:val="24"/>
        </w:rPr>
        <w:t xml:space="preserve"> patrones </w:t>
      </w:r>
      <w:proofErr w:type="spellStart"/>
      <w:r>
        <w:rPr>
          <w:rFonts w:ascii="Times New Roman" w:eastAsia="Calibri" w:hAnsi="Times New Roman" w:cs="Times New Roman"/>
          <w:sz w:val="24"/>
          <w:szCs w:val="24"/>
        </w:rPr>
        <w:t>entonativos</w:t>
      </w:r>
      <w:proofErr w:type="spellEnd"/>
      <w:r>
        <w:rPr>
          <w:rFonts w:ascii="Times New Roman" w:eastAsia="Calibri" w:hAnsi="Times New Roman" w:cs="Times New Roman"/>
          <w:sz w:val="24"/>
          <w:szCs w:val="24"/>
        </w:rPr>
        <w:t>, no conclusión, entonación de Cuba, corpus PRESEEA.</w:t>
      </w:r>
    </w:p>
    <w:p w:rsidR="00851633" w:rsidRPr="00203941" w:rsidRDefault="00851633" w:rsidP="002B7222">
      <w:pPr>
        <w:jc w:val="both"/>
        <w:rPr>
          <w:rFonts w:ascii="Times New Roman" w:eastAsia="Calibri" w:hAnsi="Times New Roman" w:cs="Times New Roman"/>
          <w:b/>
          <w:sz w:val="24"/>
          <w:szCs w:val="24"/>
        </w:rPr>
      </w:pPr>
      <w:proofErr w:type="spellStart"/>
      <w:r w:rsidRPr="00203941">
        <w:rPr>
          <w:rFonts w:ascii="Times New Roman" w:eastAsia="Calibri" w:hAnsi="Times New Roman" w:cs="Times New Roman"/>
          <w:b/>
          <w:sz w:val="24"/>
          <w:szCs w:val="24"/>
        </w:rPr>
        <w:t>Abstract</w:t>
      </w:r>
      <w:proofErr w:type="spellEnd"/>
      <w:r w:rsidRPr="00203941">
        <w:rPr>
          <w:rFonts w:ascii="Times New Roman" w:eastAsia="Calibri" w:hAnsi="Times New Roman" w:cs="Times New Roman"/>
          <w:b/>
          <w:sz w:val="24"/>
          <w:szCs w:val="24"/>
        </w:rPr>
        <w:t xml:space="preserve">: </w:t>
      </w:r>
    </w:p>
    <w:p w:rsidR="007069C5" w:rsidRDefault="00F70ED8" w:rsidP="002B7222">
      <w:pPr>
        <w:jc w:val="both"/>
        <w:rPr>
          <w:rFonts w:ascii="Times New Roman" w:hAnsi="Times New Roman" w:cs="Times New Roman"/>
          <w:sz w:val="24"/>
          <w:szCs w:val="24"/>
        </w:rPr>
      </w:pPr>
      <w:proofErr w:type="spellStart"/>
      <w:r w:rsidRPr="00F70ED8">
        <w:rPr>
          <w:rFonts w:ascii="Times New Roman" w:hAnsi="Times New Roman" w:cs="Times New Roman"/>
          <w:b/>
          <w:sz w:val="24"/>
          <w:szCs w:val="24"/>
        </w:rPr>
        <w:t>Problematic</w:t>
      </w:r>
      <w:proofErr w:type="spellEnd"/>
      <w:r w:rsidRPr="00F70ED8">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This</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paper</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offers</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the</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preliminary</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results</w:t>
      </w:r>
      <w:proofErr w:type="spellEnd"/>
      <w:r w:rsidR="007069C5" w:rsidRPr="007069C5">
        <w:rPr>
          <w:rFonts w:ascii="Times New Roman" w:hAnsi="Times New Roman" w:cs="Times New Roman"/>
          <w:sz w:val="24"/>
          <w:szCs w:val="24"/>
        </w:rPr>
        <w:t xml:space="preserve"> of </w:t>
      </w:r>
      <w:proofErr w:type="spellStart"/>
      <w:r w:rsidR="007069C5" w:rsidRPr="007069C5">
        <w:rPr>
          <w:rFonts w:ascii="Times New Roman" w:hAnsi="Times New Roman" w:cs="Times New Roman"/>
          <w:sz w:val="24"/>
          <w:szCs w:val="24"/>
        </w:rPr>
        <w:t>the</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auditory</w:t>
      </w:r>
      <w:proofErr w:type="spellEnd"/>
      <w:r w:rsidR="007069C5" w:rsidRPr="007069C5">
        <w:rPr>
          <w:rFonts w:ascii="Times New Roman" w:hAnsi="Times New Roman" w:cs="Times New Roman"/>
          <w:sz w:val="24"/>
          <w:szCs w:val="24"/>
        </w:rPr>
        <w:t xml:space="preserve"> and </w:t>
      </w:r>
      <w:proofErr w:type="spellStart"/>
      <w:r w:rsidR="007069C5" w:rsidRPr="007069C5">
        <w:rPr>
          <w:rFonts w:ascii="Times New Roman" w:hAnsi="Times New Roman" w:cs="Times New Roman"/>
          <w:sz w:val="24"/>
          <w:szCs w:val="24"/>
        </w:rPr>
        <w:t>acoustic</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study</w:t>
      </w:r>
      <w:proofErr w:type="spellEnd"/>
      <w:r w:rsidR="007069C5" w:rsidRPr="007069C5">
        <w:rPr>
          <w:rFonts w:ascii="Times New Roman" w:hAnsi="Times New Roman" w:cs="Times New Roman"/>
          <w:sz w:val="24"/>
          <w:szCs w:val="24"/>
        </w:rPr>
        <w:t xml:space="preserve"> of non-</w:t>
      </w:r>
      <w:proofErr w:type="spellStart"/>
      <w:r w:rsidR="007069C5" w:rsidRPr="007069C5">
        <w:rPr>
          <w:rFonts w:ascii="Times New Roman" w:hAnsi="Times New Roman" w:cs="Times New Roman"/>
          <w:sz w:val="24"/>
          <w:szCs w:val="24"/>
        </w:rPr>
        <w:t>conclusion</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patterns</w:t>
      </w:r>
      <w:proofErr w:type="spellEnd"/>
      <w:r w:rsidR="007069C5" w:rsidRPr="007069C5">
        <w:rPr>
          <w:rFonts w:ascii="Times New Roman" w:hAnsi="Times New Roman" w:cs="Times New Roman"/>
          <w:sz w:val="24"/>
          <w:szCs w:val="24"/>
        </w:rPr>
        <w:t xml:space="preserve"> in Cuban </w:t>
      </w:r>
      <w:proofErr w:type="spellStart"/>
      <w:r w:rsidR="007069C5" w:rsidRPr="007069C5">
        <w:rPr>
          <w:rFonts w:ascii="Times New Roman" w:hAnsi="Times New Roman" w:cs="Times New Roman"/>
          <w:sz w:val="24"/>
          <w:szCs w:val="24"/>
        </w:rPr>
        <w:t>Spanish</w:t>
      </w:r>
      <w:proofErr w:type="spellEnd"/>
      <w:r w:rsidR="007069C5" w:rsidRPr="007069C5">
        <w:rPr>
          <w:rFonts w:ascii="Times New Roman" w:hAnsi="Times New Roman" w:cs="Times New Roman"/>
          <w:sz w:val="24"/>
          <w:szCs w:val="24"/>
        </w:rPr>
        <w:t>.</w:t>
      </w:r>
      <w:r w:rsidR="007069C5" w:rsidRPr="007069C5">
        <w:t xml:space="preserve"> </w:t>
      </w:r>
      <w:proofErr w:type="spellStart"/>
      <w:r w:rsidR="007069C5" w:rsidRPr="00F70ED8">
        <w:rPr>
          <w:rFonts w:ascii="Times New Roman" w:hAnsi="Times New Roman" w:cs="Times New Roman"/>
          <w:b/>
          <w:sz w:val="24"/>
          <w:szCs w:val="24"/>
        </w:rPr>
        <w:t>Objectives</w:t>
      </w:r>
      <w:proofErr w:type="spellEnd"/>
      <w:r w:rsidR="007069C5" w:rsidRPr="007069C5">
        <w:rPr>
          <w:rFonts w:ascii="Times New Roman" w:hAnsi="Times New Roman" w:cs="Times New Roman"/>
          <w:sz w:val="24"/>
          <w:szCs w:val="24"/>
        </w:rPr>
        <w:t xml:space="preserve">: The </w:t>
      </w:r>
      <w:proofErr w:type="spellStart"/>
      <w:r w:rsidR="007069C5" w:rsidRPr="007069C5">
        <w:rPr>
          <w:rFonts w:ascii="Times New Roman" w:hAnsi="Times New Roman" w:cs="Times New Roman"/>
          <w:sz w:val="24"/>
          <w:szCs w:val="24"/>
        </w:rPr>
        <w:t>objectives</w:t>
      </w:r>
      <w:proofErr w:type="spellEnd"/>
      <w:r w:rsidR="007069C5" w:rsidRPr="007069C5">
        <w:rPr>
          <w:rFonts w:ascii="Times New Roman" w:hAnsi="Times New Roman" w:cs="Times New Roman"/>
          <w:sz w:val="24"/>
          <w:szCs w:val="24"/>
        </w:rPr>
        <w:t xml:space="preserve"> are </w:t>
      </w:r>
      <w:proofErr w:type="spellStart"/>
      <w:r w:rsidR="007069C5" w:rsidRPr="007069C5">
        <w:rPr>
          <w:rFonts w:ascii="Times New Roman" w:hAnsi="Times New Roman" w:cs="Times New Roman"/>
          <w:sz w:val="24"/>
          <w:szCs w:val="24"/>
        </w:rPr>
        <w:t>to</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aurally</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identify</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intonation</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patterns</w:t>
      </w:r>
      <w:proofErr w:type="spellEnd"/>
      <w:r w:rsidR="007069C5" w:rsidRPr="007069C5">
        <w:rPr>
          <w:rFonts w:ascii="Times New Roman" w:hAnsi="Times New Roman" w:cs="Times New Roman"/>
          <w:sz w:val="24"/>
          <w:szCs w:val="24"/>
        </w:rPr>
        <w:t xml:space="preserve"> in </w:t>
      </w:r>
      <w:proofErr w:type="spellStart"/>
      <w:r w:rsidR="007069C5" w:rsidRPr="007069C5">
        <w:rPr>
          <w:rFonts w:ascii="Times New Roman" w:hAnsi="Times New Roman" w:cs="Times New Roman"/>
          <w:sz w:val="24"/>
          <w:szCs w:val="24"/>
        </w:rPr>
        <w:t>interaction</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with</w:t>
      </w:r>
      <w:proofErr w:type="spellEnd"/>
      <w:r w:rsidR="007069C5" w:rsidRPr="007069C5">
        <w:rPr>
          <w:rFonts w:ascii="Times New Roman" w:hAnsi="Times New Roman" w:cs="Times New Roman"/>
          <w:sz w:val="24"/>
          <w:szCs w:val="24"/>
        </w:rPr>
        <w:t xml:space="preserve"> interior </w:t>
      </w:r>
      <w:proofErr w:type="spellStart"/>
      <w:r w:rsidR="007069C5" w:rsidRPr="007069C5">
        <w:rPr>
          <w:rFonts w:ascii="Times New Roman" w:hAnsi="Times New Roman" w:cs="Times New Roman"/>
          <w:sz w:val="24"/>
          <w:szCs w:val="24"/>
        </w:rPr>
        <w:t>groups</w:t>
      </w:r>
      <w:proofErr w:type="spellEnd"/>
      <w:r w:rsidR="007069C5" w:rsidRPr="007069C5">
        <w:rPr>
          <w:rFonts w:ascii="Times New Roman" w:hAnsi="Times New Roman" w:cs="Times New Roman"/>
          <w:sz w:val="24"/>
          <w:szCs w:val="24"/>
        </w:rPr>
        <w:t xml:space="preserve"> of </w:t>
      </w:r>
      <w:proofErr w:type="spellStart"/>
      <w:r w:rsidR="007069C5" w:rsidRPr="007069C5">
        <w:rPr>
          <w:rFonts w:ascii="Times New Roman" w:hAnsi="Times New Roman" w:cs="Times New Roman"/>
          <w:sz w:val="24"/>
          <w:szCs w:val="24"/>
        </w:rPr>
        <w:t>statements</w:t>
      </w:r>
      <w:proofErr w:type="spellEnd"/>
      <w:r w:rsidR="007069C5" w:rsidRPr="007069C5">
        <w:rPr>
          <w:rFonts w:ascii="Times New Roman" w:hAnsi="Times New Roman" w:cs="Times New Roman"/>
          <w:sz w:val="24"/>
          <w:szCs w:val="24"/>
        </w:rPr>
        <w:t xml:space="preserve"> and </w:t>
      </w:r>
      <w:proofErr w:type="spellStart"/>
      <w:r w:rsidR="007069C5" w:rsidRPr="007069C5">
        <w:rPr>
          <w:rFonts w:ascii="Times New Roman" w:hAnsi="Times New Roman" w:cs="Times New Roman"/>
          <w:sz w:val="24"/>
          <w:szCs w:val="24"/>
        </w:rPr>
        <w:t>paratones</w:t>
      </w:r>
      <w:proofErr w:type="spellEnd"/>
      <w:r w:rsidR="007069C5" w:rsidRPr="007069C5">
        <w:rPr>
          <w:rFonts w:ascii="Times New Roman" w:hAnsi="Times New Roman" w:cs="Times New Roman"/>
          <w:sz w:val="24"/>
          <w:szCs w:val="24"/>
        </w:rPr>
        <w:t>.</w:t>
      </w:r>
      <w:r w:rsidR="007069C5" w:rsidRPr="007069C5">
        <w:t xml:space="preserve"> </w:t>
      </w:r>
      <w:proofErr w:type="spellStart"/>
      <w:r w:rsidR="007069C5" w:rsidRPr="007069C5">
        <w:rPr>
          <w:rFonts w:ascii="Times New Roman" w:hAnsi="Times New Roman" w:cs="Times New Roman"/>
          <w:sz w:val="24"/>
          <w:szCs w:val="24"/>
        </w:rPr>
        <w:t>Also</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throw</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the</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first</w:t>
      </w:r>
      <w:proofErr w:type="spellEnd"/>
      <w:r w:rsidR="007069C5" w:rsidRPr="007069C5">
        <w:rPr>
          <w:rFonts w:ascii="Times New Roman" w:hAnsi="Times New Roman" w:cs="Times New Roman"/>
          <w:sz w:val="24"/>
          <w:szCs w:val="24"/>
        </w:rPr>
        <w:t xml:space="preserve"> data of </w:t>
      </w:r>
      <w:proofErr w:type="spellStart"/>
      <w:r w:rsidR="007069C5" w:rsidRPr="007069C5">
        <w:rPr>
          <w:rFonts w:ascii="Times New Roman" w:hAnsi="Times New Roman" w:cs="Times New Roman"/>
          <w:sz w:val="24"/>
          <w:szCs w:val="24"/>
        </w:rPr>
        <w:t>the</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melodic</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configuration</w:t>
      </w:r>
      <w:proofErr w:type="spellEnd"/>
      <w:r w:rsidR="007069C5" w:rsidRPr="007069C5">
        <w:rPr>
          <w:rFonts w:ascii="Times New Roman" w:hAnsi="Times New Roman" w:cs="Times New Roman"/>
          <w:sz w:val="24"/>
          <w:szCs w:val="24"/>
        </w:rPr>
        <w:t xml:space="preserve"> of </w:t>
      </w:r>
      <w:proofErr w:type="spellStart"/>
      <w:r w:rsidR="007069C5" w:rsidRPr="007069C5">
        <w:rPr>
          <w:rFonts w:ascii="Times New Roman" w:hAnsi="Times New Roman" w:cs="Times New Roman"/>
          <w:sz w:val="24"/>
          <w:szCs w:val="24"/>
        </w:rPr>
        <w:t>its</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tonemes</w:t>
      </w:r>
      <w:proofErr w:type="spellEnd"/>
      <w:r w:rsidR="007069C5" w:rsidRPr="007069C5">
        <w:rPr>
          <w:rFonts w:ascii="Times New Roman" w:hAnsi="Times New Roman" w:cs="Times New Roman"/>
          <w:sz w:val="24"/>
          <w:szCs w:val="24"/>
        </w:rPr>
        <w:t xml:space="preserve"> and </w:t>
      </w:r>
      <w:proofErr w:type="spellStart"/>
      <w:r w:rsidR="007069C5" w:rsidRPr="007069C5">
        <w:rPr>
          <w:rFonts w:ascii="Times New Roman" w:hAnsi="Times New Roman" w:cs="Times New Roman"/>
          <w:sz w:val="24"/>
          <w:szCs w:val="24"/>
        </w:rPr>
        <w:t>its</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syntagmatic</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operation</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according</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to</w:t>
      </w:r>
      <w:proofErr w:type="spellEnd"/>
      <w:r w:rsidR="007069C5" w:rsidRPr="007069C5">
        <w:rPr>
          <w:rFonts w:ascii="Times New Roman" w:hAnsi="Times New Roman" w:cs="Times New Roman"/>
          <w:sz w:val="24"/>
          <w:szCs w:val="24"/>
        </w:rPr>
        <w:t xml:space="preserve"> role in </w:t>
      </w:r>
      <w:proofErr w:type="spellStart"/>
      <w:r w:rsidR="007069C5" w:rsidRPr="007069C5">
        <w:rPr>
          <w:rFonts w:ascii="Times New Roman" w:hAnsi="Times New Roman" w:cs="Times New Roman"/>
          <w:sz w:val="24"/>
          <w:szCs w:val="24"/>
        </w:rPr>
        <w:t>the</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structuring</w:t>
      </w:r>
      <w:proofErr w:type="spellEnd"/>
      <w:r w:rsidR="007069C5" w:rsidRPr="007069C5">
        <w:rPr>
          <w:rFonts w:ascii="Times New Roman" w:hAnsi="Times New Roman" w:cs="Times New Roman"/>
          <w:sz w:val="24"/>
          <w:szCs w:val="24"/>
        </w:rPr>
        <w:t xml:space="preserve"> of </w:t>
      </w:r>
      <w:proofErr w:type="spellStart"/>
      <w:r w:rsidR="007069C5" w:rsidRPr="007069C5">
        <w:rPr>
          <w:rFonts w:ascii="Times New Roman" w:hAnsi="Times New Roman" w:cs="Times New Roman"/>
          <w:sz w:val="24"/>
          <w:szCs w:val="24"/>
        </w:rPr>
        <w:t>higher</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syntactic-semantic</w:t>
      </w:r>
      <w:proofErr w:type="spellEnd"/>
      <w:r w:rsidR="007069C5" w:rsidRPr="007069C5">
        <w:rPr>
          <w:rFonts w:ascii="Times New Roman" w:hAnsi="Times New Roman" w:cs="Times New Roman"/>
          <w:sz w:val="24"/>
          <w:szCs w:val="24"/>
        </w:rPr>
        <w:t xml:space="preserve"> </w:t>
      </w:r>
      <w:proofErr w:type="spellStart"/>
      <w:r w:rsidR="007069C5" w:rsidRPr="007069C5">
        <w:rPr>
          <w:rFonts w:ascii="Times New Roman" w:hAnsi="Times New Roman" w:cs="Times New Roman"/>
          <w:sz w:val="24"/>
          <w:szCs w:val="24"/>
        </w:rPr>
        <w:t>units</w:t>
      </w:r>
      <w:proofErr w:type="spellEnd"/>
      <w:r w:rsidR="007069C5">
        <w:rPr>
          <w:rFonts w:ascii="Times New Roman" w:hAnsi="Times New Roman" w:cs="Times New Roman"/>
          <w:sz w:val="24"/>
          <w:szCs w:val="24"/>
        </w:rPr>
        <w:t>.</w:t>
      </w:r>
      <w:r w:rsidR="007069C5" w:rsidRPr="007069C5">
        <w:rPr>
          <w:rFonts w:ascii="Times New Roman" w:hAnsi="Times New Roman" w:cs="Times New Roman"/>
          <w:b/>
          <w:sz w:val="24"/>
          <w:szCs w:val="24"/>
        </w:rPr>
        <w:t xml:space="preserve"> </w:t>
      </w:r>
      <w:proofErr w:type="spellStart"/>
      <w:r w:rsidR="007069C5" w:rsidRPr="00203941">
        <w:rPr>
          <w:rFonts w:ascii="Times New Roman" w:hAnsi="Times New Roman" w:cs="Times New Roman"/>
          <w:b/>
          <w:sz w:val="24"/>
          <w:szCs w:val="24"/>
        </w:rPr>
        <w:t>Methodology</w:t>
      </w:r>
      <w:proofErr w:type="spellEnd"/>
      <w:r w:rsidR="007069C5" w:rsidRPr="00203941">
        <w:rPr>
          <w:rFonts w:ascii="Times New Roman" w:hAnsi="Times New Roman" w:cs="Times New Roman"/>
          <w:b/>
          <w:sz w:val="24"/>
          <w:szCs w:val="24"/>
        </w:rPr>
        <w:t>:</w:t>
      </w:r>
      <w:r w:rsidR="007069C5" w:rsidRPr="00203941">
        <w:rPr>
          <w:rFonts w:ascii="Times New Roman" w:hAnsi="Times New Roman" w:cs="Times New Roman"/>
          <w:sz w:val="24"/>
          <w:szCs w:val="24"/>
        </w:rPr>
        <w:t xml:space="preserve"> In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initial</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stages</w:t>
      </w:r>
      <w:proofErr w:type="spellEnd"/>
      <w:r w:rsidR="007069C5" w:rsidRPr="00203941">
        <w:rPr>
          <w:rFonts w:ascii="Times New Roman" w:hAnsi="Times New Roman" w:cs="Times New Roman"/>
          <w:sz w:val="24"/>
          <w:szCs w:val="24"/>
        </w:rPr>
        <w:t xml:space="preserve"> of </w:t>
      </w:r>
      <w:proofErr w:type="spellStart"/>
      <w:r w:rsidR="007069C5" w:rsidRPr="00203941">
        <w:rPr>
          <w:rFonts w:ascii="Times New Roman" w:hAnsi="Times New Roman" w:cs="Times New Roman"/>
          <w:sz w:val="24"/>
          <w:szCs w:val="24"/>
        </w:rPr>
        <w:t>an</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investigation</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aimed</w:t>
      </w:r>
      <w:proofErr w:type="spellEnd"/>
      <w:r w:rsidR="007069C5" w:rsidRPr="00203941">
        <w:rPr>
          <w:rFonts w:ascii="Times New Roman" w:hAnsi="Times New Roman" w:cs="Times New Roman"/>
          <w:sz w:val="24"/>
          <w:szCs w:val="24"/>
        </w:rPr>
        <w:t xml:space="preserve"> at </w:t>
      </w:r>
      <w:proofErr w:type="spellStart"/>
      <w:r w:rsidR="007069C5" w:rsidRPr="00203941">
        <w:rPr>
          <w:rFonts w:ascii="Times New Roman" w:hAnsi="Times New Roman" w:cs="Times New Roman"/>
          <w:sz w:val="24"/>
          <w:szCs w:val="24"/>
        </w:rPr>
        <w:t>updating</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Cuban </w:t>
      </w:r>
      <w:proofErr w:type="spellStart"/>
      <w:r w:rsidR="007069C5" w:rsidRPr="00203941">
        <w:rPr>
          <w:rFonts w:ascii="Times New Roman" w:hAnsi="Times New Roman" w:cs="Times New Roman"/>
          <w:sz w:val="24"/>
          <w:szCs w:val="24"/>
        </w:rPr>
        <w:t>intonation</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system</w:t>
      </w:r>
      <w:proofErr w:type="spellEnd"/>
      <w:r w:rsidR="007069C5" w:rsidRPr="00203941">
        <w:rPr>
          <w:rFonts w:ascii="Times New Roman" w:hAnsi="Times New Roman" w:cs="Times New Roman"/>
          <w:sz w:val="24"/>
          <w:szCs w:val="24"/>
        </w:rPr>
        <w:t xml:space="preserve">, a </w:t>
      </w:r>
      <w:proofErr w:type="spellStart"/>
      <w:r w:rsidR="007069C5" w:rsidRPr="00203941">
        <w:rPr>
          <w:rFonts w:ascii="Times New Roman" w:hAnsi="Times New Roman" w:cs="Times New Roman"/>
          <w:sz w:val="24"/>
          <w:szCs w:val="24"/>
        </w:rPr>
        <w:t>sample</w:t>
      </w:r>
      <w:proofErr w:type="spellEnd"/>
      <w:r w:rsidR="007069C5" w:rsidRPr="00203941">
        <w:rPr>
          <w:rFonts w:ascii="Times New Roman" w:hAnsi="Times New Roman" w:cs="Times New Roman"/>
          <w:sz w:val="24"/>
          <w:szCs w:val="24"/>
        </w:rPr>
        <w:t xml:space="preserve"> of </w:t>
      </w:r>
      <w:proofErr w:type="spellStart"/>
      <w:r w:rsidR="007069C5" w:rsidRPr="00203941">
        <w:rPr>
          <w:rFonts w:ascii="Times New Roman" w:hAnsi="Times New Roman" w:cs="Times New Roman"/>
          <w:sz w:val="24"/>
          <w:szCs w:val="24"/>
        </w:rPr>
        <w:t>statements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used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extracted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from</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PRESEEA-Habana corpus, </w:t>
      </w:r>
      <w:proofErr w:type="spellStart"/>
      <w:r w:rsidR="007069C5" w:rsidRPr="00203941">
        <w:rPr>
          <w:rFonts w:ascii="Times New Roman" w:hAnsi="Times New Roman" w:cs="Times New Roman"/>
          <w:sz w:val="24"/>
          <w:szCs w:val="24"/>
        </w:rPr>
        <w:t>pronounced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by</w:t>
      </w:r>
      <w:proofErr w:type="spellEnd"/>
      <w:r w:rsidR="007069C5" w:rsidRPr="00203941">
        <w:rPr>
          <w:rFonts w:ascii="Times New Roman" w:hAnsi="Times New Roman" w:cs="Times New Roman"/>
          <w:sz w:val="24"/>
          <w:szCs w:val="24"/>
        </w:rPr>
        <w:t xml:space="preserve"> 2 </w:t>
      </w:r>
      <w:proofErr w:type="spellStart"/>
      <w:r w:rsidR="007069C5" w:rsidRPr="00203941">
        <w:rPr>
          <w:rFonts w:ascii="Times New Roman" w:hAnsi="Times New Roman" w:cs="Times New Roman"/>
          <w:sz w:val="24"/>
          <w:szCs w:val="24"/>
        </w:rPr>
        <w:t>educated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speakers</w:t>
      </w:r>
      <w:proofErr w:type="spellEnd"/>
      <w:r w:rsidR="007069C5" w:rsidRPr="00203941">
        <w:rPr>
          <w:rFonts w:ascii="Times New Roman" w:hAnsi="Times New Roman" w:cs="Times New Roman"/>
          <w:sz w:val="24"/>
          <w:szCs w:val="24"/>
        </w:rPr>
        <w:t xml:space="preserve">, a </w:t>
      </w:r>
      <w:proofErr w:type="spellStart"/>
      <w:r w:rsidR="007069C5" w:rsidRPr="00203941">
        <w:rPr>
          <w:rFonts w:ascii="Times New Roman" w:hAnsi="Times New Roman" w:cs="Times New Roman"/>
          <w:sz w:val="24"/>
          <w:szCs w:val="24"/>
        </w:rPr>
        <w:t>man</w:t>
      </w:r>
      <w:proofErr w:type="spellEnd"/>
      <w:r w:rsidR="007069C5" w:rsidRPr="00203941">
        <w:rPr>
          <w:rFonts w:ascii="Times New Roman" w:hAnsi="Times New Roman" w:cs="Times New Roman"/>
          <w:sz w:val="24"/>
          <w:szCs w:val="24"/>
        </w:rPr>
        <w:t xml:space="preserve"> and a </w:t>
      </w:r>
      <w:proofErr w:type="spellStart"/>
      <w:r w:rsidR="007069C5" w:rsidRPr="00203941">
        <w:rPr>
          <w:rFonts w:ascii="Times New Roman" w:hAnsi="Times New Roman" w:cs="Times New Roman"/>
          <w:sz w:val="24"/>
          <w:szCs w:val="24"/>
        </w:rPr>
        <w:t>woman</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aged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between</w:t>
      </w:r>
      <w:proofErr w:type="spellEnd"/>
      <w:r w:rsidR="007069C5" w:rsidRPr="00203941">
        <w:rPr>
          <w:rFonts w:ascii="Times New Roman" w:hAnsi="Times New Roman" w:cs="Times New Roman"/>
          <w:sz w:val="24"/>
          <w:szCs w:val="24"/>
        </w:rPr>
        <w:t xml:space="preserve"> 20 and 34 </w:t>
      </w:r>
      <w:proofErr w:type="spellStart"/>
      <w:r w:rsidR="007069C5" w:rsidRPr="00203941">
        <w:rPr>
          <w:rFonts w:ascii="Times New Roman" w:hAnsi="Times New Roman" w:cs="Times New Roman"/>
          <w:sz w:val="24"/>
          <w:szCs w:val="24"/>
        </w:rPr>
        <w:t>years</w:t>
      </w:r>
      <w:proofErr w:type="spellEnd"/>
      <w:r w:rsidR="007069C5" w:rsidRPr="00203941">
        <w:rPr>
          <w:rFonts w:ascii="Times New Roman" w:hAnsi="Times New Roman" w:cs="Times New Roman"/>
          <w:sz w:val="24"/>
          <w:szCs w:val="24"/>
        </w:rPr>
        <w:t>.</w:t>
      </w:r>
      <w:r w:rsidR="007069C5">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Auditory</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analysis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performed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to</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identify</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recurring</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patterns</w:t>
      </w:r>
      <w:proofErr w:type="spellEnd"/>
      <w:r w:rsidR="007069C5" w:rsidRPr="00203941">
        <w:rPr>
          <w:rFonts w:ascii="Times New Roman" w:hAnsi="Times New Roman" w:cs="Times New Roman"/>
          <w:sz w:val="24"/>
          <w:szCs w:val="24"/>
        </w:rPr>
        <w:t xml:space="preserve"> in </w:t>
      </w:r>
      <w:proofErr w:type="spellStart"/>
      <w:r w:rsidR="007069C5" w:rsidRPr="00203941">
        <w:rPr>
          <w:rFonts w:ascii="Times New Roman" w:hAnsi="Times New Roman" w:cs="Times New Roman"/>
          <w:sz w:val="24"/>
          <w:szCs w:val="24"/>
        </w:rPr>
        <w:t>both</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lastRenderedPageBreak/>
        <w:t>informants</w:t>
      </w:r>
      <w:proofErr w:type="spellEnd"/>
      <w:r>
        <w:rPr>
          <w:rFonts w:ascii="Times New Roman" w:hAnsi="Times New Roman" w:cs="Times New Roman"/>
          <w:sz w:val="24"/>
          <w:szCs w:val="24"/>
        </w:rPr>
        <w:t>,</w:t>
      </w:r>
      <w:r w:rsidR="007069C5" w:rsidRPr="00203941">
        <w:rPr>
          <w:rFonts w:ascii="Times New Roman" w:hAnsi="Times New Roman" w:cs="Times New Roman"/>
          <w:sz w:val="24"/>
          <w:szCs w:val="24"/>
        </w:rPr>
        <w:t xml:space="preserve"> and experimental </w:t>
      </w:r>
      <w:proofErr w:type="spellStart"/>
      <w:r w:rsidR="007069C5" w:rsidRPr="00203941">
        <w:rPr>
          <w:rFonts w:ascii="Times New Roman" w:hAnsi="Times New Roman" w:cs="Times New Roman"/>
          <w:sz w:val="24"/>
          <w:szCs w:val="24"/>
        </w:rPr>
        <w:t>acoustic</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analysis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applied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through</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measurement</w:t>
      </w:r>
      <w:proofErr w:type="spellEnd"/>
      <w:r w:rsidR="007069C5" w:rsidRPr="00203941">
        <w:rPr>
          <w:rFonts w:ascii="Times New Roman" w:hAnsi="Times New Roman" w:cs="Times New Roman"/>
          <w:sz w:val="24"/>
          <w:szCs w:val="24"/>
        </w:rPr>
        <w:t xml:space="preserve"> of F0 in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tonal </w:t>
      </w:r>
      <w:proofErr w:type="spellStart"/>
      <w:r w:rsidR="007069C5" w:rsidRPr="00203941">
        <w:rPr>
          <w:rFonts w:ascii="Times New Roman" w:hAnsi="Times New Roman" w:cs="Times New Roman"/>
          <w:sz w:val="24"/>
          <w:szCs w:val="24"/>
        </w:rPr>
        <w:t>segments</w:t>
      </w:r>
      <w:proofErr w:type="spellEnd"/>
      <w:r w:rsidR="007069C5" w:rsidRPr="00203941">
        <w:rPr>
          <w:rFonts w:ascii="Times New Roman" w:hAnsi="Times New Roman" w:cs="Times New Roman"/>
          <w:sz w:val="24"/>
          <w:szCs w:val="24"/>
        </w:rPr>
        <w:t xml:space="preserve">. The </w:t>
      </w:r>
      <w:proofErr w:type="spellStart"/>
      <w:r w:rsidR="007069C5" w:rsidRPr="00203941">
        <w:rPr>
          <w:rFonts w:ascii="Times New Roman" w:hAnsi="Times New Roman" w:cs="Times New Roman"/>
          <w:sz w:val="24"/>
          <w:szCs w:val="24"/>
        </w:rPr>
        <w:t>sp-ToBI</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system</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is</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used</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for</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the</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representation</w:t>
      </w:r>
      <w:proofErr w:type="spellEnd"/>
      <w:r w:rsidR="007069C5" w:rsidRPr="00203941">
        <w:rPr>
          <w:rFonts w:ascii="Times New Roman" w:hAnsi="Times New Roman" w:cs="Times New Roman"/>
          <w:sz w:val="24"/>
          <w:szCs w:val="24"/>
        </w:rPr>
        <w:t xml:space="preserve"> of </w:t>
      </w:r>
      <w:proofErr w:type="spellStart"/>
      <w:r w:rsidR="007069C5" w:rsidRPr="00203941">
        <w:rPr>
          <w:rFonts w:ascii="Times New Roman" w:hAnsi="Times New Roman" w:cs="Times New Roman"/>
          <w:sz w:val="24"/>
          <w:szCs w:val="24"/>
        </w:rPr>
        <w:t>tone</w:t>
      </w:r>
      <w:proofErr w:type="spellEnd"/>
      <w:r w:rsidR="007069C5" w:rsidRPr="00203941">
        <w:rPr>
          <w:rFonts w:ascii="Times New Roman" w:hAnsi="Times New Roman" w:cs="Times New Roman"/>
          <w:sz w:val="24"/>
          <w:szCs w:val="24"/>
        </w:rPr>
        <w:t xml:space="preserve"> in nuclear </w:t>
      </w:r>
      <w:proofErr w:type="spellStart"/>
      <w:r w:rsidR="007069C5" w:rsidRPr="00203941">
        <w:rPr>
          <w:rFonts w:ascii="Times New Roman" w:hAnsi="Times New Roman" w:cs="Times New Roman"/>
          <w:sz w:val="24"/>
          <w:szCs w:val="24"/>
        </w:rPr>
        <w:t>accent</w:t>
      </w:r>
      <w:proofErr w:type="spellEnd"/>
      <w:r w:rsidR="007069C5" w:rsidRPr="00203941">
        <w:rPr>
          <w:rFonts w:ascii="Times New Roman" w:hAnsi="Times New Roman" w:cs="Times New Roman"/>
          <w:sz w:val="24"/>
          <w:szCs w:val="24"/>
        </w:rPr>
        <w:t xml:space="preserve"> and </w:t>
      </w:r>
      <w:proofErr w:type="spellStart"/>
      <w:r w:rsidR="007069C5" w:rsidRPr="00203941">
        <w:rPr>
          <w:rFonts w:ascii="Times New Roman" w:hAnsi="Times New Roman" w:cs="Times New Roman"/>
          <w:sz w:val="24"/>
          <w:szCs w:val="24"/>
        </w:rPr>
        <w:t>joint</w:t>
      </w:r>
      <w:proofErr w:type="spellEnd"/>
      <w:r w:rsidR="007069C5" w:rsidRPr="00203941">
        <w:rPr>
          <w:rFonts w:ascii="Times New Roman" w:hAnsi="Times New Roman" w:cs="Times New Roman"/>
          <w:sz w:val="24"/>
          <w:szCs w:val="24"/>
        </w:rPr>
        <w:t xml:space="preserve"> </w:t>
      </w:r>
      <w:proofErr w:type="spellStart"/>
      <w:r w:rsidR="007069C5" w:rsidRPr="00203941">
        <w:rPr>
          <w:rFonts w:ascii="Times New Roman" w:hAnsi="Times New Roman" w:cs="Times New Roman"/>
          <w:sz w:val="24"/>
          <w:szCs w:val="24"/>
        </w:rPr>
        <w:t>tone</w:t>
      </w:r>
      <w:proofErr w:type="spellEnd"/>
      <w:r w:rsidRPr="00F70ED8">
        <w:t xml:space="preserve"> </w:t>
      </w:r>
      <w:proofErr w:type="spellStart"/>
      <w:r w:rsidRPr="00F70ED8">
        <w:rPr>
          <w:rFonts w:ascii="Times New Roman" w:hAnsi="Times New Roman" w:cs="Times New Roman"/>
          <w:b/>
          <w:sz w:val="24"/>
          <w:szCs w:val="24"/>
        </w:rPr>
        <w:t>Results</w:t>
      </w:r>
      <w:proofErr w:type="spellEnd"/>
      <w:r w:rsidRPr="00F70ED8">
        <w:rPr>
          <w:rFonts w:ascii="Times New Roman" w:hAnsi="Times New Roman" w:cs="Times New Roman"/>
          <w:b/>
          <w:sz w:val="24"/>
          <w:szCs w:val="24"/>
        </w:rPr>
        <w:t xml:space="preserve"> and </w:t>
      </w:r>
      <w:proofErr w:type="spellStart"/>
      <w:r w:rsidRPr="00F70ED8">
        <w:rPr>
          <w:rFonts w:ascii="Times New Roman" w:hAnsi="Times New Roman" w:cs="Times New Roman"/>
          <w:b/>
          <w:sz w:val="24"/>
          <w:szCs w:val="24"/>
        </w:rPr>
        <w:t>discussion</w:t>
      </w:r>
      <w:proofErr w:type="spellEnd"/>
      <w:r w:rsidRPr="00F70ED8">
        <w:rPr>
          <w:rFonts w:ascii="Times New Roman" w:hAnsi="Times New Roman" w:cs="Times New Roman"/>
          <w:b/>
          <w:sz w:val="24"/>
          <w:szCs w:val="24"/>
        </w:rPr>
        <w:t>:</w:t>
      </w:r>
      <w:r w:rsidRPr="00F70ED8">
        <w:rPr>
          <w:rFonts w:ascii="Times New Roman" w:hAnsi="Times New Roman" w:cs="Times New Roman"/>
          <w:sz w:val="24"/>
          <w:szCs w:val="24"/>
        </w:rPr>
        <w:t xml:space="preserve"> The data </w:t>
      </w:r>
      <w:proofErr w:type="spellStart"/>
      <w:r w:rsidRPr="00F70ED8">
        <w:rPr>
          <w:rFonts w:ascii="Times New Roman" w:hAnsi="Times New Roman" w:cs="Times New Roman"/>
          <w:sz w:val="24"/>
          <w:szCs w:val="24"/>
        </w:rPr>
        <w:t>corroborate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occurrence</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patterns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with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ascending</w:t>
      </w:r>
      <w:proofErr w:type="spellEnd"/>
      <w:r w:rsidRPr="00F70ED8">
        <w:rPr>
          <w:rFonts w:ascii="Times New Roman" w:hAnsi="Times New Roman" w:cs="Times New Roman"/>
          <w:sz w:val="24"/>
          <w:szCs w:val="24"/>
        </w:rPr>
        <w:t xml:space="preserve"> and </w:t>
      </w:r>
      <w:proofErr w:type="spellStart"/>
      <w:r w:rsidRPr="00F70ED8">
        <w:rPr>
          <w:rFonts w:ascii="Times New Roman" w:hAnsi="Times New Roman" w:cs="Times New Roman"/>
          <w:sz w:val="24"/>
          <w:szCs w:val="24"/>
        </w:rPr>
        <w:t>circumflex</w:t>
      </w:r>
      <w:proofErr w:type="spellEnd"/>
      <w:r w:rsidRPr="00F70ED8">
        <w:rPr>
          <w:rFonts w:ascii="Times New Roman" w:hAnsi="Times New Roman" w:cs="Times New Roman"/>
          <w:sz w:val="24"/>
          <w:szCs w:val="24"/>
        </w:rPr>
        <w:t xml:space="preserve"> tones </w:t>
      </w:r>
      <w:proofErr w:type="spellStart"/>
      <w:r w:rsidRPr="00F70ED8">
        <w:rPr>
          <w:rFonts w:ascii="Times New Roman" w:hAnsi="Times New Roman" w:cs="Times New Roman"/>
          <w:sz w:val="24"/>
          <w:szCs w:val="24"/>
        </w:rPr>
        <w:t>that</w:t>
      </w:r>
      <w:proofErr w:type="spellEnd"/>
      <w:r w:rsidRPr="00F70ED8">
        <w:rPr>
          <w:rFonts w:ascii="Times New Roman" w:hAnsi="Times New Roman" w:cs="Times New Roman"/>
          <w:sz w:val="24"/>
          <w:szCs w:val="24"/>
        </w:rPr>
        <w:t xml:space="preserve"> are </w:t>
      </w:r>
      <w:proofErr w:type="spellStart"/>
      <w:r w:rsidRPr="00F70ED8">
        <w:rPr>
          <w:rFonts w:ascii="Times New Roman" w:hAnsi="Times New Roman" w:cs="Times New Roman"/>
          <w:sz w:val="24"/>
          <w:szCs w:val="24"/>
        </w:rPr>
        <w:t>systematically</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associated</w:t>
      </w:r>
      <w:proofErr w:type="spellEnd"/>
      <w:r w:rsidRPr="00F70ED8">
        <w:rPr>
          <w:rFonts w:ascii="Times New Roman" w:hAnsi="Times New Roman" w:cs="Times New Roman"/>
          <w:sz w:val="24"/>
          <w:szCs w:val="24"/>
        </w:rPr>
        <w:t xml:space="preserve"> in Cuban </w:t>
      </w:r>
      <w:proofErr w:type="spellStart"/>
      <w:r w:rsidRPr="00F70ED8">
        <w:rPr>
          <w:rFonts w:ascii="Times New Roman" w:hAnsi="Times New Roman" w:cs="Times New Roman"/>
          <w:sz w:val="24"/>
          <w:szCs w:val="24"/>
        </w:rPr>
        <w:t>Spanish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with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expression</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value</w:t>
      </w:r>
      <w:proofErr w:type="spellEnd"/>
      <w:r w:rsidRPr="00F70ED8">
        <w:rPr>
          <w:rFonts w:ascii="Times New Roman" w:hAnsi="Times New Roman" w:cs="Times New Roman"/>
          <w:sz w:val="24"/>
          <w:szCs w:val="24"/>
        </w:rPr>
        <w:t xml:space="preserve"> of no </w:t>
      </w:r>
      <w:proofErr w:type="spellStart"/>
      <w:r w:rsidRPr="00F70ED8">
        <w:rPr>
          <w:rFonts w:ascii="Times New Roman" w:hAnsi="Times New Roman" w:cs="Times New Roman"/>
          <w:sz w:val="24"/>
          <w:szCs w:val="24"/>
        </w:rPr>
        <w:t>conclusion</w:t>
      </w:r>
      <w:proofErr w:type="spellEnd"/>
      <w:r w:rsidRPr="00F70ED8">
        <w:rPr>
          <w:rFonts w:ascii="Times New Roman" w:hAnsi="Times New Roman" w:cs="Times New Roman"/>
          <w:sz w:val="24"/>
          <w:szCs w:val="24"/>
        </w:rPr>
        <w:t xml:space="preserve"> and </w:t>
      </w:r>
      <w:proofErr w:type="spellStart"/>
      <w:r w:rsidRPr="00F70ED8">
        <w:rPr>
          <w:rFonts w:ascii="Times New Roman" w:hAnsi="Times New Roman" w:cs="Times New Roman"/>
          <w:sz w:val="24"/>
          <w:szCs w:val="24"/>
        </w:rPr>
        <w:t>indefinite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enumeration</w:t>
      </w:r>
      <w:proofErr w:type="spellEnd"/>
      <w:r w:rsidRPr="00F70ED8">
        <w:rPr>
          <w:rFonts w:ascii="Times New Roman" w:hAnsi="Times New Roman" w:cs="Times New Roman"/>
          <w:sz w:val="24"/>
          <w:szCs w:val="24"/>
        </w:rPr>
        <w:t>.</w:t>
      </w:r>
      <w:r w:rsidRPr="00F70ED8">
        <w:t xml:space="preserve"> </w:t>
      </w:r>
      <w:r w:rsidRPr="00F70ED8">
        <w:rPr>
          <w:rFonts w:ascii="Times New Roman" w:hAnsi="Times New Roman" w:cs="Times New Roman"/>
          <w:sz w:val="24"/>
          <w:szCs w:val="24"/>
        </w:rPr>
        <w:t xml:space="preserve">In </w:t>
      </w:r>
      <w:proofErr w:type="spellStart"/>
      <w:r w:rsidRPr="00F70ED8">
        <w:rPr>
          <w:rFonts w:ascii="Times New Roman" w:hAnsi="Times New Roman" w:cs="Times New Roman"/>
          <w:sz w:val="24"/>
          <w:szCs w:val="24"/>
        </w:rPr>
        <w:t>addition</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embodiments</w:t>
      </w:r>
      <w:proofErr w:type="spellEnd"/>
      <w:r w:rsidRPr="00F70ED8">
        <w:rPr>
          <w:rFonts w:ascii="Times New Roman" w:hAnsi="Times New Roman" w:cs="Times New Roman"/>
          <w:sz w:val="24"/>
          <w:szCs w:val="24"/>
        </w:rPr>
        <w:t xml:space="preserve"> are </w:t>
      </w:r>
      <w:proofErr w:type="spellStart"/>
      <w:r w:rsidRPr="00F70ED8">
        <w:rPr>
          <w:rFonts w:ascii="Times New Roman" w:hAnsi="Times New Roman" w:cs="Times New Roman"/>
          <w:sz w:val="24"/>
          <w:szCs w:val="24"/>
        </w:rPr>
        <w:t>identified</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that</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reflect</w:t>
      </w:r>
      <w:proofErr w:type="spellEnd"/>
      <w:r w:rsidRPr="00F70ED8">
        <w:rPr>
          <w:rFonts w:ascii="Times New Roman" w:hAnsi="Times New Roman" w:cs="Times New Roman"/>
          <w:sz w:val="24"/>
          <w:szCs w:val="24"/>
        </w:rPr>
        <w:t xml:space="preserve"> a </w:t>
      </w:r>
      <w:proofErr w:type="spellStart"/>
      <w:r w:rsidRPr="00F70ED8">
        <w:rPr>
          <w:rFonts w:ascii="Times New Roman" w:hAnsi="Times New Roman" w:cs="Times New Roman"/>
          <w:sz w:val="24"/>
          <w:szCs w:val="24"/>
        </w:rPr>
        <w:t>diversity</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features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with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respect</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to</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level</w:t>
      </w:r>
      <w:proofErr w:type="spellEnd"/>
      <w:r w:rsidRPr="00F70ED8">
        <w:rPr>
          <w:rFonts w:ascii="Times New Roman" w:hAnsi="Times New Roman" w:cs="Times New Roman"/>
          <w:sz w:val="24"/>
          <w:szCs w:val="24"/>
        </w:rPr>
        <w:t xml:space="preserve"> of final </w:t>
      </w:r>
      <w:proofErr w:type="spellStart"/>
      <w:r w:rsidRPr="00F70ED8">
        <w:rPr>
          <w:rFonts w:ascii="Times New Roman" w:hAnsi="Times New Roman" w:cs="Times New Roman"/>
          <w:sz w:val="24"/>
          <w:szCs w:val="24"/>
        </w:rPr>
        <w:t>tone</w:t>
      </w:r>
      <w:proofErr w:type="spellEnd"/>
      <w:r w:rsidRPr="00F70ED8">
        <w:rPr>
          <w:rFonts w:ascii="Times New Roman" w:hAnsi="Times New Roman" w:cs="Times New Roman"/>
          <w:sz w:val="24"/>
          <w:szCs w:val="24"/>
        </w:rPr>
        <w:t xml:space="preserve"> and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nuclear </w:t>
      </w:r>
      <w:proofErr w:type="spellStart"/>
      <w:r w:rsidRPr="00F70ED8">
        <w:rPr>
          <w:rFonts w:ascii="Times New Roman" w:hAnsi="Times New Roman" w:cs="Times New Roman"/>
          <w:sz w:val="24"/>
          <w:szCs w:val="24"/>
        </w:rPr>
        <w:t>accent</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whose</w:t>
      </w:r>
      <w:proofErr w:type="spellEnd"/>
      <w:r w:rsidRPr="00F70ED8">
        <w:rPr>
          <w:rFonts w:ascii="Times New Roman" w:hAnsi="Times New Roman" w:cs="Times New Roman"/>
          <w:sz w:val="24"/>
          <w:szCs w:val="24"/>
        </w:rPr>
        <w:t xml:space="preserve"> use </w:t>
      </w:r>
      <w:proofErr w:type="spellStart"/>
      <w:r w:rsidRPr="00F70ED8">
        <w:rPr>
          <w:rFonts w:ascii="Times New Roman" w:hAnsi="Times New Roman" w:cs="Times New Roman"/>
          <w:sz w:val="24"/>
          <w:szCs w:val="24"/>
        </w:rPr>
        <w:t>is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determined</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by</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its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function</w:t>
      </w:r>
      <w:proofErr w:type="spellEnd"/>
      <w:r w:rsidRPr="00F70ED8">
        <w:rPr>
          <w:rFonts w:ascii="Times New Roman" w:hAnsi="Times New Roman" w:cs="Times New Roman"/>
          <w:sz w:val="24"/>
          <w:szCs w:val="24"/>
        </w:rPr>
        <w:t xml:space="preserve"> in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semantic</w:t>
      </w:r>
      <w:proofErr w:type="spellEnd"/>
      <w:r w:rsidRPr="00F70ED8">
        <w:rPr>
          <w:rFonts w:ascii="Times New Roman" w:hAnsi="Times New Roman" w:cs="Times New Roman"/>
          <w:sz w:val="24"/>
          <w:szCs w:val="24"/>
        </w:rPr>
        <w:t xml:space="preserve"> and </w:t>
      </w:r>
      <w:proofErr w:type="spellStart"/>
      <w:r w:rsidRPr="00F70ED8">
        <w:rPr>
          <w:rFonts w:ascii="Times New Roman" w:hAnsi="Times New Roman" w:cs="Times New Roman"/>
          <w:sz w:val="24"/>
          <w:szCs w:val="24"/>
        </w:rPr>
        <w:t>syntactic</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structure</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statement</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or</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paratone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style</w:t>
      </w:r>
      <w:proofErr w:type="spellEnd"/>
      <w:r w:rsidRPr="00F70ED8">
        <w:rPr>
          <w:rFonts w:ascii="Times New Roman" w:hAnsi="Times New Roman" w:cs="Times New Roman"/>
          <w:sz w:val="24"/>
          <w:szCs w:val="24"/>
        </w:rPr>
        <w:t xml:space="preserve"> and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expressive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needs</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speaker.</w:t>
      </w:r>
      <w:r w:rsidRPr="00F70ED8">
        <w:t xml:space="preserve"> </w:t>
      </w:r>
      <w:proofErr w:type="spellStart"/>
      <w:r w:rsidRPr="00F70ED8">
        <w:rPr>
          <w:rFonts w:ascii="Times New Roman" w:hAnsi="Times New Roman" w:cs="Times New Roman"/>
          <w:b/>
          <w:sz w:val="24"/>
          <w:szCs w:val="24"/>
        </w:rPr>
        <w:t>Conclusions</w:t>
      </w:r>
      <w:proofErr w:type="spellEnd"/>
      <w:r w:rsidRPr="00F70ED8">
        <w:rPr>
          <w:rFonts w:ascii="Times New Roman" w:hAnsi="Times New Roman" w:cs="Times New Roman"/>
          <w:b/>
          <w:sz w:val="24"/>
          <w:szCs w:val="24"/>
        </w:rPr>
        <w:t>:</w:t>
      </w:r>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This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allows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us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to</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infer</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existence</w:t>
      </w:r>
      <w:proofErr w:type="spellEnd"/>
      <w:r w:rsidRPr="00F70ED8">
        <w:rPr>
          <w:rFonts w:ascii="Times New Roman" w:hAnsi="Times New Roman" w:cs="Times New Roman"/>
          <w:sz w:val="24"/>
          <w:szCs w:val="24"/>
        </w:rPr>
        <w:t xml:space="preserve"> of regular </w:t>
      </w:r>
      <w:proofErr w:type="spellStart"/>
      <w:r w:rsidRPr="00F70ED8">
        <w:rPr>
          <w:rFonts w:ascii="Times New Roman" w:hAnsi="Times New Roman" w:cs="Times New Roman"/>
          <w:sz w:val="24"/>
          <w:szCs w:val="24"/>
        </w:rPr>
        <w:t>patterns</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the</w:t>
      </w:r>
      <w:proofErr w:type="spellEnd"/>
      <w:r w:rsidRPr="00F70ED8">
        <w:rPr>
          <w:rFonts w:ascii="Times New Roman" w:hAnsi="Times New Roman" w:cs="Times New Roman"/>
          <w:sz w:val="24"/>
          <w:szCs w:val="24"/>
        </w:rPr>
        <w:t xml:space="preserve"> Cuban </w:t>
      </w:r>
      <w:proofErr w:type="spellStart"/>
      <w:r w:rsidRPr="00F70ED8">
        <w:rPr>
          <w:rFonts w:ascii="Times New Roman" w:hAnsi="Times New Roman" w:cs="Times New Roman"/>
          <w:sz w:val="24"/>
          <w:szCs w:val="24"/>
        </w:rPr>
        <w:t>system</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with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diversity</w:t>
      </w:r>
      <w:proofErr w:type="spellEnd"/>
      <w:r w:rsidRPr="00F70ED8">
        <w:rPr>
          <w:rFonts w:ascii="Times New Roman" w:hAnsi="Times New Roman" w:cs="Times New Roman"/>
          <w:sz w:val="24"/>
          <w:szCs w:val="24"/>
        </w:rPr>
        <w:t xml:space="preserve"> of </w:t>
      </w:r>
      <w:proofErr w:type="spellStart"/>
      <w:r w:rsidRPr="00F70ED8">
        <w:rPr>
          <w:rFonts w:ascii="Times New Roman" w:hAnsi="Times New Roman" w:cs="Times New Roman"/>
          <w:sz w:val="24"/>
          <w:szCs w:val="24"/>
        </w:rPr>
        <w:t>melodic</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structures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associated</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with</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this</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communicative</w:t>
      </w:r>
      <w:proofErr w:type="spellEnd"/>
      <w:r w:rsidRPr="00F70ED8">
        <w:rPr>
          <w:rFonts w:ascii="Times New Roman" w:hAnsi="Times New Roman" w:cs="Times New Roman"/>
          <w:sz w:val="24"/>
          <w:szCs w:val="24"/>
        </w:rPr>
        <w:t xml:space="preserve"> </w:t>
      </w:r>
      <w:proofErr w:type="spellStart"/>
      <w:r w:rsidRPr="00F70ED8">
        <w:rPr>
          <w:rFonts w:ascii="Times New Roman" w:hAnsi="Times New Roman" w:cs="Times New Roman"/>
          <w:sz w:val="24"/>
          <w:szCs w:val="24"/>
        </w:rPr>
        <w:t>value</w:t>
      </w:r>
      <w:proofErr w:type="spellEnd"/>
      <w:r w:rsidRPr="00F70ED8">
        <w:rPr>
          <w:rFonts w:ascii="Times New Roman" w:hAnsi="Times New Roman" w:cs="Times New Roman"/>
          <w:sz w:val="24"/>
          <w:szCs w:val="24"/>
        </w:rPr>
        <w:t>.</w:t>
      </w:r>
    </w:p>
    <w:p w:rsidR="00F70ED8" w:rsidRDefault="00F70ED8" w:rsidP="00F70ED8">
      <w:pPr>
        <w:jc w:val="both"/>
        <w:rPr>
          <w:rFonts w:ascii="Times New Roman" w:hAnsi="Times New Roman" w:cs="Times New Roman"/>
          <w:sz w:val="24"/>
          <w:szCs w:val="24"/>
        </w:rPr>
      </w:pPr>
      <w:proofErr w:type="spellStart"/>
      <w:r w:rsidRPr="00203941">
        <w:rPr>
          <w:rFonts w:ascii="Times New Roman" w:hAnsi="Times New Roman" w:cs="Times New Roman"/>
          <w:b/>
          <w:sz w:val="24"/>
          <w:szCs w:val="24"/>
        </w:rPr>
        <w:t>Keywords</w:t>
      </w:r>
      <w:proofErr w:type="spellEnd"/>
      <w:r w:rsidRPr="00203941">
        <w:rPr>
          <w:rFonts w:ascii="Times New Roman" w:hAnsi="Times New Roman" w:cs="Times New Roman"/>
          <w:sz w:val="24"/>
          <w:szCs w:val="24"/>
        </w:rPr>
        <w:t xml:space="preserve">: </w:t>
      </w:r>
      <w:proofErr w:type="spellStart"/>
      <w:r w:rsidRPr="00203941">
        <w:rPr>
          <w:rFonts w:ascii="Times New Roman" w:hAnsi="Times New Roman" w:cs="Times New Roman"/>
          <w:sz w:val="24"/>
          <w:szCs w:val="24"/>
        </w:rPr>
        <w:t>intonation</w:t>
      </w:r>
      <w:proofErr w:type="spellEnd"/>
      <w:r w:rsidRPr="00203941">
        <w:rPr>
          <w:rFonts w:ascii="Times New Roman" w:hAnsi="Times New Roman" w:cs="Times New Roman"/>
          <w:sz w:val="24"/>
          <w:szCs w:val="24"/>
        </w:rPr>
        <w:t xml:space="preserve"> </w:t>
      </w:r>
      <w:proofErr w:type="spellStart"/>
      <w:r w:rsidRPr="00203941">
        <w:rPr>
          <w:rFonts w:ascii="Times New Roman" w:hAnsi="Times New Roman" w:cs="Times New Roman"/>
          <w:sz w:val="24"/>
          <w:szCs w:val="24"/>
        </w:rPr>
        <w:t>patterns</w:t>
      </w:r>
      <w:proofErr w:type="spellEnd"/>
      <w:r w:rsidRPr="00203941">
        <w:rPr>
          <w:rFonts w:ascii="Times New Roman" w:hAnsi="Times New Roman" w:cs="Times New Roman"/>
          <w:sz w:val="24"/>
          <w:szCs w:val="24"/>
        </w:rPr>
        <w:t>, non-</w:t>
      </w:r>
      <w:proofErr w:type="spellStart"/>
      <w:r w:rsidRPr="00203941">
        <w:rPr>
          <w:rFonts w:ascii="Times New Roman" w:hAnsi="Times New Roman" w:cs="Times New Roman"/>
          <w:sz w:val="24"/>
          <w:szCs w:val="24"/>
        </w:rPr>
        <w:t>conclusion</w:t>
      </w:r>
      <w:proofErr w:type="spellEnd"/>
      <w:r w:rsidRPr="00203941">
        <w:rPr>
          <w:rFonts w:ascii="Times New Roman" w:hAnsi="Times New Roman" w:cs="Times New Roman"/>
          <w:sz w:val="24"/>
          <w:szCs w:val="24"/>
        </w:rPr>
        <w:t xml:space="preserve">, Cuban </w:t>
      </w:r>
      <w:proofErr w:type="spellStart"/>
      <w:r w:rsidRPr="00203941">
        <w:rPr>
          <w:rFonts w:ascii="Times New Roman" w:hAnsi="Times New Roman" w:cs="Times New Roman"/>
          <w:sz w:val="24"/>
          <w:szCs w:val="24"/>
        </w:rPr>
        <w:t>intonation</w:t>
      </w:r>
      <w:proofErr w:type="spellEnd"/>
      <w:r w:rsidRPr="00203941">
        <w:rPr>
          <w:rFonts w:ascii="Times New Roman" w:hAnsi="Times New Roman" w:cs="Times New Roman"/>
          <w:sz w:val="24"/>
          <w:szCs w:val="24"/>
        </w:rPr>
        <w:t>, PRESEEA corpus.</w:t>
      </w:r>
    </w:p>
    <w:p w:rsidR="00353148" w:rsidRPr="00353148" w:rsidRDefault="00353148" w:rsidP="00353148">
      <w:pPr>
        <w:pStyle w:val="Prrafodelista"/>
        <w:numPr>
          <w:ilvl w:val="0"/>
          <w:numId w:val="1"/>
        </w:numPr>
        <w:spacing w:line="360" w:lineRule="auto"/>
        <w:jc w:val="both"/>
        <w:rPr>
          <w:rFonts w:ascii="Times New Roman" w:hAnsi="Times New Roman"/>
          <w:sz w:val="24"/>
          <w:szCs w:val="24"/>
        </w:rPr>
      </w:pPr>
      <w:r w:rsidRPr="00353148">
        <w:rPr>
          <w:rFonts w:ascii="Times New Roman" w:hAnsi="Times New Roman"/>
          <w:sz w:val="24"/>
          <w:szCs w:val="24"/>
        </w:rPr>
        <w:t>Introducción</w:t>
      </w:r>
    </w:p>
    <w:p w:rsidR="00353148" w:rsidRPr="00353148" w:rsidRDefault="00353148" w:rsidP="00353148">
      <w:pPr>
        <w:spacing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Cuando se aborda el tema de las funciones discursivas de la entonación, uno de los valores que se ha destacado en el estudio de diferentes lenguas es su poder para segmentar el discurso en unidades de habla coherentes y agruparlas según valor semántico e informativo dentro de este. Es así que los investigadores le han atribuido una función </w:t>
      </w:r>
      <w:proofErr w:type="spellStart"/>
      <w:r w:rsidRPr="00353148">
        <w:rPr>
          <w:rFonts w:ascii="Times New Roman" w:hAnsi="Times New Roman" w:cs="Times New Roman"/>
          <w:sz w:val="24"/>
          <w:szCs w:val="24"/>
        </w:rPr>
        <w:t>demarcativo</w:t>
      </w:r>
      <w:proofErr w:type="spellEnd"/>
      <w:r w:rsidRPr="00353148">
        <w:rPr>
          <w:rFonts w:ascii="Times New Roman" w:hAnsi="Times New Roman" w:cs="Times New Roman"/>
          <w:sz w:val="24"/>
          <w:szCs w:val="24"/>
        </w:rPr>
        <w:t>-integradora (</w:t>
      </w:r>
      <w:proofErr w:type="spellStart"/>
      <w:r w:rsidRPr="00353148">
        <w:rPr>
          <w:rFonts w:ascii="Times New Roman" w:hAnsi="Times New Roman" w:cs="Times New Roman"/>
          <w:sz w:val="24"/>
          <w:szCs w:val="24"/>
        </w:rPr>
        <w:t>Quilis</w:t>
      </w:r>
      <w:proofErr w:type="spellEnd"/>
      <w:r w:rsidRPr="00353148">
        <w:rPr>
          <w:rFonts w:ascii="Times New Roman" w:hAnsi="Times New Roman" w:cs="Times New Roman"/>
          <w:sz w:val="24"/>
          <w:szCs w:val="24"/>
        </w:rPr>
        <w:t xml:space="preserve">, 1993; Hidalgo, 1997, 2006; Cantero, 2002), que vincula la prosodia con la sintaxis y la estructura informativa del enunciado (o la cláusula).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Con respecto a la relación entre entonación y sintaxis en español, se insiste en destacar que la entonación «delimita los enunciados y segmenta el continuum del discurso en un determinado número de unidades, por razones fisiológicas, por razones de la compresión del mensaje (…) o por motivos lingüísticos» (</w:t>
      </w:r>
      <w:proofErr w:type="spellStart"/>
      <w:r w:rsidRPr="00353148">
        <w:rPr>
          <w:rFonts w:ascii="Times New Roman" w:hAnsi="Times New Roman" w:cs="Times New Roman"/>
          <w:sz w:val="24"/>
          <w:szCs w:val="24"/>
        </w:rPr>
        <w:t>Quilis</w:t>
      </w:r>
      <w:proofErr w:type="spellEnd"/>
      <w:r w:rsidRPr="00353148">
        <w:rPr>
          <w:rFonts w:ascii="Times New Roman" w:hAnsi="Times New Roman" w:cs="Times New Roman"/>
          <w:sz w:val="24"/>
          <w:szCs w:val="24"/>
        </w:rPr>
        <w:t xml:space="preserve">, 198: 377 y </w:t>
      </w:r>
      <w:proofErr w:type="spellStart"/>
      <w:r w:rsidRPr="00353148">
        <w:rPr>
          <w:rFonts w:ascii="Times New Roman" w:hAnsi="Times New Roman" w:cs="Times New Roman"/>
          <w:sz w:val="24"/>
          <w:szCs w:val="24"/>
        </w:rPr>
        <w:t>ss</w:t>
      </w:r>
      <w:proofErr w:type="spellEnd"/>
      <w:r w:rsidRPr="00353148">
        <w:rPr>
          <w:rFonts w:ascii="Times New Roman" w:hAnsi="Times New Roman" w:cs="Times New Roman"/>
          <w:sz w:val="24"/>
          <w:szCs w:val="24"/>
        </w:rPr>
        <w:t>). En este sentido, en algunas investigaciones (</w:t>
      </w:r>
      <w:proofErr w:type="spellStart"/>
      <w:r w:rsidRPr="00353148">
        <w:rPr>
          <w:rFonts w:ascii="Times New Roman" w:hAnsi="Times New Roman" w:cs="Times New Roman"/>
          <w:sz w:val="24"/>
          <w:szCs w:val="24"/>
        </w:rPr>
        <w:t>Quilis</w:t>
      </w:r>
      <w:proofErr w:type="spellEnd"/>
      <w:r w:rsidRPr="00353148">
        <w:rPr>
          <w:rFonts w:ascii="Times New Roman" w:hAnsi="Times New Roman" w:cs="Times New Roman"/>
          <w:sz w:val="24"/>
          <w:szCs w:val="24"/>
        </w:rPr>
        <w:t xml:space="preserve">, 1993; </w:t>
      </w:r>
      <w:proofErr w:type="spellStart"/>
      <w:r w:rsidRPr="00353148">
        <w:rPr>
          <w:rFonts w:ascii="Times New Roman" w:hAnsi="Times New Roman" w:cs="Times New Roman"/>
          <w:sz w:val="24"/>
          <w:szCs w:val="24"/>
        </w:rPr>
        <w:t>Pamies</w:t>
      </w:r>
      <w:proofErr w:type="spellEnd"/>
      <w:r w:rsidRPr="00353148">
        <w:rPr>
          <w:rFonts w:ascii="Times New Roman" w:hAnsi="Times New Roman" w:cs="Times New Roman"/>
          <w:sz w:val="24"/>
          <w:szCs w:val="24"/>
        </w:rPr>
        <w:t xml:space="preserve"> y Amorós, 2005; Mora, Domínguez y Martínez, 2009; </w:t>
      </w:r>
      <w:proofErr w:type="spellStart"/>
      <w:r w:rsidRPr="00353148">
        <w:rPr>
          <w:rFonts w:ascii="Times New Roman" w:hAnsi="Times New Roman" w:cs="Times New Roman"/>
          <w:sz w:val="24"/>
          <w:szCs w:val="24"/>
        </w:rPr>
        <w:t>Cabedo</w:t>
      </w:r>
      <w:proofErr w:type="spellEnd"/>
      <w:r w:rsidRPr="00353148">
        <w:rPr>
          <w:rFonts w:ascii="Times New Roman" w:hAnsi="Times New Roman" w:cs="Times New Roman"/>
          <w:sz w:val="24"/>
          <w:szCs w:val="24"/>
        </w:rPr>
        <w:t xml:space="preserve">, 2011; </w:t>
      </w:r>
      <w:proofErr w:type="spellStart"/>
      <w:r w:rsidRPr="00353148">
        <w:rPr>
          <w:rFonts w:ascii="Times New Roman" w:hAnsi="Times New Roman" w:cs="Times New Roman"/>
          <w:sz w:val="24"/>
          <w:szCs w:val="24"/>
        </w:rPr>
        <w:t>Teira</w:t>
      </w:r>
      <w:proofErr w:type="spellEnd"/>
      <w:r w:rsidRPr="00353148">
        <w:rPr>
          <w:rFonts w:ascii="Times New Roman" w:hAnsi="Times New Roman" w:cs="Times New Roman"/>
          <w:sz w:val="24"/>
          <w:szCs w:val="24"/>
        </w:rPr>
        <w:t xml:space="preserve"> e </w:t>
      </w:r>
      <w:proofErr w:type="spellStart"/>
      <w:r w:rsidRPr="00353148">
        <w:rPr>
          <w:rFonts w:ascii="Times New Roman" w:hAnsi="Times New Roman" w:cs="Times New Roman"/>
          <w:sz w:val="24"/>
          <w:szCs w:val="24"/>
        </w:rPr>
        <w:t>Igoa</w:t>
      </w:r>
      <w:proofErr w:type="spellEnd"/>
      <w:r w:rsidRPr="00353148">
        <w:rPr>
          <w:rFonts w:ascii="Times New Roman" w:hAnsi="Times New Roman" w:cs="Times New Roman"/>
          <w:sz w:val="24"/>
          <w:szCs w:val="24"/>
        </w:rPr>
        <w:t xml:space="preserve">, 2011; Domínguez, Martínez y Mora, 2015) se reconoce el valor de la entonación para distinguir diferentes tipos de enunciados o sus constituyentes sintáctico-semánticos internos.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Sobre este tema en particular, llama la atención García </w:t>
      </w:r>
      <w:proofErr w:type="spellStart"/>
      <w:r w:rsidRPr="00353148">
        <w:rPr>
          <w:rFonts w:ascii="Times New Roman" w:hAnsi="Times New Roman" w:cs="Times New Roman"/>
          <w:sz w:val="24"/>
          <w:szCs w:val="24"/>
        </w:rPr>
        <w:t>Riverón</w:t>
      </w:r>
      <w:proofErr w:type="spellEnd"/>
      <w:r w:rsidRPr="00353148">
        <w:rPr>
          <w:rFonts w:ascii="Times New Roman" w:hAnsi="Times New Roman" w:cs="Times New Roman"/>
          <w:sz w:val="24"/>
          <w:szCs w:val="24"/>
        </w:rPr>
        <w:t xml:space="preserve"> (1998), al referirse a la relación entre la prosodia </w:t>
      </w:r>
      <w:proofErr w:type="spellStart"/>
      <w:r w:rsidRPr="00353148">
        <w:rPr>
          <w:rFonts w:ascii="Times New Roman" w:hAnsi="Times New Roman" w:cs="Times New Roman"/>
          <w:sz w:val="24"/>
          <w:szCs w:val="24"/>
        </w:rPr>
        <w:t>entonativa</w:t>
      </w:r>
      <w:proofErr w:type="spellEnd"/>
      <w:r w:rsidRPr="00353148">
        <w:rPr>
          <w:rFonts w:ascii="Times New Roman" w:hAnsi="Times New Roman" w:cs="Times New Roman"/>
          <w:sz w:val="24"/>
          <w:szCs w:val="24"/>
        </w:rPr>
        <w:t xml:space="preserve"> y el establecimiento de los límites del enunciado:</w:t>
      </w:r>
    </w:p>
    <w:p w:rsidR="00353148" w:rsidRPr="00353148" w:rsidRDefault="00353148" w:rsidP="00353148">
      <w:pPr>
        <w:spacing w:before="120" w:after="120" w:line="360" w:lineRule="auto"/>
        <w:ind w:left="510"/>
        <w:jc w:val="both"/>
        <w:rPr>
          <w:rFonts w:ascii="Times New Roman" w:hAnsi="Times New Roman" w:cs="Times New Roman"/>
          <w:sz w:val="24"/>
          <w:szCs w:val="24"/>
        </w:rPr>
      </w:pPr>
      <w:r w:rsidRPr="00353148">
        <w:rPr>
          <w:rFonts w:ascii="Times New Roman" w:hAnsi="Times New Roman" w:cs="Times New Roman"/>
          <w:sz w:val="24"/>
          <w:szCs w:val="24"/>
        </w:rPr>
        <w:t xml:space="preserve">Se ha comprobado también que la cadena prosódica se puede segmentar y que uno de los fundamentos de esta segmentación ha sido precisamente la conclusión del enunciado (…) en contraposición a la conclusión, tenemos la no conclusión y se ha verificado que ambos conceptos presentan en la mayoría de las lenguas </w:t>
      </w:r>
      <w:r w:rsidRPr="00353148">
        <w:rPr>
          <w:rFonts w:ascii="Times New Roman" w:hAnsi="Times New Roman" w:cs="Times New Roman"/>
          <w:sz w:val="24"/>
          <w:szCs w:val="24"/>
        </w:rPr>
        <w:lastRenderedPageBreak/>
        <w:t>indicadores acústicos que permiten definirlos (lo que no quiere decir que estos indicadores sean privativos de las unidades de conclusión y de no conclusión) (: 62)</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Con respecto al enunciado, como unidad del discurso oral, resultan pertinentes aquellas definiciones que lo analizan en su doble condición de estructura comunicativa y prosódica. Así, cuando se alude a la función integradora de la entonación se hace referencia precisamente a su capacidad de transformar palabras de unidades apelativas en unidades comunicativas, esto es, enunciados. Es decir, «cada palabra, o sucesión de palabras, se convierte automáticamente en un enunciado cuando se pronuncia con una cierta forma de entonación» (</w:t>
      </w:r>
      <w:proofErr w:type="spellStart"/>
      <w:r w:rsidRPr="00353148">
        <w:rPr>
          <w:rFonts w:ascii="Times New Roman" w:hAnsi="Times New Roman" w:cs="Times New Roman"/>
          <w:sz w:val="24"/>
          <w:szCs w:val="24"/>
        </w:rPr>
        <w:t>Quilis</w:t>
      </w:r>
      <w:proofErr w:type="spellEnd"/>
      <w:r w:rsidRPr="00353148">
        <w:rPr>
          <w:rFonts w:ascii="Times New Roman" w:hAnsi="Times New Roman" w:cs="Times New Roman"/>
          <w:sz w:val="24"/>
          <w:szCs w:val="24"/>
        </w:rPr>
        <w:t>, 1993</w:t>
      </w:r>
      <w:proofErr w:type="gramStart"/>
      <w:r w:rsidRPr="00353148">
        <w:rPr>
          <w:rFonts w:ascii="Times New Roman" w:hAnsi="Times New Roman" w:cs="Times New Roman"/>
          <w:sz w:val="24"/>
          <w:szCs w:val="24"/>
        </w:rPr>
        <w:t>, :</w:t>
      </w:r>
      <w:proofErr w:type="gramEnd"/>
      <w:r w:rsidRPr="00353148">
        <w:rPr>
          <w:rFonts w:ascii="Times New Roman" w:hAnsi="Times New Roman" w:cs="Times New Roman"/>
          <w:sz w:val="24"/>
          <w:szCs w:val="24"/>
        </w:rPr>
        <w:t xml:space="preserve"> 426).</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En esta investigación se parte de la definición que maneja Hidalgo (1997) para quien el enunciado es «una unidad comunicativa mínima, producida en un contexto real, por un hablante específico y con una intención comunicativa precisa» (p.26). Este posee dos rasgos distintivos: comunicatividad (información que brindan los rasgos lingüísticos del enunciado en interacción con los elementos contextuales) y rasgos prosódicos (patrón melódico con el que interactúa y presencia de pausa).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El análisis estructural del enunciado, desde una perspectiva prosódica, conduce a la definición de las unidades mínimas del discurso, las </w:t>
      </w:r>
      <w:r w:rsidRPr="00353148">
        <w:rPr>
          <w:rFonts w:ascii="Times New Roman" w:hAnsi="Times New Roman" w:cs="Times New Roman"/>
          <w:i/>
          <w:sz w:val="24"/>
          <w:szCs w:val="24"/>
        </w:rPr>
        <w:t xml:space="preserve">unidades </w:t>
      </w:r>
      <w:proofErr w:type="spellStart"/>
      <w:r w:rsidRPr="00353148">
        <w:rPr>
          <w:rFonts w:ascii="Times New Roman" w:hAnsi="Times New Roman" w:cs="Times New Roman"/>
          <w:i/>
          <w:sz w:val="24"/>
          <w:szCs w:val="24"/>
        </w:rPr>
        <w:t>entonativas</w:t>
      </w:r>
      <w:proofErr w:type="spellEnd"/>
      <w:r w:rsidRPr="00353148">
        <w:rPr>
          <w:rFonts w:ascii="Times New Roman" w:hAnsi="Times New Roman" w:cs="Times New Roman"/>
          <w:sz w:val="24"/>
          <w:szCs w:val="24"/>
        </w:rPr>
        <w:t xml:space="preserve">, también nombradas </w:t>
      </w:r>
      <w:r w:rsidRPr="00353148">
        <w:rPr>
          <w:rFonts w:ascii="Times New Roman" w:hAnsi="Times New Roman" w:cs="Times New Roman"/>
          <w:i/>
          <w:sz w:val="24"/>
          <w:szCs w:val="24"/>
        </w:rPr>
        <w:t xml:space="preserve">grupos de entonación, curvas de entonación, grupo fónico, unidad tonal, patrones </w:t>
      </w:r>
      <w:proofErr w:type="spellStart"/>
      <w:r w:rsidRPr="00353148">
        <w:rPr>
          <w:rFonts w:ascii="Times New Roman" w:hAnsi="Times New Roman" w:cs="Times New Roman"/>
          <w:i/>
          <w:sz w:val="24"/>
          <w:szCs w:val="24"/>
        </w:rPr>
        <w:t>entonativos</w:t>
      </w:r>
      <w:proofErr w:type="spellEnd"/>
      <w:r w:rsidRPr="00353148">
        <w:rPr>
          <w:rFonts w:ascii="Times New Roman" w:hAnsi="Times New Roman" w:cs="Times New Roman"/>
          <w:i/>
          <w:sz w:val="24"/>
          <w:szCs w:val="24"/>
        </w:rPr>
        <w:t>,</w:t>
      </w:r>
      <w:r w:rsidRPr="00353148">
        <w:rPr>
          <w:rFonts w:ascii="Times New Roman" w:hAnsi="Times New Roman" w:cs="Times New Roman"/>
          <w:sz w:val="24"/>
          <w:szCs w:val="24"/>
        </w:rPr>
        <w:t xml:space="preserve"> etcétera. Estas unidades han sido definidas siguiendo criterios formales (pausas e inflexiones de la voz) o semántico-pragmáticos (por su valor comunicativo en un contexto dado).</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Para Navarro Tomás (1968) la unidad melódica se define ―pensamiento superior incluso a posturas posteriores― por su naturaleza acústica y semántica, pues es la «porción mínima del discurso con forma musical determinada, siendo al propio tiempo una parte por sí misma significativa dentro del sentido total de la oración» (p. 38).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Los límites de la unidad melódica coinciden en español con los del grupo fónico, tradicionalmente segmentado por pausas. Sin embargo, apunta el propio autor que las divisiones entre estos grupos no van siempre marcadas por verdaderas pausas, sino que el paso de una unidad a otra se manifiesta solamente por la depresión de la intensidad, por el </w:t>
      </w:r>
      <w:proofErr w:type="spellStart"/>
      <w:r w:rsidRPr="00353148">
        <w:rPr>
          <w:rFonts w:ascii="Times New Roman" w:hAnsi="Times New Roman" w:cs="Times New Roman"/>
          <w:sz w:val="24"/>
          <w:szCs w:val="24"/>
        </w:rPr>
        <w:t>retardamiento</w:t>
      </w:r>
      <w:proofErr w:type="spellEnd"/>
      <w:r w:rsidRPr="00353148">
        <w:rPr>
          <w:rFonts w:ascii="Times New Roman" w:hAnsi="Times New Roman" w:cs="Times New Roman"/>
          <w:sz w:val="24"/>
          <w:szCs w:val="24"/>
        </w:rPr>
        <w:t xml:space="preserve"> de la articulación y por el cambio más o menos brusco de la altura musical.</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lastRenderedPageBreak/>
        <w:t xml:space="preserve">Por su parte, García </w:t>
      </w:r>
      <w:proofErr w:type="spellStart"/>
      <w:r w:rsidRPr="00353148">
        <w:rPr>
          <w:rFonts w:ascii="Times New Roman" w:hAnsi="Times New Roman" w:cs="Times New Roman"/>
          <w:sz w:val="24"/>
          <w:szCs w:val="24"/>
        </w:rPr>
        <w:t>Riverón</w:t>
      </w:r>
      <w:proofErr w:type="spellEnd"/>
      <w:r w:rsidRPr="00353148">
        <w:rPr>
          <w:rFonts w:ascii="Times New Roman" w:hAnsi="Times New Roman" w:cs="Times New Roman"/>
          <w:sz w:val="24"/>
          <w:szCs w:val="24"/>
        </w:rPr>
        <w:t xml:space="preserve"> (1996</w:t>
      </w:r>
      <w:r w:rsidRPr="00353148">
        <w:rPr>
          <w:rFonts w:ascii="Times New Roman" w:hAnsi="Times New Roman" w:cs="Times New Roman"/>
          <w:sz w:val="24"/>
          <w:szCs w:val="24"/>
          <w:vertAlign w:val="subscript"/>
        </w:rPr>
        <w:t>a</w:t>
      </w:r>
      <w:r w:rsidRPr="00353148">
        <w:rPr>
          <w:rFonts w:ascii="Times New Roman" w:hAnsi="Times New Roman" w:cs="Times New Roman"/>
          <w:sz w:val="24"/>
          <w:szCs w:val="24"/>
        </w:rPr>
        <w:t xml:space="preserve">, 1998), cuyo aparato conceptual se sigue en este trabajo,  propone la </w:t>
      </w:r>
      <w:proofErr w:type="spellStart"/>
      <w:r w:rsidRPr="00353148">
        <w:rPr>
          <w:rFonts w:ascii="Times New Roman" w:hAnsi="Times New Roman" w:cs="Times New Roman"/>
          <w:sz w:val="24"/>
          <w:szCs w:val="24"/>
        </w:rPr>
        <w:t>discretización</w:t>
      </w:r>
      <w:proofErr w:type="spellEnd"/>
      <w:r w:rsidRPr="00353148">
        <w:rPr>
          <w:rFonts w:ascii="Times New Roman" w:hAnsi="Times New Roman" w:cs="Times New Roman"/>
          <w:sz w:val="24"/>
          <w:szCs w:val="24"/>
        </w:rPr>
        <w:t xml:space="preserve"> de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o </w:t>
      </w:r>
      <w:proofErr w:type="spellStart"/>
      <w:r w:rsidRPr="00353148">
        <w:rPr>
          <w:rFonts w:ascii="Times New Roman" w:hAnsi="Times New Roman" w:cs="Times New Roman"/>
          <w:i/>
          <w:sz w:val="24"/>
          <w:szCs w:val="24"/>
        </w:rPr>
        <w:t>entonemas</w:t>
      </w:r>
      <w:proofErr w:type="spellEnd"/>
      <w:r w:rsidRPr="00353148">
        <w:rPr>
          <w:rFonts w:ascii="Times New Roman" w:hAnsi="Times New Roman" w:cs="Times New Roman"/>
          <w:b/>
          <w:i/>
          <w:sz w:val="24"/>
          <w:szCs w:val="24"/>
        </w:rPr>
        <w:t>,</w:t>
      </w:r>
      <w:r w:rsidRPr="00353148">
        <w:rPr>
          <w:rFonts w:ascii="Times New Roman" w:hAnsi="Times New Roman" w:cs="Times New Roman"/>
          <w:sz w:val="24"/>
          <w:szCs w:val="24"/>
        </w:rPr>
        <w:t xml:space="preserve"> entendidas como unidades acústicas mínimas, </w:t>
      </w:r>
      <w:proofErr w:type="spellStart"/>
      <w:r w:rsidRPr="00353148">
        <w:rPr>
          <w:rFonts w:ascii="Times New Roman" w:hAnsi="Times New Roman" w:cs="Times New Roman"/>
          <w:sz w:val="24"/>
          <w:szCs w:val="24"/>
        </w:rPr>
        <w:t>segmentables</w:t>
      </w:r>
      <w:proofErr w:type="spellEnd"/>
      <w:r w:rsidRPr="00353148">
        <w:rPr>
          <w:rFonts w:ascii="Times New Roman" w:hAnsi="Times New Roman" w:cs="Times New Roman"/>
          <w:sz w:val="24"/>
          <w:szCs w:val="24"/>
        </w:rPr>
        <w:t xml:space="preserve"> en el discurso, que comportan un haz de rasgos distintivos, que les permiten tener una proyección paradigmática (a través de oposiciones fonológicas), aunque se realizan en el eje sintagmático.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Distingue esta autora entre </w:t>
      </w:r>
      <w:proofErr w:type="spellStart"/>
      <w:r w:rsidRPr="00353148">
        <w:rPr>
          <w:rFonts w:ascii="Times New Roman" w:hAnsi="Times New Roman" w:cs="Times New Roman"/>
          <w:i/>
          <w:sz w:val="24"/>
          <w:szCs w:val="24"/>
        </w:rPr>
        <w:t>entonemas</w:t>
      </w:r>
      <w:proofErr w:type="spellEnd"/>
      <w:r w:rsidRPr="00353148">
        <w:rPr>
          <w:rFonts w:ascii="Times New Roman" w:hAnsi="Times New Roman" w:cs="Times New Roman"/>
          <w:sz w:val="24"/>
          <w:szCs w:val="24"/>
        </w:rPr>
        <w:t xml:space="preserve">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que al conmutarse aportan nuevos significados al enunciado, pero surgen de oposiciones semánticas incompatibles en un mismo contexto discursivo); </w:t>
      </w:r>
      <w:r w:rsidRPr="00353148">
        <w:rPr>
          <w:rFonts w:ascii="Times New Roman" w:hAnsi="Times New Roman" w:cs="Times New Roman"/>
          <w:i/>
          <w:sz w:val="24"/>
          <w:szCs w:val="24"/>
        </w:rPr>
        <w:t xml:space="preserve">variantes de </w:t>
      </w:r>
      <w:proofErr w:type="spellStart"/>
      <w:r w:rsidRPr="00353148">
        <w:rPr>
          <w:rFonts w:ascii="Times New Roman" w:hAnsi="Times New Roman" w:cs="Times New Roman"/>
          <w:i/>
          <w:sz w:val="24"/>
          <w:szCs w:val="24"/>
        </w:rPr>
        <w:t>entonema</w:t>
      </w:r>
      <w:proofErr w:type="spellEnd"/>
      <w:r w:rsidRPr="00353148">
        <w:rPr>
          <w:rFonts w:ascii="Times New Roman" w:hAnsi="Times New Roman" w:cs="Times New Roman"/>
          <w:sz w:val="24"/>
          <w:szCs w:val="24"/>
        </w:rPr>
        <w:t xml:space="preserve">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que introducen nuevos significados al ser conmutadas en el mismo contexto, pero sin romper la lógica del discurso); y </w:t>
      </w:r>
      <w:r w:rsidRPr="00353148">
        <w:rPr>
          <w:rFonts w:ascii="Times New Roman" w:hAnsi="Times New Roman" w:cs="Times New Roman"/>
          <w:i/>
          <w:sz w:val="24"/>
          <w:szCs w:val="24"/>
        </w:rPr>
        <w:t xml:space="preserve">realizaciones de </w:t>
      </w:r>
      <w:proofErr w:type="spellStart"/>
      <w:r w:rsidRPr="00353148">
        <w:rPr>
          <w:rFonts w:ascii="Times New Roman" w:hAnsi="Times New Roman" w:cs="Times New Roman"/>
          <w:i/>
          <w:sz w:val="24"/>
          <w:szCs w:val="24"/>
        </w:rPr>
        <w:t>entonema</w:t>
      </w:r>
      <w:proofErr w:type="spellEnd"/>
      <w:r w:rsidRPr="00353148">
        <w:rPr>
          <w:rFonts w:ascii="Times New Roman" w:hAnsi="Times New Roman" w:cs="Times New Roman"/>
          <w:sz w:val="24"/>
          <w:szCs w:val="24"/>
        </w:rPr>
        <w:t xml:space="preserve">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cuya conmutación no tiene valor distintivo, pues no introducen cambio de significado).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Teniendo en cuenta que al emplearse estas unidades en los distintos discursos, suelen producirse realizaciones acústicas diferentes, se introduce la categoría de </w:t>
      </w:r>
      <w:r w:rsidRPr="00353148">
        <w:rPr>
          <w:rFonts w:ascii="Times New Roman" w:hAnsi="Times New Roman" w:cs="Times New Roman"/>
          <w:i/>
          <w:sz w:val="24"/>
          <w:szCs w:val="24"/>
        </w:rPr>
        <w:t>realizaciones discursivas</w:t>
      </w:r>
      <w:r w:rsidRPr="00353148">
        <w:rPr>
          <w:rStyle w:val="Refdenotaalpie"/>
          <w:rFonts w:ascii="Times New Roman" w:hAnsi="Times New Roman" w:cs="Times New Roman"/>
          <w:i/>
          <w:sz w:val="24"/>
          <w:szCs w:val="24"/>
        </w:rPr>
        <w:footnoteReference w:id="1"/>
      </w:r>
      <w:r w:rsidR="00802C2E">
        <w:rPr>
          <w:rFonts w:ascii="Times New Roman" w:hAnsi="Times New Roman" w:cs="Times New Roman"/>
          <w:sz w:val="24"/>
          <w:szCs w:val="24"/>
        </w:rPr>
        <w:t>—</w:t>
      </w:r>
      <w:proofErr w:type="spellStart"/>
      <w:r w:rsidR="00802C2E">
        <w:rPr>
          <w:rFonts w:ascii="Times New Roman" w:hAnsi="Times New Roman" w:cs="Times New Roman"/>
          <w:sz w:val="24"/>
          <w:szCs w:val="24"/>
        </w:rPr>
        <w:t>alocontornos</w:t>
      </w:r>
      <w:proofErr w:type="spellEnd"/>
      <w:r w:rsidR="00802C2E">
        <w:rPr>
          <w:rFonts w:ascii="Times New Roman" w:hAnsi="Times New Roman" w:cs="Times New Roman"/>
          <w:sz w:val="24"/>
          <w:szCs w:val="24"/>
        </w:rPr>
        <w:t>, según otras terminologías—</w:t>
      </w:r>
      <w:r w:rsidRPr="00353148">
        <w:rPr>
          <w:rFonts w:ascii="Times New Roman" w:hAnsi="Times New Roman" w:cs="Times New Roman"/>
          <w:sz w:val="24"/>
          <w:szCs w:val="24"/>
        </w:rPr>
        <w:t xml:space="preserve">para hacer referencia a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recurrentes y estables en determinado tipo de discurso, con estructuras acústicas diferentes a las canónicas y el mismo significado.</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Dentro de la tradición hispánica han sido varios los autores que han descrito patrones </w:t>
      </w:r>
      <w:proofErr w:type="spellStart"/>
      <w:r w:rsidRPr="00353148">
        <w:rPr>
          <w:rFonts w:ascii="Times New Roman" w:hAnsi="Times New Roman" w:cs="Times New Roman"/>
          <w:sz w:val="24"/>
          <w:szCs w:val="24"/>
        </w:rPr>
        <w:t>entonativos</w:t>
      </w:r>
      <w:proofErr w:type="spellEnd"/>
      <w:r w:rsidRPr="00353148">
        <w:rPr>
          <w:rFonts w:ascii="Times New Roman" w:hAnsi="Times New Roman" w:cs="Times New Roman"/>
          <w:sz w:val="24"/>
          <w:szCs w:val="24"/>
        </w:rPr>
        <w:t xml:space="preserve"> o unidades, que por su posición en la estructura del enunciado, se asocian a la expresión de que la idea no ha concluido y, por tanto, adquieren un valor continuativo o de no conclusión. En este caso, se parte del principio de que este tipo de unidades interactúan con los constituyentes internos del enunciado y no expresan un valor </w:t>
      </w:r>
      <w:proofErr w:type="spellStart"/>
      <w:r w:rsidRPr="00353148">
        <w:rPr>
          <w:rFonts w:ascii="Times New Roman" w:hAnsi="Times New Roman" w:cs="Times New Roman"/>
          <w:sz w:val="24"/>
          <w:szCs w:val="24"/>
        </w:rPr>
        <w:t>ilocutivo</w:t>
      </w:r>
      <w:proofErr w:type="spellEnd"/>
      <w:r w:rsidRPr="00353148">
        <w:rPr>
          <w:rFonts w:ascii="Times New Roman" w:hAnsi="Times New Roman" w:cs="Times New Roman"/>
          <w:sz w:val="24"/>
          <w:szCs w:val="24"/>
        </w:rPr>
        <w:t xml:space="preserve"> completo, sino que contribuyen a organizar las unidades interiores en unidades discursivas superiores de valor semántico e </w:t>
      </w:r>
      <w:proofErr w:type="spellStart"/>
      <w:r w:rsidRPr="00353148">
        <w:rPr>
          <w:rFonts w:ascii="Times New Roman" w:hAnsi="Times New Roman" w:cs="Times New Roman"/>
          <w:sz w:val="24"/>
          <w:szCs w:val="24"/>
        </w:rPr>
        <w:t>ilocutivo</w:t>
      </w:r>
      <w:proofErr w:type="spellEnd"/>
      <w:r w:rsidRPr="00353148">
        <w:rPr>
          <w:rFonts w:ascii="Times New Roman" w:hAnsi="Times New Roman" w:cs="Times New Roman"/>
          <w:sz w:val="24"/>
          <w:szCs w:val="24"/>
        </w:rPr>
        <w:t xml:space="preserve"> más complejo, los enunciados orales.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Así, dentro del sistema de tonemas que Navarro Tomás (1968) define para el español, describe 4 tipos (anticadencia, semicadencia, semianticadencia y suspensión), que comúnmente coinciden con la rama </w:t>
      </w:r>
      <w:proofErr w:type="spellStart"/>
      <w:r w:rsidRPr="00353148">
        <w:rPr>
          <w:rFonts w:ascii="Times New Roman" w:hAnsi="Times New Roman" w:cs="Times New Roman"/>
          <w:sz w:val="24"/>
          <w:szCs w:val="24"/>
        </w:rPr>
        <w:t>tensiva</w:t>
      </w:r>
      <w:proofErr w:type="spellEnd"/>
      <w:r w:rsidRPr="00353148">
        <w:rPr>
          <w:rFonts w:ascii="Times New Roman" w:hAnsi="Times New Roman" w:cs="Times New Roman"/>
          <w:sz w:val="24"/>
          <w:szCs w:val="24"/>
        </w:rPr>
        <w:t xml:space="preserve"> al interior del enunciado (fundamentalmente la anticadencia), expresan idea insuficientemente indefinida, adquieren un sentido continuativo o incompleto, que para el autor significa el corte de la idea pendiente de continuación.</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lastRenderedPageBreak/>
        <w:t xml:space="preserve">Por su parte, </w:t>
      </w:r>
      <w:proofErr w:type="spellStart"/>
      <w:r w:rsidRPr="00353148">
        <w:rPr>
          <w:rFonts w:ascii="Times New Roman" w:hAnsi="Times New Roman" w:cs="Times New Roman"/>
          <w:sz w:val="24"/>
          <w:szCs w:val="24"/>
        </w:rPr>
        <w:t>Quilis</w:t>
      </w:r>
      <w:proofErr w:type="spellEnd"/>
      <w:r w:rsidRPr="00353148">
        <w:rPr>
          <w:rFonts w:ascii="Times New Roman" w:hAnsi="Times New Roman" w:cs="Times New Roman"/>
          <w:sz w:val="24"/>
          <w:szCs w:val="24"/>
        </w:rPr>
        <w:t xml:space="preserve"> (1993) describe patrones </w:t>
      </w:r>
      <w:proofErr w:type="spellStart"/>
      <w:r w:rsidRPr="00353148">
        <w:rPr>
          <w:rFonts w:ascii="Times New Roman" w:hAnsi="Times New Roman" w:cs="Times New Roman"/>
          <w:sz w:val="24"/>
          <w:szCs w:val="24"/>
        </w:rPr>
        <w:t>entonativos</w:t>
      </w:r>
      <w:proofErr w:type="spellEnd"/>
      <w:r w:rsidRPr="00353148">
        <w:rPr>
          <w:rFonts w:ascii="Times New Roman" w:hAnsi="Times New Roman" w:cs="Times New Roman"/>
          <w:sz w:val="24"/>
          <w:szCs w:val="24"/>
        </w:rPr>
        <w:t xml:space="preserve"> con fundamental en suspensión para marcar las oraciones de relativo explicativas, o la adjetivación explicativa  y para separar la oración subordinante de la subordinada en el estilo directo. Asimismo, señala el autor la presencia de determinadas junturas terminales con fundamental ascendente o descendente para marcar las funciones sintácticas de los constituyentes de un enunciado o separar los elementos de series enumerativas, o aquellos que conforman la estructura de enunciados coordinados o subordinados.</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Tomando en consideración los tonemas de Navarro Tomás antes mencionados, Cantero (2002) describe un patrón /+suspendido/ que se ubican en la posición interior de la emisión de voz. A juicio del autor se trata de patrones sin inflexión final que pueden coincidir tanto con patrones /-interrogativos/ como /+interrogativos/. También puede aparecer al final de las emisiones cuando el hablante no desea ceder el turno o no sabe </w:t>
      </w:r>
      <w:proofErr w:type="spellStart"/>
      <w:r w:rsidRPr="00353148">
        <w:rPr>
          <w:rFonts w:ascii="Times New Roman" w:hAnsi="Times New Roman" w:cs="Times New Roman"/>
          <w:sz w:val="24"/>
          <w:szCs w:val="24"/>
        </w:rPr>
        <w:t>como</w:t>
      </w:r>
      <w:proofErr w:type="spellEnd"/>
      <w:r w:rsidRPr="00353148">
        <w:rPr>
          <w:rFonts w:ascii="Times New Roman" w:hAnsi="Times New Roman" w:cs="Times New Roman"/>
          <w:sz w:val="24"/>
          <w:szCs w:val="24"/>
        </w:rPr>
        <w:t xml:space="preserve"> continuar o para mantener suspenso. En cualquier caso, los cataloga como contornos truncados, de sentido inacabado.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Otros trabajos como los de Moreno (2005) e Hidalgo (2008) describen la entonación asociada a los enunciados enumerativos, en cuyo interior se producen varias unidades </w:t>
      </w:r>
      <w:proofErr w:type="spellStart"/>
      <w:r w:rsidRPr="00353148">
        <w:rPr>
          <w:rFonts w:ascii="Times New Roman" w:hAnsi="Times New Roman" w:cs="Times New Roman"/>
          <w:sz w:val="24"/>
          <w:szCs w:val="24"/>
        </w:rPr>
        <w:t>entonativas</w:t>
      </w:r>
      <w:proofErr w:type="spellEnd"/>
      <w:r w:rsidRPr="00353148">
        <w:rPr>
          <w:rFonts w:ascii="Times New Roman" w:hAnsi="Times New Roman" w:cs="Times New Roman"/>
          <w:sz w:val="24"/>
          <w:szCs w:val="24"/>
        </w:rPr>
        <w:t xml:space="preserve"> que, según el tipo de enumeración, pueden poseer diferentes patrones melódicos: ascendentes, circunflejos o descendentes. El primero de estos autores utiliza habla de laboratorio y realiza un estudio sociolingüístico en hablantes de Alcalá de Henares; el segundo, utiliza un corpus de entrevista, menos controlado, con lo cual verifica la variación expresiva del discurso oral no planificado.</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Al tomar como referente el sistema </w:t>
      </w:r>
      <w:proofErr w:type="spellStart"/>
      <w:r w:rsidRPr="00353148">
        <w:rPr>
          <w:rFonts w:ascii="Times New Roman" w:hAnsi="Times New Roman" w:cs="Times New Roman"/>
          <w:sz w:val="24"/>
          <w:szCs w:val="24"/>
        </w:rPr>
        <w:t>entonativo</w:t>
      </w:r>
      <w:proofErr w:type="spellEnd"/>
      <w:r w:rsidRPr="00353148">
        <w:rPr>
          <w:rFonts w:ascii="Times New Roman" w:hAnsi="Times New Roman" w:cs="Times New Roman"/>
          <w:sz w:val="24"/>
          <w:szCs w:val="24"/>
        </w:rPr>
        <w:t xml:space="preserve"> cubano, se hace necesario, por último, revisar los patrones de no conclusión descritos para la variante cubana del español (García </w:t>
      </w:r>
      <w:proofErr w:type="spellStart"/>
      <w:r w:rsidRPr="00353148">
        <w:rPr>
          <w:rFonts w:ascii="Times New Roman" w:hAnsi="Times New Roman" w:cs="Times New Roman"/>
          <w:sz w:val="24"/>
          <w:szCs w:val="24"/>
        </w:rPr>
        <w:t>Riverón</w:t>
      </w:r>
      <w:proofErr w:type="spellEnd"/>
      <w:r w:rsidRPr="00353148">
        <w:rPr>
          <w:rFonts w:ascii="Times New Roman" w:hAnsi="Times New Roman" w:cs="Times New Roman"/>
          <w:sz w:val="24"/>
          <w:szCs w:val="24"/>
        </w:rPr>
        <w:t xml:space="preserve">, 1996 a y b; 1998). En dicho sistema se define un </w:t>
      </w:r>
      <w:proofErr w:type="spellStart"/>
      <w:r w:rsidRPr="00353148">
        <w:rPr>
          <w:rFonts w:ascii="Times New Roman" w:hAnsi="Times New Roman" w:cs="Times New Roman"/>
          <w:sz w:val="24"/>
          <w:szCs w:val="24"/>
        </w:rPr>
        <w:t>entonema</w:t>
      </w:r>
      <w:proofErr w:type="spellEnd"/>
      <w:r w:rsidRPr="00353148">
        <w:rPr>
          <w:rFonts w:ascii="Times New Roman" w:hAnsi="Times New Roman" w:cs="Times New Roman"/>
          <w:sz w:val="24"/>
          <w:szCs w:val="24"/>
        </w:rPr>
        <w:t xml:space="preserve"> de no conclusión canónico (E-5), cuyo rasgo fonético-acústico principal es la inflexión final ascendente (coincidente con el tonema de anticadencia de Navarro Tomás). Este se emplea en la conversación para separar los elementos internos de un enunciado (</w:t>
      </w:r>
      <w:r w:rsidRPr="00353148">
        <w:rPr>
          <w:rFonts w:ascii="Times New Roman" w:hAnsi="Times New Roman" w:cs="Times New Roman"/>
          <w:i/>
          <w:sz w:val="24"/>
          <w:szCs w:val="24"/>
        </w:rPr>
        <w:t xml:space="preserve">Pero sin embargo en nuestro giro </w:t>
      </w:r>
      <w:r w:rsidRPr="00353148">
        <w:rPr>
          <w:rFonts w:ascii="Times New Roman" w:hAnsi="Times New Roman" w:cs="Times New Roman"/>
          <w:sz w:val="24"/>
          <w:szCs w:val="24"/>
        </w:rPr>
        <w:t>[E-5] no es correcto), incluyendo los elementos de una enumeración aseverativa (</w:t>
      </w:r>
      <w:r w:rsidRPr="00353148">
        <w:rPr>
          <w:rFonts w:ascii="Times New Roman" w:hAnsi="Times New Roman" w:cs="Times New Roman"/>
          <w:i/>
          <w:sz w:val="24"/>
          <w:szCs w:val="24"/>
        </w:rPr>
        <w:t xml:space="preserve">Vino el </w:t>
      </w:r>
      <w:proofErr w:type="gramStart"/>
      <w:r w:rsidRPr="00353148">
        <w:rPr>
          <w:rFonts w:ascii="Times New Roman" w:hAnsi="Times New Roman" w:cs="Times New Roman"/>
          <w:i/>
          <w:sz w:val="24"/>
          <w:szCs w:val="24"/>
        </w:rPr>
        <w:t>tío</w:t>
      </w:r>
      <w:r w:rsidRPr="00353148">
        <w:rPr>
          <w:rFonts w:ascii="Times New Roman" w:hAnsi="Times New Roman" w:cs="Times New Roman"/>
          <w:sz w:val="24"/>
          <w:szCs w:val="24"/>
        </w:rPr>
        <w:t>[</w:t>
      </w:r>
      <w:proofErr w:type="gramEnd"/>
      <w:r w:rsidRPr="00353148">
        <w:rPr>
          <w:rFonts w:ascii="Times New Roman" w:hAnsi="Times New Roman" w:cs="Times New Roman"/>
          <w:sz w:val="24"/>
          <w:szCs w:val="24"/>
        </w:rPr>
        <w:t xml:space="preserve">E-5] </w:t>
      </w:r>
      <w:r w:rsidRPr="00353148">
        <w:rPr>
          <w:rFonts w:ascii="Times New Roman" w:hAnsi="Times New Roman" w:cs="Times New Roman"/>
          <w:i/>
          <w:sz w:val="24"/>
          <w:szCs w:val="24"/>
        </w:rPr>
        <w:t>la tía</w:t>
      </w:r>
      <w:r w:rsidRPr="00353148">
        <w:rPr>
          <w:rFonts w:ascii="Times New Roman" w:hAnsi="Times New Roman" w:cs="Times New Roman"/>
          <w:sz w:val="24"/>
          <w:szCs w:val="24"/>
        </w:rPr>
        <w:t>[E-5] y el abuelo) pero a diferencia de Cantero, la autora los define como patrones  independientes y sistemáticos, que presentan una estructura acústica completa y se asocian regularmente al sentido de no conclusión de la idea.</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lastRenderedPageBreak/>
        <w:t xml:space="preserve">Este </w:t>
      </w:r>
      <w:proofErr w:type="spellStart"/>
      <w:r w:rsidRPr="00353148">
        <w:rPr>
          <w:rFonts w:ascii="Times New Roman" w:hAnsi="Times New Roman" w:cs="Times New Roman"/>
          <w:sz w:val="24"/>
          <w:szCs w:val="24"/>
        </w:rPr>
        <w:t>entonema</w:t>
      </w:r>
      <w:proofErr w:type="spellEnd"/>
      <w:r w:rsidRPr="00353148">
        <w:rPr>
          <w:rFonts w:ascii="Times New Roman" w:hAnsi="Times New Roman" w:cs="Times New Roman"/>
          <w:sz w:val="24"/>
          <w:szCs w:val="24"/>
        </w:rPr>
        <w:t xml:space="preserve"> presenta dos variantes: una que se usa regularmente en la enumeración (VE- 5a) y que se caracteriza por un tonema circunflejo (ascendente-descendente) y otra que se usa para expresar causalidad (VE-5b), con tonema ascendente.</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 xml:space="preserve">En este trabajo se </w:t>
      </w:r>
      <w:r w:rsidR="00802C2E">
        <w:rPr>
          <w:rFonts w:ascii="Times New Roman" w:hAnsi="Times New Roman" w:cs="Times New Roman"/>
          <w:sz w:val="24"/>
          <w:szCs w:val="24"/>
        </w:rPr>
        <w:t xml:space="preserve"> actualiza, a través de un corpus oral </w:t>
      </w:r>
      <w:proofErr w:type="spellStart"/>
      <w:r w:rsidR="00802C2E">
        <w:rPr>
          <w:rFonts w:ascii="Times New Roman" w:hAnsi="Times New Roman" w:cs="Times New Roman"/>
          <w:sz w:val="24"/>
          <w:szCs w:val="24"/>
        </w:rPr>
        <w:t>semiespontáneo</w:t>
      </w:r>
      <w:proofErr w:type="spellEnd"/>
      <w:r w:rsidR="00802C2E">
        <w:rPr>
          <w:rFonts w:ascii="Times New Roman" w:hAnsi="Times New Roman" w:cs="Times New Roman"/>
          <w:sz w:val="24"/>
          <w:szCs w:val="24"/>
        </w:rPr>
        <w:t xml:space="preserve"> más actual del  español de La Habana, el sistema de patrones </w:t>
      </w:r>
      <w:proofErr w:type="spellStart"/>
      <w:r w:rsidR="00802C2E">
        <w:rPr>
          <w:rFonts w:ascii="Times New Roman" w:hAnsi="Times New Roman" w:cs="Times New Roman"/>
          <w:sz w:val="24"/>
          <w:szCs w:val="24"/>
        </w:rPr>
        <w:t>entonativos</w:t>
      </w:r>
      <w:proofErr w:type="spellEnd"/>
      <w:r w:rsidR="00802C2E">
        <w:rPr>
          <w:rFonts w:ascii="Times New Roman" w:hAnsi="Times New Roman" w:cs="Times New Roman"/>
          <w:sz w:val="24"/>
          <w:szCs w:val="24"/>
        </w:rPr>
        <w:t xml:space="preserve"> que funcionan en dicho </w:t>
      </w:r>
      <w:proofErr w:type="spellStart"/>
      <w:r w:rsidR="00802C2E">
        <w:rPr>
          <w:rFonts w:ascii="Times New Roman" w:hAnsi="Times New Roman" w:cs="Times New Roman"/>
          <w:sz w:val="24"/>
          <w:szCs w:val="24"/>
        </w:rPr>
        <w:t>geolecto</w:t>
      </w:r>
      <w:proofErr w:type="spellEnd"/>
      <w:r w:rsidR="00802C2E">
        <w:rPr>
          <w:rFonts w:ascii="Times New Roman" w:hAnsi="Times New Roman" w:cs="Times New Roman"/>
          <w:sz w:val="24"/>
          <w:szCs w:val="24"/>
        </w:rPr>
        <w:t xml:space="preserve"> para indicar el valor de no conclusión. </w:t>
      </w:r>
      <w:r w:rsidR="000A6B98">
        <w:rPr>
          <w:rFonts w:ascii="Times New Roman" w:hAnsi="Times New Roman" w:cs="Times New Roman"/>
          <w:sz w:val="24"/>
          <w:szCs w:val="24"/>
        </w:rPr>
        <w:t xml:space="preserve">Al tratarse de una muestra pequeña, está orientado a </w:t>
      </w:r>
      <w:proofErr w:type="spellStart"/>
      <w:r w:rsidR="000A6B98">
        <w:rPr>
          <w:rFonts w:ascii="Times New Roman" w:hAnsi="Times New Roman" w:cs="Times New Roman"/>
          <w:sz w:val="24"/>
          <w:szCs w:val="24"/>
        </w:rPr>
        <w:t>indentificar</w:t>
      </w:r>
      <w:proofErr w:type="spellEnd"/>
      <w:r w:rsidR="000A6B98">
        <w:rPr>
          <w:rFonts w:ascii="Times New Roman" w:hAnsi="Times New Roman" w:cs="Times New Roman"/>
          <w:sz w:val="24"/>
          <w:szCs w:val="24"/>
        </w:rPr>
        <w:t xml:space="preserve"> unidades, a modo de investigación exploratoria, para un posterior análisis que involucre factores de comportamiento </w:t>
      </w:r>
      <w:proofErr w:type="spellStart"/>
      <w:r w:rsidR="000A6B98">
        <w:rPr>
          <w:rFonts w:ascii="Times New Roman" w:hAnsi="Times New Roman" w:cs="Times New Roman"/>
          <w:sz w:val="24"/>
          <w:szCs w:val="24"/>
        </w:rPr>
        <w:t>socilingüístico</w:t>
      </w:r>
      <w:proofErr w:type="spellEnd"/>
      <w:r w:rsidR="000A6B98">
        <w:rPr>
          <w:rFonts w:ascii="Times New Roman" w:hAnsi="Times New Roman" w:cs="Times New Roman"/>
          <w:sz w:val="24"/>
          <w:szCs w:val="24"/>
        </w:rPr>
        <w:t xml:space="preserve"> y </w:t>
      </w:r>
      <w:proofErr w:type="spellStart"/>
      <w:r w:rsidR="000A6B98">
        <w:rPr>
          <w:rFonts w:ascii="Times New Roman" w:hAnsi="Times New Roman" w:cs="Times New Roman"/>
          <w:sz w:val="24"/>
          <w:szCs w:val="24"/>
        </w:rPr>
        <w:t>fonopragmático</w:t>
      </w:r>
      <w:proofErr w:type="spellEnd"/>
      <w:r w:rsidR="000A6B98">
        <w:rPr>
          <w:rFonts w:ascii="Times New Roman" w:hAnsi="Times New Roman" w:cs="Times New Roman"/>
          <w:sz w:val="24"/>
          <w:szCs w:val="24"/>
        </w:rPr>
        <w:t>.</w:t>
      </w:r>
    </w:p>
    <w:p w:rsidR="00353148" w:rsidRPr="00C878B0" w:rsidRDefault="00353148" w:rsidP="00C878B0">
      <w:pPr>
        <w:pStyle w:val="Prrafodelista"/>
        <w:numPr>
          <w:ilvl w:val="0"/>
          <w:numId w:val="1"/>
        </w:numPr>
        <w:spacing w:before="120" w:after="120" w:line="360" w:lineRule="auto"/>
        <w:jc w:val="both"/>
        <w:rPr>
          <w:rFonts w:ascii="Times New Roman" w:hAnsi="Times New Roman"/>
          <w:sz w:val="24"/>
          <w:szCs w:val="24"/>
        </w:rPr>
      </w:pPr>
      <w:r w:rsidRPr="00C878B0">
        <w:rPr>
          <w:rFonts w:ascii="Times New Roman" w:hAnsi="Times New Roman"/>
          <w:sz w:val="24"/>
          <w:szCs w:val="24"/>
        </w:rPr>
        <w:t>Metodología</w:t>
      </w:r>
    </w:p>
    <w:p w:rsidR="00BB6512"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lang w:val="es-MX"/>
        </w:rPr>
        <w:t xml:space="preserve">El corpus analizado está conformado por </w:t>
      </w:r>
      <w:r w:rsidRPr="00353148">
        <w:rPr>
          <w:rFonts w:ascii="Times New Roman" w:hAnsi="Times New Roman" w:cs="Times New Roman"/>
          <w:sz w:val="24"/>
          <w:szCs w:val="24"/>
        </w:rPr>
        <w:t>una muestra, a modo de estu</w:t>
      </w:r>
      <w:r w:rsidR="001E01AF">
        <w:rPr>
          <w:rFonts w:ascii="Times New Roman" w:hAnsi="Times New Roman" w:cs="Times New Roman"/>
          <w:sz w:val="24"/>
          <w:szCs w:val="24"/>
        </w:rPr>
        <w:t>dio exploratorio, de</w:t>
      </w:r>
      <w:r w:rsidRPr="00353148">
        <w:rPr>
          <w:rFonts w:ascii="Times New Roman" w:hAnsi="Times New Roman" w:cs="Times New Roman"/>
          <w:sz w:val="24"/>
          <w:szCs w:val="24"/>
        </w:rPr>
        <w:t xml:space="preserve"> </w:t>
      </w:r>
      <w:r w:rsidR="00802C2E" w:rsidRPr="002C6C70">
        <w:rPr>
          <w:rFonts w:ascii="Times New Roman" w:hAnsi="Times New Roman" w:cs="Times New Roman"/>
          <w:sz w:val="24"/>
          <w:szCs w:val="24"/>
        </w:rPr>
        <w:t>43</w:t>
      </w:r>
      <w:r w:rsidRPr="00353148">
        <w:rPr>
          <w:rFonts w:ascii="Times New Roman" w:hAnsi="Times New Roman" w:cs="Times New Roman"/>
          <w:sz w:val="24"/>
          <w:szCs w:val="24"/>
        </w:rPr>
        <w:t xml:space="preserve"> enunciados</w:t>
      </w:r>
      <w:r w:rsidR="001E01AF">
        <w:rPr>
          <w:rFonts w:ascii="Times New Roman" w:hAnsi="Times New Roman" w:cs="Times New Roman"/>
          <w:sz w:val="24"/>
          <w:szCs w:val="24"/>
        </w:rPr>
        <w:t>,</w:t>
      </w:r>
      <w:r w:rsidRPr="00353148">
        <w:rPr>
          <w:rFonts w:ascii="Times New Roman" w:hAnsi="Times New Roman" w:cs="Times New Roman"/>
          <w:sz w:val="24"/>
          <w:szCs w:val="24"/>
        </w:rPr>
        <w:t xml:space="preserve"> </w:t>
      </w:r>
      <w:r w:rsidR="00802C2E">
        <w:rPr>
          <w:rFonts w:ascii="Times New Roman" w:hAnsi="Times New Roman" w:cs="Times New Roman"/>
          <w:sz w:val="24"/>
          <w:szCs w:val="24"/>
        </w:rPr>
        <w:t xml:space="preserve">segmentados a partir </w:t>
      </w:r>
      <w:r w:rsidRPr="00353148">
        <w:rPr>
          <w:rFonts w:ascii="Times New Roman" w:hAnsi="Times New Roman" w:cs="Times New Roman"/>
          <w:sz w:val="24"/>
          <w:szCs w:val="24"/>
        </w:rPr>
        <w:t xml:space="preserve">de entrevistas </w:t>
      </w:r>
      <w:proofErr w:type="spellStart"/>
      <w:r w:rsidRPr="00353148">
        <w:rPr>
          <w:rFonts w:ascii="Times New Roman" w:hAnsi="Times New Roman" w:cs="Times New Roman"/>
          <w:sz w:val="24"/>
          <w:szCs w:val="24"/>
        </w:rPr>
        <w:t>semiespontáneas</w:t>
      </w:r>
      <w:proofErr w:type="spellEnd"/>
      <w:r w:rsidRPr="00353148">
        <w:rPr>
          <w:rFonts w:ascii="Times New Roman" w:hAnsi="Times New Roman" w:cs="Times New Roman"/>
          <w:sz w:val="24"/>
          <w:szCs w:val="24"/>
        </w:rPr>
        <w:t xml:space="preserve"> (corpus PRESEEA- Habana). Se seleccionaron para este primer acercamiento un hombre y una mujer</w:t>
      </w:r>
      <w:r w:rsidR="00802C2E">
        <w:rPr>
          <w:rFonts w:ascii="Times New Roman" w:hAnsi="Times New Roman" w:cs="Times New Roman"/>
          <w:sz w:val="24"/>
          <w:szCs w:val="24"/>
        </w:rPr>
        <w:t>, ambos de nivel cult</w:t>
      </w:r>
      <w:r w:rsidR="00BB6512">
        <w:rPr>
          <w:rFonts w:ascii="Times New Roman" w:hAnsi="Times New Roman" w:cs="Times New Roman"/>
          <w:sz w:val="24"/>
          <w:szCs w:val="24"/>
        </w:rPr>
        <w:t>o, de 32 y 25</w:t>
      </w:r>
      <w:r w:rsidRPr="00353148">
        <w:rPr>
          <w:rFonts w:ascii="Times New Roman" w:hAnsi="Times New Roman" w:cs="Times New Roman"/>
          <w:color w:val="FF0000"/>
          <w:sz w:val="24"/>
          <w:szCs w:val="24"/>
        </w:rPr>
        <w:t xml:space="preserve"> </w:t>
      </w:r>
      <w:r w:rsidRPr="00353148">
        <w:rPr>
          <w:rFonts w:ascii="Times New Roman" w:hAnsi="Times New Roman" w:cs="Times New Roman"/>
          <w:sz w:val="24"/>
          <w:szCs w:val="24"/>
        </w:rPr>
        <w:t xml:space="preserve">años respectivamente. </w:t>
      </w:r>
    </w:p>
    <w:p w:rsidR="00353148" w:rsidRPr="00353148" w:rsidRDefault="00353148" w:rsidP="00353148">
      <w:pPr>
        <w:spacing w:before="120" w:after="120" w:line="360" w:lineRule="auto"/>
        <w:jc w:val="both"/>
        <w:rPr>
          <w:rFonts w:ascii="Times New Roman" w:hAnsi="Times New Roman" w:cs="Times New Roman"/>
          <w:sz w:val="24"/>
          <w:szCs w:val="24"/>
        </w:rPr>
      </w:pPr>
      <w:r w:rsidRPr="00353148">
        <w:rPr>
          <w:rFonts w:ascii="Times New Roman" w:hAnsi="Times New Roman" w:cs="Times New Roman"/>
          <w:sz w:val="24"/>
          <w:szCs w:val="24"/>
        </w:rPr>
        <w:t>Se aplicó un análisis perceptivo para segmentar</w:t>
      </w:r>
      <w:r w:rsidR="00BB6512">
        <w:rPr>
          <w:rFonts w:ascii="Times New Roman" w:hAnsi="Times New Roman" w:cs="Times New Roman"/>
          <w:sz w:val="24"/>
          <w:szCs w:val="24"/>
        </w:rPr>
        <w:t xml:space="preserve"> </w:t>
      </w:r>
      <w:r w:rsidRPr="00353148">
        <w:rPr>
          <w:rFonts w:ascii="Times New Roman" w:hAnsi="Times New Roman" w:cs="Times New Roman"/>
          <w:sz w:val="24"/>
          <w:szCs w:val="24"/>
        </w:rPr>
        <w:t>las</w:t>
      </w:r>
      <w:r w:rsidR="00BB6512">
        <w:rPr>
          <w:rFonts w:ascii="Times New Roman" w:hAnsi="Times New Roman" w:cs="Times New Roman"/>
          <w:sz w:val="24"/>
          <w:szCs w:val="24"/>
        </w:rPr>
        <w:t xml:space="preserve"> unidades melódicas asociadas al valor de no conclusión </w:t>
      </w:r>
      <w:r w:rsidRPr="00353148">
        <w:rPr>
          <w:rFonts w:ascii="Times New Roman" w:hAnsi="Times New Roman" w:cs="Times New Roman"/>
          <w:sz w:val="24"/>
          <w:szCs w:val="24"/>
        </w:rPr>
        <w:t xml:space="preserve"> y determinar los patrones melódicos recurrentes. Se tuvieron en cuenta para esto criterios acústico-perceptivos y semántico-pragmáticos. Estos son: 1) la </w:t>
      </w:r>
      <w:r w:rsidR="001E01AF">
        <w:rPr>
          <w:rFonts w:ascii="Times New Roman" w:hAnsi="Times New Roman" w:cs="Times New Roman"/>
          <w:sz w:val="24"/>
          <w:szCs w:val="24"/>
        </w:rPr>
        <w:t>ocurrencia de pausa o reajuste</w:t>
      </w:r>
      <w:r w:rsidRPr="00353148">
        <w:rPr>
          <w:rFonts w:ascii="Times New Roman" w:hAnsi="Times New Roman" w:cs="Times New Roman"/>
          <w:sz w:val="24"/>
          <w:szCs w:val="24"/>
        </w:rPr>
        <w:t xml:space="preserve"> notable de la F0 en interacción con determinados constituyentes sintácticos del enunciado como los elementos de una enumeración, la separación entre la subordinante y la subordinada en una oración compuesta, los complementos en posición </w:t>
      </w:r>
      <w:proofErr w:type="spellStart"/>
      <w:r w:rsidRPr="00353148">
        <w:rPr>
          <w:rFonts w:ascii="Times New Roman" w:hAnsi="Times New Roman" w:cs="Times New Roman"/>
          <w:sz w:val="24"/>
          <w:szCs w:val="24"/>
        </w:rPr>
        <w:t>preverbal</w:t>
      </w:r>
      <w:proofErr w:type="spellEnd"/>
      <w:r w:rsidRPr="00353148">
        <w:rPr>
          <w:rFonts w:ascii="Times New Roman" w:hAnsi="Times New Roman" w:cs="Times New Roman"/>
          <w:sz w:val="24"/>
          <w:szCs w:val="24"/>
        </w:rPr>
        <w:t xml:space="preserve">, </w:t>
      </w:r>
      <w:proofErr w:type="spellStart"/>
      <w:r w:rsidRPr="00353148">
        <w:rPr>
          <w:rFonts w:ascii="Times New Roman" w:hAnsi="Times New Roman" w:cs="Times New Roman"/>
          <w:sz w:val="24"/>
          <w:szCs w:val="24"/>
        </w:rPr>
        <w:t>etc</w:t>
      </w:r>
      <w:proofErr w:type="spellEnd"/>
      <w:r w:rsidRPr="00353148">
        <w:rPr>
          <w:rFonts w:ascii="Times New Roman" w:hAnsi="Times New Roman" w:cs="Times New Roman"/>
          <w:sz w:val="24"/>
          <w:szCs w:val="24"/>
        </w:rPr>
        <w:t>; 2) la repetición sistemática de determinado patrón de estructura acústica claramente perceptible y 3) la asociación al valor semántico de continuidad o no conclusión de la idea.</w:t>
      </w:r>
      <w:r w:rsidR="00BB6512">
        <w:rPr>
          <w:rFonts w:ascii="Times New Roman" w:hAnsi="Times New Roman" w:cs="Times New Roman"/>
          <w:sz w:val="24"/>
          <w:szCs w:val="24"/>
        </w:rPr>
        <w:t xml:space="preserve"> Fueron segmentadas un total de 104 unidades </w:t>
      </w:r>
      <w:proofErr w:type="spellStart"/>
      <w:r w:rsidR="00BB6512">
        <w:rPr>
          <w:rFonts w:ascii="Times New Roman" w:hAnsi="Times New Roman" w:cs="Times New Roman"/>
          <w:sz w:val="24"/>
          <w:szCs w:val="24"/>
        </w:rPr>
        <w:t>entonativas</w:t>
      </w:r>
      <w:proofErr w:type="spellEnd"/>
      <w:r w:rsidR="00BB6512">
        <w:rPr>
          <w:rFonts w:ascii="Times New Roman" w:hAnsi="Times New Roman" w:cs="Times New Roman"/>
          <w:sz w:val="24"/>
          <w:szCs w:val="24"/>
        </w:rPr>
        <w:t>.</w:t>
      </w:r>
      <w:r w:rsidRPr="00353148">
        <w:rPr>
          <w:rFonts w:ascii="Times New Roman" w:hAnsi="Times New Roman" w:cs="Times New Roman"/>
          <w:sz w:val="24"/>
          <w:szCs w:val="24"/>
        </w:rPr>
        <w:t xml:space="preserve">  </w:t>
      </w:r>
    </w:p>
    <w:p w:rsidR="00BB6512" w:rsidRDefault="00353148" w:rsidP="00353148">
      <w:pPr>
        <w:spacing w:before="120" w:after="120" w:line="360" w:lineRule="auto"/>
        <w:jc w:val="both"/>
        <w:rPr>
          <w:rFonts w:ascii="Times New Roman" w:eastAsia="SimSun" w:hAnsi="Times New Roman" w:cs="Times New Roman"/>
          <w:sz w:val="24"/>
          <w:szCs w:val="24"/>
          <w:lang w:bidi="en-US"/>
        </w:rPr>
      </w:pPr>
      <w:r w:rsidRPr="00353148">
        <w:rPr>
          <w:rFonts w:ascii="Times New Roman" w:hAnsi="Times New Roman" w:cs="Times New Roman"/>
          <w:sz w:val="24"/>
          <w:szCs w:val="24"/>
        </w:rPr>
        <w:t xml:space="preserve"> </w:t>
      </w:r>
      <w:r w:rsidR="00BB6512">
        <w:rPr>
          <w:rFonts w:ascii="Times New Roman" w:hAnsi="Times New Roman" w:cs="Times New Roman"/>
          <w:sz w:val="24"/>
          <w:szCs w:val="24"/>
        </w:rPr>
        <w:t xml:space="preserve">Posteriormente, </w:t>
      </w:r>
      <w:r w:rsidR="00BB6512">
        <w:rPr>
          <w:rFonts w:ascii="Times New Roman" w:eastAsia="SimSun" w:hAnsi="Times New Roman" w:cs="Times New Roman"/>
          <w:sz w:val="24"/>
          <w:szCs w:val="24"/>
          <w:lang w:bidi="en-US"/>
        </w:rPr>
        <w:t xml:space="preserve">se sometieron a análisis acústico 10 unidades de cada patrón identificado perceptivamente. Para ello, se tuvieron en cuenta dos rasgos prosódicos: la variación </w:t>
      </w:r>
      <w:r w:rsidRPr="00353148">
        <w:rPr>
          <w:rFonts w:ascii="Times New Roman" w:eastAsia="SimSun" w:hAnsi="Times New Roman" w:cs="Times New Roman"/>
          <w:sz w:val="24"/>
          <w:szCs w:val="24"/>
          <w:lang w:bidi="en-US"/>
        </w:rPr>
        <w:t xml:space="preserve"> del tono en el ton</w:t>
      </w:r>
      <w:r w:rsidR="00BB6512">
        <w:rPr>
          <w:rFonts w:ascii="Times New Roman" w:eastAsia="SimSun" w:hAnsi="Times New Roman" w:cs="Times New Roman"/>
          <w:sz w:val="24"/>
          <w:szCs w:val="24"/>
          <w:lang w:bidi="en-US"/>
        </w:rPr>
        <w:t xml:space="preserve">ema de las unidades </w:t>
      </w:r>
      <w:proofErr w:type="spellStart"/>
      <w:r w:rsidR="00BB6512">
        <w:rPr>
          <w:rFonts w:ascii="Times New Roman" w:eastAsia="SimSun" w:hAnsi="Times New Roman" w:cs="Times New Roman"/>
          <w:sz w:val="24"/>
          <w:szCs w:val="24"/>
          <w:lang w:bidi="en-US"/>
        </w:rPr>
        <w:t>entonativas</w:t>
      </w:r>
      <w:proofErr w:type="spellEnd"/>
      <w:r w:rsidR="00BB6512">
        <w:rPr>
          <w:rFonts w:ascii="Times New Roman" w:eastAsia="SimSun" w:hAnsi="Times New Roman" w:cs="Times New Roman"/>
          <w:sz w:val="24"/>
          <w:szCs w:val="24"/>
          <w:lang w:bidi="en-US"/>
        </w:rPr>
        <w:t xml:space="preserve"> y el nivel tonal alcanzado en la sílaba final, con respecto al registro tonal del hablante.</w:t>
      </w:r>
    </w:p>
    <w:p w:rsidR="00353148" w:rsidRDefault="00353148" w:rsidP="00353148">
      <w:pPr>
        <w:spacing w:before="120" w:after="120" w:line="360" w:lineRule="auto"/>
        <w:jc w:val="both"/>
        <w:rPr>
          <w:rFonts w:ascii="Times New Roman" w:eastAsia="SimSun" w:hAnsi="Times New Roman" w:cs="Times New Roman"/>
          <w:sz w:val="24"/>
          <w:szCs w:val="24"/>
          <w:lang w:bidi="en-US"/>
        </w:rPr>
      </w:pPr>
      <w:r w:rsidRPr="00353148">
        <w:rPr>
          <w:rFonts w:ascii="Times New Roman" w:eastAsia="SimSun" w:hAnsi="Times New Roman" w:cs="Times New Roman"/>
          <w:sz w:val="24"/>
          <w:szCs w:val="24"/>
          <w:lang w:bidi="en-US"/>
        </w:rPr>
        <w:t xml:space="preserve"> Para ello se midió el valor de F0 en semitonos (</w:t>
      </w:r>
      <w:proofErr w:type="spellStart"/>
      <w:r w:rsidRPr="00353148">
        <w:rPr>
          <w:rFonts w:ascii="Times New Roman" w:eastAsia="SimSun" w:hAnsi="Times New Roman" w:cs="Times New Roman"/>
          <w:sz w:val="24"/>
          <w:szCs w:val="24"/>
          <w:lang w:bidi="en-US"/>
        </w:rPr>
        <w:t>st</w:t>
      </w:r>
      <w:proofErr w:type="spellEnd"/>
      <w:r w:rsidRPr="00353148">
        <w:rPr>
          <w:rFonts w:ascii="Times New Roman" w:eastAsia="SimSun" w:hAnsi="Times New Roman" w:cs="Times New Roman"/>
          <w:sz w:val="24"/>
          <w:szCs w:val="24"/>
          <w:lang w:bidi="en-US"/>
        </w:rPr>
        <w:t xml:space="preserve">) </w:t>
      </w:r>
      <w:r w:rsidR="00BB6512">
        <w:rPr>
          <w:rFonts w:ascii="Times New Roman" w:eastAsia="SimSun" w:hAnsi="Times New Roman" w:cs="Times New Roman"/>
          <w:sz w:val="24"/>
          <w:szCs w:val="24"/>
          <w:lang w:bidi="en-US"/>
        </w:rPr>
        <w:t xml:space="preserve">y hertzios (Hz) </w:t>
      </w:r>
      <w:r w:rsidRPr="00353148">
        <w:rPr>
          <w:rFonts w:ascii="Times New Roman" w:eastAsia="SimSun" w:hAnsi="Times New Roman" w:cs="Times New Roman"/>
          <w:sz w:val="24"/>
          <w:szCs w:val="24"/>
          <w:lang w:bidi="en-US"/>
        </w:rPr>
        <w:t>en los segmentos vocál</w:t>
      </w:r>
      <w:r w:rsidR="00BB6512">
        <w:rPr>
          <w:rFonts w:ascii="Times New Roman" w:eastAsia="SimSun" w:hAnsi="Times New Roman" w:cs="Times New Roman"/>
          <w:sz w:val="24"/>
          <w:szCs w:val="24"/>
          <w:lang w:bidi="en-US"/>
        </w:rPr>
        <w:t>icos de cada unidad y se realizó</w:t>
      </w:r>
      <w:r w:rsidRPr="00353148">
        <w:rPr>
          <w:rFonts w:ascii="Times New Roman" w:eastAsia="SimSun" w:hAnsi="Times New Roman" w:cs="Times New Roman"/>
          <w:sz w:val="24"/>
          <w:szCs w:val="24"/>
          <w:lang w:bidi="en-US"/>
        </w:rPr>
        <w:t xml:space="preserve"> el etiquetaje del comportamiento del tono en el tonema (acento nuclear y sílabas postónicas), utilizando el modelo métrico </w:t>
      </w:r>
      <w:proofErr w:type="spellStart"/>
      <w:r w:rsidRPr="00353148">
        <w:rPr>
          <w:rFonts w:ascii="Times New Roman" w:eastAsia="SimSun" w:hAnsi="Times New Roman" w:cs="Times New Roman"/>
          <w:sz w:val="24"/>
          <w:szCs w:val="24"/>
          <w:lang w:bidi="en-US"/>
        </w:rPr>
        <w:lastRenderedPageBreak/>
        <w:t>autosegmental</w:t>
      </w:r>
      <w:proofErr w:type="spellEnd"/>
      <w:r w:rsidRPr="00353148">
        <w:rPr>
          <w:rFonts w:ascii="Times New Roman" w:eastAsia="SimSun" w:hAnsi="Times New Roman" w:cs="Times New Roman"/>
          <w:sz w:val="24"/>
          <w:szCs w:val="24"/>
          <w:lang w:bidi="en-US"/>
        </w:rPr>
        <w:t xml:space="preserve"> (AM</w:t>
      </w:r>
      <w:proofErr w:type="gramStart"/>
      <w:r w:rsidRPr="00353148">
        <w:rPr>
          <w:rFonts w:ascii="Times New Roman" w:eastAsia="SimSun" w:hAnsi="Times New Roman" w:cs="Times New Roman"/>
          <w:sz w:val="24"/>
          <w:szCs w:val="24"/>
          <w:lang w:bidi="en-US"/>
        </w:rPr>
        <w:t>)</w:t>
      </w:r>
      <w:r w:rsidRPr="00353148">
        <w:rPr>
          <w:rFonts w:ascii="Times New Roman" w:hAnsi="Times New Roman" w:cs="Times New Roman"/>
          <w:sz w:val="24"/>
          <w:szCs w:val="24"/>
        </w:rPr>
        <w:t>(</w:t>
      </w:r>
      <w:proofErr w:type="spellStart"/>
      <w:proofErr w:type="gramEnd"/>
      <w:r w:rsidRPr="00353148">
        <w:rPr>
          <w:rFonts w:ascii="Times New Roman" w:hAnsi="Times New Roman" w:cs="Times New Roman"/>
          <w:sz w:val="24"/>
          <w:szCs w:val="24"/>
        </w:rPr>
        <w:t>Dorta</w:t>
      </w:r>
      <w:proofErr w:type="spellEnd"/>
      <w:r w:rsidRPr="00353148">
        <w:rPr>
          <w:rFonts w:ascii="Times New Roman" w:hAnsi="Times New Roman" w:cs="Times New Roman"/>
          <w:sz w:val="24"/>
          <w:szCs w:val="24"/>
        </w:rPr>
        <w:t xml:space="preserve"> Ed., 2013; </w:t>
      </w:r>
      <w:proofErr w:type="spellStart"/>
      <w:r w:rsidRPr="00353148">
        <w:rPr>
          <w:rFonts w:ascii="Times New Roman" w:hAnsi="Times New Roman" w:cs="Times New Roman"/>
          <w:sz w:val="24"/>
          <w:szCs w:val="24"/>
        </w:rPr>
        <w:t>Dorta</w:t>
      </w:r>
      <w:proofErr w:type="spellEnd"/>
      <w:r w:rsidRPr="00353148">
        <w:rPr>
          <w:rFonts w:ascii="Times New Roman" w:hAnsi="Times New Roman" w:cs="Times New Roman"/>
          <w:sz w:val="24"/>
          <w:szCs w:val="24"/>
        </w:rPr>
        <w:t xml:space="preserve"> Ed., 2018).</w:t>
      </w:r>
      <w:r w:rsidRPr="00353148">
        <w:rPr>
          <w:rStyle w:val="Refdenotaalpie"/>
          <w:rFonts w:ascii="Times New Roman" w:eastAsia="SimSun" w:hAnsi="Times New Roman" w:cs="Times New Roman"/>
          <w:sz w:val="24"/>
          <w:szCs w:val="24"/>
          <w:lang w:bidi="en-US"/>
        </w:rPr>
        <w:footnoteReference w:id="2"/>
      </w:r>
      <w:r w:rsidRPr="00353148">
        <w:rPr>
          <w:rFonts w:ascii="Times New Roman" w:hAnsi="Times New Roman" w:cs="Times New Roman"/>
          <w:sz w:val="24"/>
          <w:szCs w:val="24"/>
        </w:rPr>
        <w:t xml:space="preserve"> </w:t>
      </w:r>
      <w:r w:rsidRPr="00353148">
        <w:rPr>
          <w:rFonts w:ascii="Times New Roman" w:eastAsia="SimSun" w:hAnsi="Times New Roman" w:cs="Times New Roman"/>
          <w:sz w:val="24"/>
          <w:szCs w:val="24"/>
          <w:lang w:bidi="en-US"/>
        </w:rPr>
        <w:t>La medición acústica se realizó con el programa PRAAT (versión 5.1.23); los datos obtenidos se tabularon y se representaron en gráficos de cada curva melódica con el programa Excel.</w:t>
      </w:r>
    </w:p>
    <w:p w:rsidR="001E01AF" w:rsidRPr="001E01AF" w:rsidRDefault="001E01AF" w:rsidP="001E01AF">
      <w:pPr>
        <w:spacing w:before="120" w:after="120" w:line="360" w:lineRule="auto"/>
        <w:jc w:val="both"/>
        <w:rPr>
          <w:rFonts w:ascii="Times New Roman" w:eastAsia="SimSun" w:hAnsi="Times New Roman" w:cs="Times New Roman"/>
          <w:sz w:val="24"/>
          <w:szCs w:val="24"/>
          <w:lang w:bidi="en-US"/>
        </w:rPr>
      </w:pPr>
      <w:r>
        <w:rPr>
          <w:rFonts w:ascii="Times New Roman" w:eastAsia="SimSun" w:hAnsi="Times New Roman" w:cs="Times New Roman"/>
          <w:sz w:val="24"/>
          <w:szCs w:val="24"/>
          <w:lang w:bidi="en-US"/>
        </w:rPr>
        <w:t>El nivel tonal al final de la unidad se concibe como un valor relativo, dependiendo del registro o campo tonal de cada locutor (</w:t>
      </w:r>
      <w:r w:rsidRPr="001E01AF">
        <w:rPr>
          <w:rFonts w:ascii="Times New Roman" w:eastAsia="SimSun" w:hAnsi="Times New Roman" w:cs="Times New Roman"/>
          <w:sz w:val="24"/>
          <w:szCs w:val="24"/>
          <w:lang w:bidi="en-US"/>
        </w:rPr>
        <w:t xml:space="preserve">Brown et al., 1980; Morel y </w:t>
      </w:r>
      <w:proofErr w:type="spellStart"/>
      <w:r w:rsidRPr="001E01AF">
        <w:rPr>
          <w:rFonts w:ascii="Times New Roman" w:eastAsia="SimSun" w:hAnsi="Times New Roman" w:cs="Times New Roman"/>
          <w:sz w:val="24"/>
          <w:szCs w:val="24"/>
          <w:lang w:bidi="en-US"/>
        </w:rPr>
        <w:t>Danon-Boileau</w:t>
      </w:r>
      <w:proofErr w:type="spellEnd"/>
      <w:r w:rsidRPr="001E01AF">
        <w:rPr>
          <w:rFonts w:ascii="Times New Roman" w:eastAsia="SimSun" w:hAnsi="Times New Roman" w:cs="Times New Roman"/>
          <w:sz w:val="24"/>
          <w:szCs w:val="24"/>
          <w:lang w:bidi="en-US"/>
        </w:rPr>
        <w:t>, 1998)</w:t>
      </w:r>
      <w:r>
        <w:rPr>
          <w:rFonts w:ascii="Times New Roman" w:eastAsia="SimSun" w:hAnsi="Times New Roman" w:cs="Times New Roman"/>
          <w:sz w:val="24"/>
          <w:szCs w:val="24"/>
          <w:lang w:bidi="en-US"/>
        </w:rPr>
        <w:t xml:space="preserve">. Se calculó según el siguiente procedimiento: </w:t>
      </w:r>
      <w:r w:rsidRPr="001E01AF">
        <w:rPr>
          <w:rFonts w:ascii="Times New Roman" w:eastAsia="SimSun" w:hAnsi="Times New Roman" w:cs="Times New Roman"/>
          <w:sz w:val="24"/>
          <w:szCs w:val="24"/>
          <w:lang w:bidi="en-US"/>
        </w:rPr>
        <w:t>1) se identifican los segmentos tonales (vocales) que registran valores de F0 máximos y</w:t>
      </w:r>
      <w:r>
        <w:rPr>
          <w:rFonts w:ascii="Times New Roman" w:eastAsia="SimSun" w:hAnsi="Times New Roman" w:cs="Times New Roman"/>
          <w:sz w:val="24"/>
          <w:szCs w:val="24"/>
          <w:lang w:bidi="en-US"/>
        </w:rPr>
        <w:t xml:space="preserve"> mínimos en la muestra de cada informante</w:t>
      </w:r>
      <w:r w:rsidRPr="001E01AF">
        <w:rPr>
          <w:rFonts w:ascii="Times New Roman" w:eastAsia="SimSun" w:hAnsi="Times New Roman" w:cs="Times New Roman"/>
          <w:sz w:val="24"/>
          <w:szCs w:val="24"/>
          <w:lang w:bidi="en-US"/>
        </w:rPr>
        <w:t>, 2) a partir de los valores absolutos de F0 obtenidos, se calcula la media entre el valor tonal más alto</w:t>
      </w:r>
      <w:r>
        <w:rPr>
          <w:rFonts w:ascii="Times New Roman" w:eastAsia="SimSun" w:hAnsi="Times New Roman" w:cs="Times New Roman"/>
          <w:sz w:val="24"/>
          <w:szCs w:val="24"/>
          <w:lang w:bidi="en-US"/>
        </w:rPr>
        <w:t xml:space="preserve"> y el valor tonal más bajo d</w:t>
      </w:r>
      <w:r w:rsidRPr="001E01AF">
        <w:rPr>
          <w:rFonts w:ascii="Times New Roman" w:eastAsia="SimSun" w:hAnsi="Times New Roman" w:cs="Times New Roman"/>
          <w:sz w:val="24"/>
          <w:szCs w:val="24"/>
          <w:lang w:bidi="en-US"/>
        </w:rPr>
        <w:t>, 3) se hallan dos niveles tonales intermedios (entre la media y el valor tonal máximo y entre la media y el valor tonal mínimo), 4) se definen 4 niveles tonale</w:t>
      </w:r>
      <w:r>
        <w:rPr>
          <w:rFonts w:ascii="Times New Roman" w:eastAsia="SimSun" w:hAnsi="Times New Roman" w:cs="Times New Roman"/>
          <w:sz w:val="24"/>
          <w:szCs w:val="24"/>
          <w:lang w:bidi="en-US"/>
        </w:rPr>
        <w:t xml:space="preserve">s y dos franjas </w:t>
      </w:r>
      <w:r w:rsidRPr="001E01AF">
        <w:rPr>
          <w:rFonts w:ascii="Times New Roman" w:eastAsia="SimSun" w:hAnsi="Times New Roman" w:cs="Times New Roman"/>
          <w:sz w:val="24"/>
          <w:szCs w:val="24"/>
          <w:lang w:bidi="en-US"/>
        </w:rPr>
        <w:t xml:space="preserve"> po</w:t>
      </w:r>
      <w:r>
        <w:rPr>
          <w:rFonts w:ascii="Times New Roman" w:eastAsia="SimSun" w:hAnsi="Times New Roman" w:cs="Times New Roman"/>
          <w:sz w:val="24"/>
          <w:szCs w:val="24"/>
          <w:lang w:bidi="en-US"/>
        </w:rPr>
        <w:t xml:space="preserve">r informantes que constituyen su </w:t>
      </w:r>
      <w:r w:rsidRPr="001E01AF">
        <w:rPr>
          <w:rFonts w:ascii="Times New Roman" w:eastAsia="SimSun" w:hAnsi="Times New Roman" w:cs="Times New Roman"/>
          <w:sz w:val="24"/>
          <w:szCs w:val="24"/>
          <w:lang w:bidi="en-US"/>
        </w:rPr>
        <w:t xml:space="preserve"> campo tona</w:t>
      </w:r>
      <w:r>
        <w:rPr>
          <w:rFonts w:ascii="Times New Roman" w:eastAsia="SimSun" w:hAnsi="Times New Roman" w:cs="Times New Roman"/>
          <w:sz w:val="24"/>
          <w:szCs w:val="24"/>
          <w:lang w:bidi="en-US"/>
        </w:rPr>
        <w:t>l-</w:t>
      </w:r>
    </w:p>
    <w:p w:rsidR="001E01AF" w:rsidRPr="001E01AF" w:rsidRDefault="001E01AF" w:rsidP="001E01AF">
      <w:pPr>
        <w:spacing w:before="120" w:after="120" w:line="360" w:lineRule="auto"/>
        <w:jc w:val="both"/>
        <w:rPr>
          <w:rFonts w:ascii="Times New Roman" w:eastAsia="SimSun" w:hAnsi="Times New Roman" w:cs="Times New Roman"/>
          <w:sz w:val="24"/>
          <w:szCs w:val="24"/>
          <w:lang w:bidi="en-US"/>
        </w:rPr>
      </w:pPr>
      <w:r w:rsidRPr="001E01AF">
        <w:rPr>
          <w:rFonts w:ascii="Times New Roman" w:eastAsia="SimSun" w:hAnsi="Times New Roman" w:cs="Times New Roman"/>
          <w:sz w:val="24"/>
          <w:szCs w:val="24"/>
          <w:lang w:bidi="en-US"/>
        </w:rPr>
        <w:t>1.1. Franja baja: valores de F0 por debajo de la media tona</w:t>
      </w:r>
      <w:r>
        <w:rPr>
          <w:rFonts w:ascii="Times New Roman" w:eastAsia="SimSun" w:hAnsi="Times New Roman" w:cs="Times New Roman"/>
          <w:sz w:val="24"/>
          <w:szCs w:val="24"/>
          <w:lang w:bidi="en-US"/>
        </w:rPr>
        <w:t>l del hablante</w:t>
      </w:r>
      <w:r w:rsidRPr="001E01AF">
        <w:rPr>
          <w:rFonts w:ascii="Times New Roman" w:eastAsia="SimSun" w:hAnsi="Times New Roman" w:cs="Times New Roman"/>
          <w:sz w:val="24"/>
          <w:szCs w:val="24"/>
          <w:lang w:bidi="en-US"/>
        </w:rPr>
        <w:t>. En esta franja se ubican el nivel tonal 1 (N1) y el nivel tonal 2(N2).</w:t>
      </w:r>
    </w:p>
    <w:p w:rsidR="001E01AF" w:rsidRDefault="001E01AF" w:rsidP="001E01AF">
      <w:pPr>
        <w:spacing w:before="120" w:after="120" w:line="360" w:lineRule="auto"/>
        <w:jc w:val="both"/>
        <w:rPr>
          <w:rFonts w:ascii="Times New Roman" w:eastAsia="SimSun" w:hAnsi="Times New Roman" w:cs="Times New Roman"/>
          <w:sz w:val="24"/>
          <w:szCs w:val="24"/>
          <w:lang w:bidi="en-US"/>
        </w:rPr>
      </w:pPr>
      <w:r w:rsidRPr="001E01AF">
        <w:rPr>
          <w:rFonts w:ascii="Times New Roman" w:eastAsia="SimSun" w:hAnsi="Times New Roman" w:cs="Times New Roman"/>
          <w:sz w:val="24"/>
          <w:szCs w:val="24"/>
          <w:lang w:bidi="en-US"/>
        </w:rPr>
        <w:t>1.2. Franja alta: valores de F0 por encima de la media ton</w:t>
      </w:r>
      <w:r>
        <w:rPr>
          <w:rFonts w:ascii="Times New Roman" w:eastAsia="SimSun" w:hAnsi="Times New Roman" w:cs="Times New Roman"/>
          <w:sz w:val="24"/>
          <w:szCs w:val="24"/>
          <w:lang w:bidi="en-US"/>
        </w:rPr>
        <w:t>al del hablante</w:t>
      </w:r>
      <w:r w:rsidRPr="001E01AF">
        <w:rPr>
          <w:rFonts w:ascii="Times New Roman" w:eastAsia="SimSun" w:hAnsi="Times New Roman" w:cs="Times New Roman"/>
          <w:sz w:val="24"/>
          <w:szCs w:val="24"/>
          <w:lang w:bidi="en-US"/>
        </w:rPr>
        <w:t>. En esta se ubican el nivel tonal 3 (N3) y el nivel tonal 4(N4).</w:t>
      </w:r>
    </w:p>
    <w:p w:rsidR="00B8423C" w:rsidRDefault="00B8423C" w:rsidP="001E01AF">
      <w:pPr>
        <w:spacing w:before="120" w:after="120" w:line="360" w:lineRule="auto"/>
        <w:jc w:val="both"/>
        <w:rPr>
          <w:rFonts w:ascii="Times New Roman" w:eastAsia="SimSun" w:hAnsi="Times New Roman" w:cs="Times New Roman"/>
          <w:sz w:val="24"/>
          <w:szCs w:val="24"/>
          <w:lang w:bidi="en-US"/>
        </w:rPr>
      </w:pPr>
      <w:r>
        <w:rPr>
          <w:rFonts w:ascii="Times New Roman" w:eastAsia="SimSun" w:hAnsi="Times New Roman" w:cs="Times New Roman"/>
          <w:sz w:val="24"/>
          <w:szCs w:val="24"/>
          <w:lang w:bidi="en-US"/>
        </w:rPr>
        <w:t>El cálculo de tales niveles permitió establece</w:t>
      </w:r>
      <w:r w:rsidR="002C6C70">
        <w:rPr>
          <w:rFonts w:ascii="Times New Roman" w:eastAsia="SimSun" w:hAnsi="Times New Roman" w:cs="Times New Roman"/>
          <w:sz w:val="24"/>
          <w:szCs w:val="24"/>
          <w:lang w:bidi="en-US"/>
        </w:rPr>
        <w:t>r el siguiente registro para cada informante.</w:t>
      </w:r>
    </w:p>
    <w:p w:rsidR="002C6C70" w:rsidRDefault="002C6C70" w:rsidP="001E01AF">
      <w:pPr>
        <w:spacing w:before="120" w:after="120" w:line="360" w:lineRule="auto"/>
        <w:jc w:val="both"/>
        <w:rPr>
          <w:rFonts w:ascii="Times New Roman" w:eastAsia="SimSun" w:hAnsi="Times New Roman" w:cs="Times New Roman"/>
          <w:sz w:val="24"/>
          <w:szCs w:val="24"/>
          <w:lang w:bidi="en-US"/>
        </w:rPr>
      </w:pPr>
    </w:p>
    <w:p w:rsidR="002C6C70" w:rsidRDefault="002C6C70" w:rsidP="001E01AF">
      <w:pPr>
        <w:spacing w:before="120" w:after="120" w:line="360" w:lineRule="auto"/>
        <w:jc w:val="both"/>
        <w:rPr>
          <w:rFonts w:ascii="Times New Roman" w:eastAsia="SimSun" w:hAnsi="Times New Roman" w:cs="Times New Roman"/>
          <w:sz w:val="24"/>
          <w:szCs w:val="24"/>
          <w:lang w:bidi="en-US"/>
        </w:rPr>
      </w:pPr>
    </w:p>
    <w:p w:rsidR="002C6C70" w:rsidRDefault="002C6C70" w:rsidP="001E01AF">
      <w:pPr>
        <w:spacing w:before="120" w:after="120" w:line="360" w:lineRule="auto"/>
        <w:jc w:val="both"/>
        <w:rPr>
          <w:rFonts w:ascii="Times New Roman" w:eastAsia="SimSun" w:hAnsi="Times New Roman" w:cs="Times New Roman"/>
          <w:sz w:val="24"/>
          <w:szCs w:val="24"/>
          <w:lang w:bidi="en-US"/>
        </w:rPr>
      </w:pPr>
    </w:p>
    <w:p w:rsidR="002C6C70" w:rsidRDefault="002C6C70" w:rsidP="001E01AF">
      <w:pPr>
        <w:spacing w:before="120" w:after="120" w:line="360" w:lineRule="auto"/>
        <w:jc w:val="both"/>
        <w:rPr>
          <w:rFonts w:ascii="Times New Roman" w:eastAsia="SimSun" w:hAnsi="Times New Roman" w:cs="Times New Roman"/>
          <w:sz w:val="24"/>
          <w:szCs w:val="24"/>
          <w:lang w:bidi="en-US"/>
        </w:rPr>
      </w:pPr>
    </w:p>
    <w:p w:rsidR="002C6C70" w:rsidRDefault="002C6C70" w:rsidP="001E01AF">
      <w:pPr>
        <w:spacing w:before="120" w:after="120" w:line="360" w:lineRule="auto"/>
        <w:jc w:val="both"/>
        <w:rPr>
          <w:rFonts w:ascii="Times New Roman" w:eastAsia="SimSun" w:hAnsi="Times New Roman" w:cs="Times New Roman"/>
          <w:sz w:val="24"/>
          <w:szCs w:val="24"/>
          <w:lang w:bidi="en-US"/>
        </w:rPr>
      </w:pPr>
    </w:p>
    <w:tbl>
      <w:tblPr>
        <w:tblStyle w:val="Tablaconcuadrcula"/>
        <w:tblW w:w="0" w:type="auto"/>
        <w:tblLook w:val="04A0" w:firstRow="1" w:lastRow="0" w:firstColumn="1" w:lastColumn="0" w:noHBand="0" w:noVBand="1"/>
      </w:tblPr>
      <w:tblGrid>
        <w:gridCol w:w="1728"/>
        <w:gridCol w:w="1729"/>
        <w:gridCol w:w="1729"/>
        <w:gridCol w:w="1729"/>
        <w:gridCol w:w="1729"/>
      </w:tblGrid>
      <w:tr w:rsidR="00B8423C" w:rsidTr="00B8423C">
        <w:tc>
          <w:tcPr>
            <w:tcW w:w="1728"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lastRenderedPageBreak/>
              <w:t>Informantes</w:t>
            </w:r>
          </w:p>
        </w:tc>
        <w:tc>
          <w:tcPr>
            <w:tcW w:w="1729"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N1</w:t>
            </w:r>
          </w:p>
        </w:tc>
        <w:tc>
          <w:tcPr>
            <w:tcW w:w="1729"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N2</w:t>
            </w:r>
          </w:p>
        </w:tc>
        <w:tc>
          <w:tcPr>
            <w:tcW w:w="1729"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N3</w:t>
            </w:r>
          </w:p>
        </w:tc>
        <w:tc>
          <w:tcPr>
            <w:tcW w:w="1729"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N4</w:t>
            </w:r>
          </w:p>
        </w:tc>
      </w:tr>
      <w:tr w:rsidR="00B8423C" w:rsidTr="00B8423C">
        <w:tc>
          <w:tcPr>
            <w:tcW w:w="1728"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Informante femenino</w:t>
            </w: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84 - 142,6</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142,6 - 201.2</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201,2 - 259,8</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259,8 - 318.5</w:t>
            </w:r>
          </w:p>
          <w:p w:rsidR="00B8423C" w:rsidRPr="002C6C70" w:rsidRDefault="00B8423C" w:rsidP="001E01AF">
            <w:pPr>
              <w:spacing w:before="120" w:after="120" w:line="360" w:lineRule="auto"/>
              <w:jc w:val="both"/>
              <w:rPr>
                <w:rFonts w:ascii="Times New Roman" w:eastAsia="SimSun" w:hAnsi="Times New Roman" w:cs="Times New Roman"/>
                <w:lang w:bidi="en-US"/>
              </w:rPr>
            </w:pPr>
          </w:p>
        </w:tc>
      </w:tr>
      <w:tr w:rsidR="00B8423C" w:rsidTr="00B8423C">
        <w:tc>
          <w:tcPr>
            <w:tcW w:w="1728" w:type="dxa"/>
          </w:tcPr>
          <w:p w:rsidR="00B8423C" w:rsidRPr="002C6C70" w:rsidRDefault="00B8423C" w:rsidP="001E01AF">
            <w:pPr>
              <w:spacing w:before="120" w:after="120" w:line="360" w:lineRule="auto"/>
              <w:jc w:val="both"/>
              <w:rPr>
                <w:rFonts w:ascii="Times New Roman" w:eastAsia="SimSun" w:hAnsi="Times New Roman" w:cs="Times New Roman"/>
                <w:b/>
                <w:lang w:bidi="en-US"/>
              </w:rPr>
            </w:pPr>
            <w:r w:rsidRPr="002C6C70">
              <w:rPr>
                <w:rFonts w:ascii="Times New Roman" w:eastAsia="SimSun" w:hAnsi="Times New Roman" w:cs="Times New Roman"/>
                <w:b/>
                <w:lang w:bidi="en-US"/>
              </w:rPr>
              <w:t>Informante masculino</w:t>
            </w: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142,8 - 181</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181 - 219,5</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219,5 - 257,8</w:t>
            </w:r>
          </w:p>
          <w:p w:rsidR="00B8423C" w:rsidRPr="002C6C70" w:rsidRDefault="00B8423C" w:rsidP="001E01AF">
            <w:pPr>
              <w:spacing w:before="120" w:after="120" w:line="360" w:lineRule="auto"/>
              <w:jc w:val="both"/>
              <w:rPr>
                <w:rFonts w:ascii="Times New Roman" w:eastAsia="SimSun" w:hAnsi="Times New Roman" w:cs="Times New Roman"/>
                <w:lang w:bidi="en-US"/>
              </w:rPr>
            </w:pPr>
          </w:p>
        </w:tc>
        <w:tc>
          <w:tcPr>
            <w:tcW w:w="1729" w:type="dxa"/>
          </w:tcPr>
          <w:p w:rsidR="002C6C70" w:rsidRPr="002C6C70" w:rsidRDefault="002C6C70" w:rsidP="002C6C70">
            <w:pPr>
              <w:jc w:val="both"/>
              <w:rPr>
                <w:rFonts w:ascii="Calibri" w:hAnsi="Calibri" w:cs="Calibri"/>
                <w:color w:val="000000"/>
              </w:rPr>
            </w:pPr>
            <w:r w:rsidRPr="002C6C70">
              <w:rPr>
                <w:rFonts w:ascii="Calibri" w:hAnsi="Calibri" w:cs="Calibri"/>
                <w:color w:val="000000"/>
              </w:rPr>
              <w:t>257,8 - 296,2</w:t>
            </w:r>
          </w:p>
          <w:p w:rsidR="00B8423C" w:rsidRPr="002C6C70" w:rsidRDefault="00B8423C" w:rsidP="001E01AF">
            <w:pPr>
              <w:spacing w:before="120" w:after="120" w:line="360" w:lineRule="auto"/>
              <w:jc w:val="both"/>
              <w:rPr>
                <w:rFonts w:ascii="Times New Roman" w:eastAsia="SimSun" w:hAnsi="Times New Roman" w:cs="Times New Roman"/>
                <w:lang w:bidi="en-US"/>
              </w:rPr>
            </w:pPr>
          </w:p>
        </w:tc>
      </w:tr>
    </w:tbl>
    <w:p w:rsidR="00B8423C" w:rsidRPr="002C6C70" w:rsidRDefault="00335783" w:rsidP="001E01AF">
      <w:pPr>
        <w:spacing w:before="120" w:after="120" w:line="360" w:lineRule="auto"/>
        <w:jc w:val="both"/>
        <w:rPr>
          <w:rFonts w:ascii="Times New Roman" w:eastAsia="SimSun" w:hAnsi="Times New Roman" w:cs="Times New Roman"/>
          <w:b/>
          <w:sz w:val="24"/>
          <w:szCs w:val="24"/>
          <w:lang w:bidi="en-US"/>
        </w:rPr>
      </w:pPr>
      <w:r w:rsidRPr="002C6C70">
        <w:rPr>
          <w:rFonts w:ascii="Times New Roman" w:eastAsia="SimSun" w:hAnsi="Times New Roman" w:cs="Times New Roman"/>
          <w:b/>
          <w:sz w:val="24"/>
          <w:szCs w:val="24"/>
          <w:lang w:bidi="en-US"/>
        </w:rPr>
        <w:t>Tabla 1. Valores del tono</w:t>
      </w:r>
      <w:r w:rsidR="002C6C70" w:rsidRPr="002C6C70">
        <w:rPr>
          <w:rFonts w:ascii="Times New Roman" w:eastAsia="SimSun" w:hAnsi="Times New Roman" w:cs="Times New Roman"/>
          <w:b/>
          <w:sz w:val="24"/>
          <w:szCs w:val="24"/>
          <w:lang w:bidi="en-US"/>
        </w:rPr>
        <w:t xml:space="preserve"> (en Hz)</w:t>
      </w:r>
      <w:r w:rsidRPr="002C6C70">
        <w:rPr>
          <w:rFonts w:ascii="Times New Roman" w:eastAsia="SimSun" w:hAnsi="Times New Roman" w:cs="Times New Roman"/>
          <w:b/>
          <w:sz w:val="24"/>
          <w:szCs w:val="24"/>
          <w:lang w:bidi="en-US"/>
        </w:rPr>
        <w:t xml:space="preserve"> en el registro tonal de cada informante, según 4 niveles.</w:t>
      </w:r>
    </w:p>
    <w:p w:rsidR="001E01AF" w:rsidRPr="00C878B0" w:rsidRDefault="00353148" w:rsidP="00C878B0">
      <w:pPr>
        <w:pStyle w:val="Prrafodelista"/>
        <w:numPr>
          <w:ilvl w:val="0"/>
          <w:numId w:val="1"/>
        </w:numPr>
        <w:spacing w:before="120" w:after="120" w:line="360" w:lineRule="auto"/>
        <w:jc w:val="both"/>
        <w:rPr>
          <w:rFonts w:ascii="Times New Roman" w:eastAsia="SimSun" w:hAnsi="Times New Roman"/>
          <w:sz w:val="24"/>
          <w:szCs w:val="24"/>
          <w:lang w:bidi="en-US"/>
        </w:rPr>
      </w:pPr>
      <w:r w:rsidRPr="00C878B0">
        <w:rPr>
          <w:rFonts w:ascii="Times New Roman" w:eastAsia="SimSun" w:hAnsi="Times New Roman"/>
          <w:sz w:val="24"/>
          <w:szCs w:val="24"/>
          <w:lang w:bidi="en-US"/>
        </w:rPr>
        <w:t>Resultados</w:t>
      </w:r>
      <w:r w:rsidR="001E01AF" w:rsidRPr="00C878B0">
        <w:rPr>
          <w:rFonts w:ascii="Times New Roman" w:eastAsia="SimSun" w:hAnsi="Times New Roman"/>
          <w:sz w:val="24"/>
          <w:szCs w:val="24"/>
          <w:lang w:bidi="en-US"/>
        </w:rPr>
        <w:t xml:space="preserve"> y Discusión</w:t>
      </w:r>
    </w:p>
    <w:p w:rsidR="00C878B0" w:rsidRPr="00C878B0" w:rsidRDefault="00C878B0" w:rsidP="00C878B0">
      <w:pPr>
        <w:pStyle w:val="Prrafodelista"/>
        <w:numPr>
          <w:ilvl w:val="1"/>
          <w:numId w:val="1"/>
        </w:numPr>
        <w:spacing w:before="120" w:after="120" w:line="360" w:lineRule="auto"/>
        <w:jc w:val="both"/>
        <w:rPr>
          <w:rFonts w:ascii="Times New Roman" w:eastAsia="SimSun" w:hAnsi="Times New Roman"/>
          <w:b/>
          <w:sz w:val="24"/>
          <w:szCs w:val="24"/>
          <w:lang w:bidi="en-US"/>
        </w:rPr>
      </w:pPr>
      <w:r w:rsidRPr="00C878B0">
        <w:rPr>
          <w:rFonts w:ascii="Times New Roman" w:eastAsia="SimSun" w:hAnsi="Times New Roman"/>
          <w:b/>
          <w:sz w:val="24"/>
          <w:szCs w:val="24"/>
          <w:lang w:bidi="en-US"/>
        </w:rPr>
        <w:t xml:space="preserve">Patrón </w:t>
      </w:r>
      <w:proofErr w:type="spellStart"/>
      <w:r w:rsidRPr="00C878B0">
        <w:rPr>
          <w:rFonts w:ascii="Times New Roman" w:eastAsia="SimSun" w:hAnsi="Times New Roman"/>
          <w:b/>
          <w:sz w:val="24"/>
          <w:szCs w:val="24"/>
          <w:lang w:bidi="en-US"/>
        </w:rPr>
        <w:t>entonativo</w:t>
      </w:r>
      <w:proofErr w:type="spellEnd"/>
      <w:r w:rsidRPr="00C878B0">
        <w:rPr>
          <w:rFonts w:ascii="Times New Roman" w:eastAsia="SimSun" w:hAnsi="Times New Roman"/>
          <w:b/>
          <w:sz w:val="24"/>
          <w:szCs w:val="24"/>
          <w:lang w:bidi="en-US"/>
        </w:rPr>
        <w:t xml:space="preserve"> ascendente</w:t>
      </w:r>
    </w:p>
    <w:p w:rsidR="001E01AF" w:rsidRDefault="000A6B98" w:rsidP="00353148">
      <w:pPr>
        <w:spacing w:before="120" w:after="120" w:line="360" w:lineRule="auto"/>
        <w:jc w:val="both"/>
        <w:rPr>
          <w:rFonts w:ascii="Times New Roman" w:eastAsia="SimSun" w:hAnsi="Times New Roman" w:cs="Times New Roman"/>
          <w:sz w:val="24"/>
          <w:szCs w:val="24"/>
          <w:lang w:bidi="en-US"/>
        </w:rPr>
      </w:pPr>
      <w:r w:rsidRPr="000A6B98">
        <w:rPr>
          <w:rFonts w:ascii="Times New Roman" w:eastAsia="SimSun" w:hAnsi="Times New Roman" w:cs="Times New Roman"/>
          <w:sz w:val="24"/>
          <w:szCs w:val="24"/>
          <w:lang w:bidi="en-US"/>
        </w:rPr>
        <w:t xml:space="preserve">En el sistema </w:t>
      </w:r>
      <w:proofErr w:type="spellStart"/>
      <w:r w:rsidRPr="000A6B98">
        <w:rPr>
          <w:rFonts w:ascii="Times New Roman" w:eastAsia="SimSun" w:hAnsi="Times New Roman" w:cs="Times New Roman"/>
          <w:sz w:val="24"/>
          <w:szCs w:val="24"/>
          <w:lang w:bidi="en-US"/>
        </w:rPr>
        <w:t>entonativo</w:t>
      </w:r>
      <w:proofErr w:type="spellEnd"/>
      <w:r w:rsidRPr="000A6B98">
        <w:rPr>
          <w:rFonts w:ascii="Times New Roman" w:eastAsia="SimSun" w:hAnsi="Times New Roman" w:cs="Times New Roman"/>
          <w:sz w:val="24"/>
          <w:szCs w:val="24"/>
          <w:lang w:bidi="en-US"/>
        </w:rPr>
        <w:t xml:space="preserve"> cubano, según datos obtenidos por García </w:t>
      </w:r>
      <w:proofErr w:type="spellStart"/>
      <w:r w:rsidRPr="000A6B98">
        <w:rPr>
          <w:rFonts w:ascii="Times New Roman" w:eastAsia="SimSun" w:hAnsi="Times New Roman" w:cs="Times New Roman"/>
          <w:sz w:val="24"/>
          <w:szCs w:val="24"/>
          <w:lang w:bidi="en-US"/>
        </w:rPr>
        <w:t>Riverón</w:t>
      </w:r>
      <w:proofErr w:type="spellEnd"/>
      <w:r w:rsidRPr="000A6B98">
        <w:rPr>
          <w:rFonts w:ascii="Times New Roman" w:eastAsia="SimSun" w:hAnsi="Times New Roman" w:cs="Times New Roman"/>
          <w:sz w:val="24"/>
          <w:szCs w:val="24"/>
          <w:lang w:bidi="en-US"/>
        </w:rPr>
        <w:t xml:space="preserve"> (1996 b)</w:t>
      </w:r>
      <w:r>
        <w:rPr>
          <w:rFonts w:ascii="Times New Roman" w:eastAsia="SimSun" w:hAnsi="Times New Roman" w:cs="Times New Roman"/>
          <w:sz w:val="24"/>
          <w:szCs w:val="24"/>
          <w:lang w:bidi="en-US"/>
        </w:rPr>
        <w:t>, se define un patrón de no conclusión canónico, con alto grado de codificación e</w:t>
      </w:r>
      <w:r w:rsidR="00B8423C">
        <w:rPr>
          <w:rFonts w:ascii="Times New Roman" w:eastAsia="SimSun" w:hAnsi="Times New Roman" w:cs="Times New Roman"/>
          <w:sz w:val="24"/>
          <w:szCs w:val="24"/>
          <w:lang w:bidi="en-US"/>
        </w:rPr>
        <w:t xml:space="preserve">n esta variante de lengua. Identificado como </w:t>
      </w:r>
      <w:proofErr w:type="spellStart"/>
      <w:r w:rsidR="00B8423C">
        <w:rPr>
          <w:rFonts w:ascii="Times New Roman" w:eastAsia="SimSun" w:hAnsi="Times New Roman" w:cs="Times New Roman"/>
          <w:sz w:val="24"/>
          <w:szCs w:val="24"/>
          <w:lang w:bidi="en-US"/>
        </w:rPr>
        <w:t>entonema</w:t>
      </w:r>
      <w:proofErr w:type="spellEnd"/>
      <w:r w:rsidR="00B8423C">
        <w:rPr>
          <w:rFonts w:ascii="Times New Roman" w:eastAsia="SimSun" w:hAnsi="Times New Roman" w:cs="Times New Roman"/>
          <w:sz w:val="24"/>
          <w:szCs w:val="24"/>
          <w:lang w:bidi="en-US"/>
        </w:rPr>
        <w:t xml:space="preserve"> 5 del sistema (E-5), d</w:t>
      </w:r>
      <w:r>
        <w:rPr>
          <w:rFonts w:ascii="Times New Roman" w:eastAsia="SimSun" w:hAnsi="Times New Roman" w:cs="Times New Roman"/>
          <w:sz w:val="24"/>
          <w:szCs w:val="24"/>
          <w:lang w:bidi="en-US"/>
        </w:rPr>
        <w:t xml:space="preserve">icho patrón describe un tonema en anticadencia, con un ascenso notable del fundamental a partir del núcleo o centro de entonación—en términos de la autora—, ascenso que continúa en las sílabas postónicas en segmentos paroxítonos o proparoxítonos. Aplicando a dicha descripción el modelo </w:t>
      </w:r>
      <w:proofErr w:type="spellStart"/>
      <w:r>
        <w:rPr>
          <w:rFonts w:ascii="Times New Roman" w:eastAsia="SimSun" w:hAnsi="Times New Roman" w:cs="Times New Roman"/>
          <w:sz w:val="24"/>
          <w:szCs w:val="24"/>
          <w:lang w:bidi="en-US"/>
        </w:rPr>
        <w:t>autosegmental</w:t>
      </w:r>
      <w:proofErr w:type="spellEnd"/>
      <w:r>
        <w:rPr>
          <w:rFonts w:ascii="Times New Roman" w:eastAsia="SimSun" w:hAnsi="Times New Roman" w:cs="Times New Roman"/>
          <w:sz w:val="24"/>
          <w:szCs w:val="24"/>
          <w:lang w:bidi="en-US"/>
        </w:rPr>
        <w:t>, evidencia un esquema tonal L</w:t>
      </w:r>
      <w:proofErr w:type="gramStart"/>
      <w:r>
        <w:rPr>
          <w:rFonts w:ascii="Times New Roman" w:eastAsia="SimSun" w:hAnsi="Times New Roman" w:cs="Times New Roman"/>
          <w:sz w:val="24"/>
          <w:szCs w:val="24"/>
          <w:lang w:bidi="en-US"/>
        </w:rPr>
        <w:t>+¡</w:t>
      </w:r>
      <w:proofErr w:type="gramEnd"/>
      <w:r>
        <w:rPr>
          <w:rFonts w:ascii="Times New Roman" w:eastAsia="SimSun" w:hAnsi="Times New Roman" w:cs="Times New Roman"/>
          <w:sz w:val="24"/>
          <w:szCs w:val="24"/>
          <w:lang w:bidi="en-US"/>
        </w:rPr>
        <w:t xml:space="preserve">H* H%. </w:t>
      </w:r>
    </w:p>
    <w:p w:rsidR="000A6B98" w:rsidRDefault="000A6B98" w:rsidP="00353148">
      <w:pPr>
        <w:spacing w:before="120" w:after="120" w:line="360" w:lineRule="auto"/>
        <w:jc w:val="both"/>
        <w:rPr>
          <w:rFonts w:ascii="Times New Roman" w:eastAsia="SimSun" w:hAnsi="Times New Roman" w:cs="Times New Roman"/>
          <w:sz w:val="24"/>
          <w:szCs w:val="24"/>
          <w:lang w:bidi="en-US"/>
        </w:rPr>
      </w:pPr>
      <w:r>
        <w:rPr>
          <w:rFonts w:ascii="Times New Roman" w:eastAsia="SimSun" w:hAnsi="Times New Roman" w:cs="Times New Roman"/>
          <w:sz w:val="24"/>
          <w:szCs w:val="24"/>
          <w:lang w:bidi="en-US"/>
        </w:rPr>
        <w:t>Los datos actuales permiten corroborar la existencia de dicho patrón en ambos hablantes, en interacción con diferentes estructuras.</w:t>
      </w:r>
    </w:p>
    <w:p w:rsidR="00B8423C" w:rsidRDefault="00B8423C" w:rsidP="00353148">
      <w:pPr>
        <w:spacing w:before="120" w:after="120" w:line="360" w:lineRule="auto"/>
        <w:jc w:val="both"/>
        <w:rPr>
          <w:rFonts w:ascii="Times New Roman" w:eastAsia="SimSun" w:hAnsi="Times New Roman" w:cs="Times New Roman"/>
          <w:sz w:val="24"/>
          <w:szCs w:val="24"/>
          <w:lang w:bidi="en-US"/>
        </w:rPr>
      </w:pPr>
    </w:p>
    <w:p w:rsidR="000A6B98" w:rsidRDefault="00B8423C" w:rsidP="00061689">
      <w:pPr>
        <w:spacing w:before="120" w:after="120" w:line="360" w:lineRule="auto"/>
        <w:jc w:val="center"/>
        <w:rPr>
          <w:rFonts w:ascii="Times New Roman" w:eastAsia="SimSun" w:hAnsi="Times New Roman" w:cs="Times New Roman"/>
          <w:sz w:val="24"/>
          <w:szCs w:val="24"/>
          <w:lang w:bidi="en-US"/>
        </w:rPr>
      </w:pPr>
      <w:r>
        <w:rPr>
          <w:noProof/>
          <w:lang w:eastAsia="es-ES"/>
        </w:rPr>
        <w:drawing>
          <wp:inline distT="0" distB="0" distL="0" distR="0" wp14:anchorId="15BB2421" wp14:editId="4765B472">
            <wp:extent cx="3700732" cy="1664898"/>
            <wp:effectExtent l="0" t="0" r="14605"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423C" w:rsidRDefault="00B8423C" w:rsidP="00353148">
      <w:pPr>
        <w:spacing w:before="120" w:after="120" w:line="360" w:lineRule="auto"/>
        <w:jc w:val="both"/>
        <w:rPr>
          <w:rFonts w:ascii="Times New Roman" w:eastAsia="SimSun" w:hAnsi="Times New Roman" w:cs="Times New Roman"/>
          <w:sz w:val="24"/>
          <w:szCs w:val="24"/>
          <w:lang w:bidi="en-US"/>
        </w:rPr>
      </w:pPr>
      <w:bookmarkStart w:id="0" w:name="_GoBack"/>
      <w:r w:rsidRPr="006D2773">
        <w:rPr>
          <w:rFonts w:ascii="Times New Roman" w:eastAsia="SimSun" w:hAnsi="Times New Roman" w:cs="Times New Roman"/>
          <w:sz w:val="20"/>
          <w:szCs w:val="20"/>
          <w:lang w:bidi="en-US"/>
        </w:rPr>
        <w:t xml:space="preserve">Figura 1. </w:t>
      </w:r>
      <w:proofErr w:type="spellStart"/>
      <w:r w:rsidRPr="006D2773">
        <w:rPr>
          <w:rFonts w:ascii="Times New Roman" w:eastAsia="SimSun" w:hAnsi="Times New Roman" w:cs="Times New Roman"/>
          <w:sz w:val="20"/>
          <w:szCs w:val="20"/>
          <w:lang w:bidi="en-US"/>
        </w:rPr>
        <w:t>Entonema</w:t>
      </w:r>
      <w:proofErr w:type="spellEnd"/>
      <w:r w:rsidRPr="006D2773">
        <w:rPr>
          <w:rFonts w:ascii="Times New Roman" w:eastAsia="SimSun" w:hAnsi="Times New Roman" w:cs="Times New Roman"/>
          <w:sz w:val="20"/>
          <w:szCs w:val="20"/>
          <w:lang w:bidi="en-US"/>
        </w:rPr>
        <w:t xml:space="preserve"> de no conclusión canónico (E-5) en informante femenino</w:t>
      </w:r>
      <w:bookmarkEnd w:id="0"/>
      <w:r>
        <w:rPr>
          <w:rFonts w:ascii="Times New Roman" w:eastAsia="SimSun" w:hAnsi="Times New Roman" w:cs="Times New Roman"/>
          <w:sz w:val="24"/>
          <w:szCs w:val="24"/>
          <w:lang w:bidi="en-US"/>
        </w:rPr>
        <w:t>.</w:t>
      </w:r>
    </w:p>
    <w:p w:rsidR="00B8423C" w:rsidRPr="000A6B98" w:rsidRDefault="00B8423C" w:rsidP="00061689">
      <w:pPr>
        <w:spacing w:before="120" w:after="120" w:line="360" w:lineRule="auto"/>
        <w:jc w:val="center"/>
        <w:rPr>
          <w:rFonts w:ascii="Times New Roman" w:eastAsia="SimSun" w:hAnsi="Times New Roman" w:cs="Times New Roman"/>
          <w:sz w:val="24"/>
          <w:szCs w:val="24"/>
          <w:lang w:bidi="en-US"/>
        </w:rPr>
      </w:pPr>
      <w:r>
        <w:rPr>
          <w:noProof/>
          <w:lang w:eastAsia="es-ES"/>
        </w:rPr>
        <w:lastRenderedPageBreak/>
        <w:drawing>
          <wp:inline distT="0" distB="0" distL="0" distR="0" wp14:anchorId="2838A6A4" wp14:editId="205DAD08">
            <wp:extent cx="3476446" cy="1837426"/>
            <wp:effectExtent l="0" t="0" r="10160" b="1079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0ED8" w:rsidRPr="006D2773" w:rsidRDefault="00B8423C" w:rsidP="002B7222">
      <w:pPr>
        <w:jc w:val="both"/>
        <w:rPr>
          <w:rFonts w:ascii="Times New Roman" w:hAnsi="Times New Roman" w:cs="Times New Roman"/>
          <w:sz w:val="20"/>
          <w:szCs w:val="20"/>
        </w:rPr>
      </w:pPr>
      <w:r w:rsidRPr="006D2773">
        <w:rPr>
          <w:rFonts w:ascii="Times New Roman" w:hAnsi="Times New Roman" w:cs="Times New Roman"/>
          <w:sz w:val="20"/>
          <w:szCs w:val="20"/>
        </w:rPr>
        <w:t xml:space="preserve">Figura 2. </w:t>
      </w:r>
      <w:proofErr w:type="spellStart"/>
      <w:r w:rsidRPr="006D2773">
        <w:rPr>
          <w:rFonts w:ascii="Times New Roman" w:hAnsi="Times New Roman" w:cs="Times New Roman"/>
          <w:sz w:val="20"/>
          <w:szCs w:val="20"/>
        </w:rPr>
        <w:t>Entonema</w:t>
      </w:r>
      <w:proofErr w:type="spellEnd"/>
      <w:r w:rsidRPr="006D2773">
        <w:rPr>
          <w:rFonts w:ascii="Times New Roman" w:hAnsi="Times New Roman" w:cs="Times New Roman"/>
          <w:sz w:val="20"/>
          <w:szCs w:val="20"/>
        </w:rPr>
        <w:t xml:space="preserve"> de no conclusión canónico (E-5) en informante masculino.</w:t>
      </w:r>
    </w:p>
    <w:p w:rsidR="00B8423C" w:rsidRDefault="00B8423C" w:rsidP="002B7222">
      <w:pPr>
        <w:jc w:val="both"/>
        <w:rPr>
          <w:rFonts w:ascii="Times New Roman" w:hAnsi="Times New Roman" w:cs="Times New Roman"/>
          <w:sz w:val="24"/>
          <w:szCs w:val="24"/>
        </w:rPr>
      </w:pPr>
      <w:r>
        <w:rPr>
          <w:rFonts w:ascii="Times New Roman" w:hAnsi="Times New Roman" w:cs="Times New Roman"/>
          <w:sz w:val="24"/>
          <w:szCs w:val="24"/>
        </w:rPr>
        <w:t xml:space="preserve">Como puede apreciarse, tanto en segmentos oxítonos como paroxítonos, distingue a este patrón la elevación pronunciada del fundamental en las sílabas tónicas finales. Además, el tono final </w:t>
      </w:r>
      <w:r w:rsidR="00306156">
        <w:rPr>
          <w:rFonts w:ascii="Times New Roman" w:hAnsi="Times New Roman" w:cs="Times New Roman"/>
          <w:sz w:val="24"/>
          <w:szCs w:val="24"/>
        </w:rPr>
        <w:t>de la unidad suele ser muy agudo</w:t>
      </w:r>
      <w:r>
        <w:rPr>
          <w:rFonts w:ascii="Times New Roman" w:hAnsi="Times New Roman" w:cs="Times New Roman"/>
          <w:sz w:val="24"/>
          <w:szCs w:val="24"/>
        </w:rPr>
        <w:t xml:space="preserve">, hasta llegar al </w:t>
      </w:r>
      <w:r w:rsidR="002C6C70" w:rsidRPr="002C6C70">
        <w:rPr>
          <w:rFonts w:ascii="Times New Roman" w:hAnsi="Times New Roman" w:cs="Times New Roman"/>
          <w:sz w:val="24"/>
          <w:szCs w:val="24"/>
        </w:rPr>
        <w:t>nivel 3 o 4</w:t>
      </w:r>
      <w:r w:rsidRPr="002C6C70">
        <w:rPr>
          <w:rFonts w:ascii="Times New Roman" w:hAnsi="Times New Roman" w:cs="Times New Roman"/>
          <w:sz w:val="24"/>
          <w:szCs w:val="24"/>
        </w:rPr>
        <w:t xml:space="preserve"> </w:t>
      </w:r>
      <w:r>
        <w:rPr>
          <w:rFonts w:ascii="Times New Roman" w:hAnsi="Times New Roman" w:cs="Times New Roman"/>
          <w:sz w:val="24"/>
          <w:szCs w:val="24"/>
        </w:rPr>
        <w:t>del campo tonal del hablante.</w:t>
      </w:r>
    </w:p>
    <w:p w:rsidR="00335783" w:rsidRDefault="00061689" w:rsidP="00335783">
      <w:pPr>
        <w:jc w:val="both"/>
      </w:pPr>
      <w:r>
        <w:rPr>
          <w:rFonts w:ascii="Times New Roman" w:hAnsi="Times New Roman" w:cs="Times New Roman"/>
          <w:sz w:val="24"/>
          <w:szCs w:val="24"/>
        </w:rPr>
        <w:t>Por otra parte</w:t>
      </w:r>
      <w:r w:rsidR="00335783">
        <w:rPr>
          <w:rFonts w:ascii="Times New Roman" w:hAnsi="Times New Roman" w:cs="Times New Roman"/>
          <w:sz w:val="24"/>
          <w:szCs w:val="24"/>
        </w:rPr>
        <w:t xml:space="preserve">, fue identificada en la muestra una variante de este patrón, que se percibe acústicamente de modo similar, sin embargo, describe un esquema tonal diferente, teniendo en cuenta el punto de ascenso del fundamental. En este tipo de unidad se mantiene el rasgo prosódico distintivo de este patrón que es el final en </w:t>
      </w:r>
      <w:proofErr w:type="spellStart"/>
      <w:r w:rsidR="00335783">
        <w:rPr>
          <w:rFonts w:ascii="Times New Roman" w:hAnsi="Times New Roman" w:cs="Times New Roman"/>
          <w:sz w:val="24"/>
          <w:szCs w:val="24"/>
        </w:rPr>
        <w:t>anticandencia</w:t>
      </w:r>
      <w:proofErr w:type="spellEnd"/>
      <w:r w:rsidR="00335783">
        <w:rPr>
          <w:rFonts w:ascii="Times New Roman" w:hAnsi="Times New Roman" w:cs="Times New Roman"/>
          <w:sz w:val="24"/>
          <w:szCs w:val="24"/>
        </w:rPr>
        <w:t xml:space="preserve">, sin embargo, el ascenso ocurre en la sílaba final de segmentos paroxítonos y el </w:t>
      </w:r>
      <w:r w:rsidR="00AA1016">
        <w:rPr>
          <w:rFonts w:ascii="Times New Roman" w:hAnsi="Times New Roman" w:cs="Times New Roman"/>
          <w:sz w:val="24"/>
          <w:szCs w:val="24"/>
        </w:rPr>
        <w:t>núcleo queda en un tono bajo</w:t>
      </w:r>
      <w:r w:rsidR="00335783">
        <w:rPr>
          <w:rFonts w:ascii="Times New Roman" w:hAnsi="Times New Roman" w:cs="Times New Roman"/>
          <w:sz w:val="24"/>
          <w:szCs w:val="24"/>
        </w:rPr>
        <w:t xml:space="preserve">. Por tanto, describe un esquema tonal </w:t>
      </w:r>
      <w:r w:rsidR="00335783" w:rsidRPr="00335783">
        <w:t xml:space="preserve">L*+ </w:t>
      </w:r>
      <w:proofErr w:type="gramStart"/>
      <w:r w:rsidR="00335783" w:rsidRPr="00335783">
        <w:t>¡</w:t>
      </w:r>
      <w:proofErr w:type="gramEnd"/>
      <w:r w:rsidR="00335783" w:rsidRPr="00335783">
        <w:t xml:space="preserve">H </w:t>
      </w:r>
      <w:proofErr w:type="spellStart"/>
      <w:r w:rsidR="00335783" w:rsidRPr="00335783">
        <w:t>H</w:t>
      </w:r>
      <w:proofErr w:type="spellEnd"/>
      <w:r w:rsidR="00335783" w:rsidRPr="00335783">
        <w:t>%</w:t>
      </w:r>
      <w:r w:rsidR="00335783">
        <w:t xml:space="preserve">. </w:t>
      </w:r>
    </w:p>
    <w:p w:rsidR="00F1388C" w:rsidRDefault="00F1388C" w:rsidP="00335783">
      <w:pPr>
        <w:jc w:val="both"/>
      </w:pPr>
    </w:p>
    <w:p w:rsidR="00335783" w:rsidRDefault="00335783" w:rsidP="00061689">
      <w:pPr>
        <w:jc w:val="center"/>
      </w:pPr>
      <w:r>
        <w:rPr>
          <w:noProof/>
          <w:lang w:eastAsia="es-ES"/>
        </w:rPr>
        <w:drawing>
          <wp:inline distT="0" distB="0" distL="0" distR="0" wp14:anchorId="22EC012C" wp14:editId="52F5B2A6">
            <wp:extent cx="3528204" cy="2035834"/>
            <wp:effectExtent l="0" t="0" r="15240" b="215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388C" w:rsidRPr="00F1388C" w:rsidRDefault="00F1388C" w:rsidP="00335783">
      <w:pPr>
        <w:jc w:val="both"/>
        <w:rPr>
          <w:rFonts w:ascii="Times New Roman" w:hAnsi="Times New Roman" w:cs="Times New Roman"/>
        </w:rPr>
      </w:pPr>
      <w:r w:rsidRPr="00F1388C">
        <w:rPr>
          <w:rFonts w:ascii="Times New Roman" w:hAnsi="Times New Roman" w:cs="Times New Roman"/>
        </w:rPr>
        <w:t xml:space="preserve">Figura 3. </w:t>
      </w:r>
      <w:proofErr w:type="spellStart"/>
      <w:r w:rsidRPr="00F1388C">
        <w:rPr>
          <w:rFonts w:ascii="Times New Roman" w:hAnsi="Times New Roman" w:cs="Times New Roman"/>
        </w:rPr>
        <w:t>Entonema</w:t>
      </w:r>
      <w:proofErr w:type="spellEnd"/>
      <w:r w:rsidRPr="00F1388C">
        <w:rPr>
          <w:rFonts w:ascii="Times New Roman" w:hAnsi="Times New Roman" w:cs="Times New Roman"/>
        </w:rPr>
        <w:t xml:space="preserve"> de no conclusión con sílaba tónica en nivel bajo. Informante femenino</w:t>
      </w:r>
      <w:r w:rsidR="006D2773">
        <w:rPr>
          <w:rFonts w:ascii="Times New Roman" w:hAnsi="Times New Roman" w:cs="Times New Roman"/>
        </w:rPr>
        <w:t>.</w:t>
      </w:r>
    </w:p>
    <w:p w:rsidR="00F1388C" w:rsidRPr="00335783" w:rsidRDefault="00F1388C" w:rsidP="00061689">
      <w:pPr>
        <w:jc w:val="center"/>
      </w:pPr>
      <w:r>
        <w:rPr>
          <w:noProof/>
          <w:lang w:eastAsia="es-ES"/>
        </w:rPr>
        <w:lastRenderedPageBreak/>
        <w:drawing>
          <wp:inline distT="0" distB="0" distL="0" distR="0" wp14:anchorId="76879991" wp14:editId="4B1B4E61">
            <wp:extent cx="3588588" cy="2044460"/>
            <wp:effectExtent l="0" t="0" r="12065" b="133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5783" w:rsidRPr="00AA1016" w:rsidRDefault="00F1388C" w:rsidP="002B7222">
      <w:pPr>
        <w:jc w:val="both"/>
        <w:rPr>
          <w:rFonts w:ascii="Times New Roman" w:hAnsi="Times New Roman" w:cs="Times New Roman"/>
          <w:sz w:val="20"/>
          <w:szCs w:val="20"/>
        </w:rPr>
      </w:pPr>
      <w:r w:rsidRPr="00AA1016">
        <w:rPr>
          <w:rFonts w:ascii="Times New Roman" w:hAnsi="Times New Roman" w:cs="Times New Roman"/>
          <w:sz w:val="20"/>
          <w:szCs w:val="20"/>
        </w:rPr>
        <w:t xml:space="preserve">Figura 4. </w:t>
      </w:r>
      <w:proofErr w:type="spellStart"/>
      <w:r w:rsidRPr="00AA1016">
        <w:rPr>
          <w:rFonts w:ascii="Times New Roman" w:hAnsi="Times New Roman" w:cs="Times New Roman"/>
          <w:sz w:val="20"/>
          <w:szCs w:val="20"/>
        </w:rPr>
        <w:t>Entonema</w:t>
      </w:r>
      <w:proofErr w:type="spellEnd"/>
      <w:r w:rsidRPr="00AA1016">
        <w:rPr>
          <w:rFonts w:ascii="Times New Roman" w:hAnsi="Times New Roman" w:cs="Times New Roman"/>
          <w:sz w:val="20"/>
          <w:szCs w:val="20"/>
        </w:rPr>
        <w:t xml:space="preserve"> de no conclusión con sílaba tónica en nivel bajo. Informante masculino.</w:t>
      </w:r>
    </w:p>
    <w:p w:rsidR="00F1388C" w:rsidRDefault="00F1388C" w:rsidP="002B7222">
      <w:pPr>
        <w:jc w:val="both"/>
        <w:rPr>
          <w:rFonts w:ascii="Times New Roman" w:hAnsi="Times New Roman" w:cs="Times New Roman"/>
          <w:sz w:val="24"/>
          <w:szCs w:val="24"/>
        </w:rPr>
      </w:pPr>
      <w:r>
        <w:rPr>
          <w:rFonts w:ascii="Times New Roman" w:hAnsi="Times New Roman" w:cs="Times New Roman"/>
          <w:sz w:val="24"/>
          <w:szCs w:val="24"/>
        </w:rPr>
        <w:t xml:space="preserve">Una y otra variante de este patrón se </w:t>
      </w:r>
      <w:proofErr w:type="gramStart"/>
      <w:r>
        <w:rPr>
          <w:rFonts w:ascii="Times New Roman" w:hAnsi="Times New Roman" w:cs="Times New Roman"/>
          <w:sz w:val="24"/>
          <w:szCs w:val="24"/>
        </w:rPr>
        <w:t>emplean</w:t>
      </w:r>
      <w:proofErr w:type="gramEnd"/>
      <w:r>
        <w:rPr>
          <w:rFonts w:ascii="Times New Roman" w:hAnsi="Times New Roman" w:cs="Times New Roman"/>
          <w:sz w:val="24"/>
          <w:szCs w:val="24"/>
        </w:rPr>
        <w:t xml:space="preserve"> fundamentalmente par</w:t>
      </w:r>
      <w:r w:rsidR="00391113">
        <w:rPr>
          <w:rFonts w:ascii="Times New Roman" w:hAnsi="Times New Roman" w:cs="Times New Roman"/>
          <w:sz w:val="24"/>
          <w:szCs w:val="24"/>
        </w:rPr>
        <w:t xml:space="preserve">a separar el primer constituyente de una construcción coordinada. En estos casos, se realiza justo antes de la conjunción copulativa </w:t>
      </w:r>
      <w:r w:rsidR="00306156">
        <w:rPr>
          <w:rFonts w:ascii="Times New Roman" w:hAnsi="Times New Roman" w:cs="Times New Roman"/>
          <w:i/>
          <w:sz w:val="24"/>
          <w:szCs w:val="24"/>
        </w:rPr>
        <w:t xml:space="preserve">y. </w:t>
      </w:r>
    </w:p>
    <w:p w:rsidR="00306156" w:rsidRPr="00306156" w:rsidRDefault="00306156" w:rsidP="002B7222">
      <w:pPr>
        <w:jc w:val="both"/>
        <w:rPr>
          <w:rFonts w:ascii="Times New Roman" w:hAnsi="Times New Roman" w:cs="Times New Roman"/>
          <w:sz w:val="24"/>
          <w:szCs w:val="24"/>
        </w:rPr>
      </w:pPr>
      <w:r>
        <w:rPr>
          <w:rFonts w:ascii="Times New Roman" w:hAnsi="Times New Roman" w:cs="Times New Roman"/>
          <w:sz w:val="24"/>
          <w:szCs w:val="24"/>
        </w:rPr>
        <w:t xml:space="preserve">Como puede apreciarse en los siguientes ejemplos, el tono final de esta unidad queda en un nivel alto (N4 o N3) en el registro tonal del hablante. </w:t>
      </w:r>
    </w:p>
    <w:p w:rsidR="00E53A8D" w:rsidRPr="00391113" w:rsidRDefault="00391113" w:rsidP="00391113">
      <w:pPr>
        <w:ind w:left="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h</w:t>
      </w:r>
      <w:r w:rsidR="00E53A8D" w:rsidRPr="00391113">
        <w:rPr>
          <w:rFonts w:ascii="Times New Roman" w:hAnsi="Times New Roman" w:cs="Times New Roman"/>
          <w:sz w:val="24"/>
          <w:szCs w:val="24"/>
          <w:lang w:val="es-ES_tradnl"/>
        </w:rPr>
        <w:t>ay sequía en algunos lugares (</w:t>
      </w:r>
      <w:r w:rsidRPr="00391113">
        <w:rPr>
          <w:rFonts w:ascii="Times New Roman" w:hAnsi="Times New Roman" w:cs="Times New Roman"/>
          <w:sz w:val="24"/>
          <w:szCs w:val="24"/>
          <w:lang w:val="es-ES_tradnl"/>
        </w:rPr>
        <w:t>E-</w:t>
      </w:r>
      <w:r w:rsidR="00E53A8D" w:rsidRPr="00391113">
        <w:rPr>
          <w:rFonts w:ascii="Times New Roman" w:hAnsi="Times New Roman" w:cs="Times New Roman"/>
          <w:sz w:val="24"/>
          <w:szCs w:val="24"/>
          <w:lang w:val="es-ES_tradnl"/>
        </w:rPr>
        <w:t>5</w:t>
      </w:r>
      <w:proofErr w:type="gramStart"/>
      <w:r w:rsidR="00E53A8D" w:rsidRPr="00391113">
        <w:rPr>
          <w:rFonts w:ascii="Times New Roman" w:hAnsi="Times New Roman" w:cs="Times New Roman"/>
          <w:sz w:val="24"/>
          <w:szCs w:val="24"/>
          <w:lang w:val="es-ES_tradnl"/>
        </w:rPr>
        <w:t>)</w:t>
      </w:r>
      <w:r w:rsidR="00574EA4" w:rsidRPr="00574EA4">
        <w:rPr>
          <w:rFonts w:ascii="Times New Roman" w:hAnsi="Times New Roman" w:cs="Times New Roman"/>
          <w:b/>
          <w:sz w:val="24"/>
          <w:szCs w:val="24"/>
          <w:lang w:val="es-ES_tradnl"/>
        </w:rPr>
        <w:t>(</w:t>
      </w:r>
      <w:proofErr w:type="gramEnd"/>
      <w:r w:rsidR="00574EA4" w:rsidRPr="00574EA4">
        <w:rPr>
          <w:rFonts w:ascii="Times New Roman" w:hAnsi="Times New Roman" w:cs="Times New Roman"/>
          <w:b/>
          <w:sz w:val="24"/>
          <w:szCs w:val="24"/>
          <w:lang w:val="es-ES_tradnl"/>
        </w:rPr>
        <w:t xml:space="preserve"> 290.2 N4)</w:t>
      </w:r>
      <w:r w:rsidR="00E53A8D" w:rsidRPr="00574EA4">
        <w:rPr>
          <w:rFonts w:ascii="Times New Roman" w:hAnsi="Times New Roman" w:cs="Times New Roman"/>
          <w:b/>
          <w:sz w:val="24"/>
          <w:szCs w:val="24"/>
          <w:lang w:val="es-ES_tradnl"/>
        </w:rPr>
        <w:t xml:space="preserve"> </w:t>
      </w:r>
      <w:r w:rsidR="00E53A8D" w:rsidRPr="00391113">
        <w:rPr>
          <w:rFonts w:ascii="Times New Roman" w:hAnsi="Times New Roman" w:cs="Times New Roman"/>
          <w:sz w:val="24"/>
          <w:szCs w:val="24"/>
          <w:lang w:val="es-ES_tradnl"/>
        </w:rPr>
        <w:t>y aumento de lluvia en otros lugares</w:t>
      </w:r>
      <w:r w:rsidRPr="00391113">
        <w:rPr>
          <w:rFonts w:ascii="Times New Roman" w:hAnsi="Times New Roman" w:cs="Times New Roman"/>
          <w:sz w:val="24"/>
          <w:szCs w:val="24"/>
          <w:lang w:val="es-ES_tradnl"/>
        </w:rPr>
        <w:t>//</w:t>
      </w:r>
    </w:p>
    <w:p w:rsidR="00391113" w:rsidRPr="00391113" w:rsidRDefault="00391113" w:rsidP="00391113">
      <w:pPr>
        <w:spacing w:line="360" w:lineRule="auto"/>
        <w:ind w:left="708"/>
        <w:rPr>
          <w:rFonts w:ascii="Times New Roman" w:hAnsi="Times New Roman" w:cs="Times New Roman"/>
          <w:sz w:val="24"/>
          <w:szCs w:val="24"/>
          <w:lang w:val="es-ES_tradnl"/>
        </w:rPr>
      </w:pPr>
      <w:r w:rsidRPr="00391113">
        <w:rPr>
          <w:rFonts w:ascii="Times New Roman" w:hAnsi="Times New Roman" w:cs="Times New Roman"/>
          <w:sz w:val="24"/>
          <w:szCs w:val="24"/>
          <w:lang w:val="es-ES_tradnl"/>
        </w:rPr>
        <w:t xml:space="preserve">Tuve la oportunidad de ir a dos funciones// A </w:t>
      </w:r>
      <w:proofErr w:type="spellStart"/>
      <w:r w:rsidRPr="00391113">
        <w:rPr>
          <w:rFonts w:ascii="Times New Roman" w:hAnsi="Times New Roman" w:cs="Times New Roman"/>
          <w:sz w:val="24"/>
          <w:szCs w:val="24"/>
          <w:lang w:val="es-ES_tradnl"/>
        </w:rPr>
        <w:t>coppellia</w:t>
      </w:r>
      <w:proofErr w:type="spellEnd"/>
      <w:r w:rsidRPr="00391113">
        <w:rPr>
          <w:rFonts w:ascii="Times New Roman" w:hAnsi="Times New Roman" w:cs="Times New Roman"/>
          <w:sz w:val="24"/>
          <w:szCs w:val="24"/>
          <w:lang w:val="es-ES_tradnl"/>
        </w:rPr>
        <w:t xml:space="preserve"> (E-5)</w:t>
      </w:r>
      <w:r w:rsidR="00574EA4">
        <w:rPr>
          <w:rFonts w:ascii="Times New Roman" w:hAnsi="Times New Roman" w:cs="Times New Roman"/>
          <w:sz w:val="24"/>
          <w:szCs w:val="24"/>
          <w:lang w:val="es-ES_tradnl"/>
        </w:rPr>
        <w:t xml:space="preserve"> </w:t>
      </w:r>
      <w:r w:rsidR="00574EA4" w:rsidRPr="00574EA4">
        <w:rPr>
          <w:rFonts w:ascii="Times New Roman" w:hAnsi="Times New Roman" w:cs="Times New Roman"/>
          <w:b/>
          <w:sz w:val="24"/>
          <w:szCs w:val="24"/>
          <w:lang w:val="es-ES_tradnl"/>
        </w:rPr>
        <w:t>(298 N4)</w:t>
      </w:r>
      <w:r w:rsidRPr="00391113">
        <w:rPr>
          <w:rFonts w:ascii="Times New Roman" w:hAnsi="Times New Roman" w:cs="Times New Roman"/>
          <w:sz w:val="24"/>
          <w:szCs w:val="24"/>
          <w:lang w:val="es-ES_tradnl"/>
        </w:rPr>
        <w:t xml:space="preserve"> del Ballet Nacional (E-5</w:t>
      </w:r>
      <w:proofErr w:type="gramStart"/>
      <w:r w:rsidRPr="00391113">
        <w:rPr>
          <w:rFonts w:ascii="Times New Roman" w:hAnsi="Times New Roman" w:cs="Times New Roman"/>
          <w:sz w:val="24"/>
          <w:szCs w:val="24"/>
          <w:lang w:val="es-ES_tradnl"/>
        </w:rPr>
        <w:t>)</w:t>
      </w:r>
      <w:r w:rsidR="00574EA4" w:rsidRPr="00574EA4">
        <w:rPr>
          <w:rFonts w:ascii="Times New Roman" w:hAnsi="Times New Roman" w:cs="Times New Roman"/>
          <w:b/>
          <w:sz w:val="24"/>
          <w:szCs w:val="24"/>
          <w:lang w:val="es-ES_tradnl"/>
        </w:rPr>
        <w:t>(</w:t>
      </w:r>
      <w:proofErr w:type="gramEnd"/>
      <w:r w:rsidR="00574EA4" w:rsidRPr="00574EA4">
        <w:rPr>
          <w:rFonts w:ascii="Times New Roman" w:hAnsi="Times New Roman" w:cs="Times New Roman"/>
          <w:b/>
          <w:sz w:val="24"/>
          <w:szCs w:val="24"/>
          <w:lang w:val="es-ES_tradnl"/>
        </w:rPr>
        <w:t>294.7 N4)</w:t>
      </w:r>
      <w:r w:rsidRPr="00574EA4">
        <w:rPr>
          <w:rFonts w:ascii="Times New Roman" w:hAnsi="Times New Roman" w:cs="Times New Roman"/>
          <w:b/>
          <w:sz w:val="24"/>
          <w:szCs w:val="24"/>
          <w:lang w:val="es-ES_tradnl"/>
        </w:rPr>
        <w:t xml:space="preserve"> </w:t>
      </w:r>
      <w:r w:rsidRPr="00391113">
        <w:rPr>
          <w:rFonts w:ascii="Times New Roman" w:hAnsi="Times New Roman" w:cs="Times New Roman"/>
          <w:sz w:val="24"/>
          <w:szCs w:val="24"/>
          <w:lang w:val="es-ES_tradnl"/>
        </w:rPr>
        <w:t>y tuve la oportunidad de ir al American Ballet//</w:t>
      </w:r>
    </w:p>
    <w:p w:rsidR="00391113" w:rsidRDefault="00391113" w:rsidP="002B7222">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También se emplea para separar elementos de una serie enumerativa. En algunos casos alterna con otro patrón y su uso se reserva cuando el hablante siente que está llegando al final de la serie. </w:t>
      </w:r>
    </w:p>
    <w:p w:rsidR="00391113" w:rsidRDefault="00391113" w:rsidP="00391113">
      <w:pPr>
        <w:ind w:left="708"/>
        <w:jc w:val="both"/>
        <w:rPr>
          <w:rFonts w:ascii="Times New Roman" w:hAnsi="Times New Roman" w:cs="Times New Roman"/>
          <w:sz w:val="24"/>
          <w:szCs w:val="24"/>
          <w:lang w:val="es-ES_tradnl"/>
        </w:rPr>
      </w:pPr>
      <w:r w:rsidRPr="00391113">
        <w:rPr>
          <w:rFonts w:ascii="Times New Roman" w:hAnsi="Times New Roman" w:cs="Times New Roman"/>
          <w:sz w:val="24"/>
          <w:szCs w:val="24"/>
          <w:lang w:val="es-ES_tradnl"/>
        </w:rPr>
        <w:t>Mi apartamento es muy amplio //  Es de cinco cuartos</w:t>
      </w:r>
      <w:r>
        <w:rPr>
          <w:rFonts w:ascii="Times New Roman" w:hAnsi="Times New Roman" w:cs="Times New Roman"/>
          <w:sz w:val="24"/>
          <w:szCs w:val="24"/>
          <w:lang w:val="es-ES_tradnl"/>
        </w:rPr>
        <w:t xml:space="preserve"> /</w:t>
      </w:r>
      <w:r w:rsidRPr="00391113">
        <w:rPr>
          <w:rFonts w:ascii="Times New Roman" w:hAnsi="Times New Roman" w:cs="Times New Roman"/>
          <w:sz w:val="24"/>
          <w:szCs w:val="24"/>
          <w:lang w:val="es-ES_tradnl"/>
        </w:rPr>
        <w:t xml:space="preserve">  tiene una sala </w:t>
      </w:r>
      <w:r>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 xml:space="preserve"> </w:t>
      </w:r>
      <w:proofErr w:type="spellStart"/>
      <w:r w:rsidRPr="00391113">
        <w:rPr>
          <w:rFonts w:ascii="Times New Roman" w:hAnsi="Times New Roman" w:cs="Times New Roman"/>
          <w:sz w:val="24"/>
          <w:szCs w:val="24"/>
          <w:lang w:val="es-ES_tradnl"/>
        </w:rPr>
        <w:t>ehh</w:t>
      </w:r>
      <w:proofErr w:type="spellEnd"/>
      <w:r w:rsidRPr="00391113">
        <w:rPr>
          <w:rFonts w:ascii="Times New Roman" w:hAnsi="Times New Roman" w:cs="Times New Roman"/>
          <w:sz w:val="24"/>
          <w:szCs w:val="24"/>
          <w:lang w:val="es-ES_tradnl"/>
        </w:rPr>
        <w:t xml:space="preserve">  un comedor </w:t>
      </w:r>
      <w:r>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una cocina muy grande (E-5)</w:t>
      </w:r>
      <w:r w:rsidR="000203E6">
        <w:rPr>
          <w:rFonts w:ascii="Times New Roman" w:hAnsi="Times New Roman" w:cs="Times New Roman"/>
          <w:sz w:val="24"/>
          <w:szCs w:val="24"/>
          <w:lang w:val="es-ES_tradnl"/>
        </w:rPr>
        <w:t xml:space="preserve"> (</w:t>
      </w:r>
      <w:r w:rsidR="000203E6" w:rsidRPr="000203E6">
        <w:rPr>
          <w:rFonts w:ascii="Times New Roman" w:hAnsi="Times New Roman" w:cs="Times New Roman"/>
          <w:b/>
          <w:sz w:val="24"/>
          <w:szCs w:val="24"/>
          <w:lang w:val="es-ES_tradnl"/>
        </w:rPr>
        <w:t>236.4 N3</w:t>
      </w:r>
      <w:r w:rsidR="000203E6">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 xml:space="preserve"> dos baños (E-5</w:t>
      </w:r>
      <w:proofErr w:type="gramStart"/>
      <w:r w:rsidRPr="00391113">
        <w:rPr>
          <w:rFonts w:ascii="Times New Roman" w:hAnsi="Times New Roman" w:cs="Times New Roman"/>
          <w:sz w:val="24"/>
          <w:szCs w:val="24"/>
          <w:lang w:val="es-ES_tradnl"/>
        </w:rPr>
        <w:t>)</w:t>
      </w:r>
      <w:r w:rsidR="000203E6" w:rsidRPr="000203E6">
        <w:rPr>
          <w:rFonts w:ascii="Times New Roman" w:hAnsi="Times New Roman" w:cs="Times New Roman"/>
          <w:b/>
          <w:sz w:val="24"/>
          <w:szCs w:val="24"/>
          <w:lang w:val="es-ES_tradnl"/>
        </w:rPr>
        <w:t>(</w:t>
      </w:r>
      <w:proofErr w:type="gramEnd"/>
      <w:r w:rsidR="000203E6" w:rsidRPr="000203E6">
        <w:rPr>
          <w:rFonts w:ascii="Times New Roman" w:hAnsi="Times New Roman" w:cs="Times New Roman"/>
          <w:b/>
          <w:sz w:val="24"/>
          <w:szCs w:val="24"/>
          <w:lang w:val="es-ES_tradnl"/>
        </w:rPr>
        <w:t>241 N3)</w:t>
      </w:r>
      <w:r w:rsidRPr="00391113">
        <w:rPr>
          <w:rFonts w:ascii="Times New Roman" w:hAnsi="Times New Roman" w:cs="Times New Roman"/>
          <w:sz w:val="24"/>
          <w:szCs w:val="24"/>
          <w:lang w:val="es-ES_tradnl"/>
        </w:rPr>
        <w:t xml:space="preserve"> es un apartamento muy cómodo //</w:t>
      </w:r>
    </w:p>
    <w:p w:rsidR="000D546F" w:rsidRDefault="000D546F" w:rsidP="000D546F">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Sin embargo, en otros casos el hablante lo emplea para separar todos los elementos de la serie. Es usual cuando se trata de la descripción de elementos conocidos, pero que requieren un cierto tiempo de procesamiento para elaborar. </w:t>
      </w:r>
      <w:r w:rsidR="00306156">
        <w:rPr>
          <w:rFonts w:ascii="Times New Roman" w:hAnsi="Times New Roman" w:cs="Times New Roman"/>
          <w:sz w:val="24"/>
          <w:szCs w:val="24"/>
          <w:lang w:val="es-ES_tradnl"/>
        </w:rPr>
        <w:t xml:space="preserve">En estos casos se observa que hay una tendencia al aumento del tono final de cada unidad, pues se alcanza un nivel 4 antes del cierre de la enumeración, donde  desciende bruscamente el tono hasta un nivel 1. </w:t>
      </w:r>
    </w:p>
    <w:p w:rsidR="000D546F" w:rsidRPr="000D546F" w:rsidRDefault="000D546F" w:rsidP="000D546F">
      <w:pPr>
        <w:ind w:left="708"/>
        <w:jc w:val="both"/>
        <w:rPr>
          <w:rFonts w:ascii="Times New Roman" w:hAnsi="Times New Roman" w:cs="Times New Roman"/>
          <w:sz w:val="24"/>
          <w:szCs w:val="24"/>
        </w:rPr>
      </w:pPr>
      <w:r w:rsidRPr="000D546F">
        <w:rPr>
          <w:rFonts w:ascii="Times New Roman" w:hAnsi="Times New Roman" w:cs="Times New Roman"/>
          <w:sz w:val="24"/>
          <w:szCs w:val="24"/>
        </w:rPr>
        <w:t xml:space="preserve"> bueno mi casa es </w:t>
      </w:r>
      <w:proofErr w:type="spellStart"/>
      <w:r w:rsidRPr="000D546F">
        <w:rPr>
          <w:rFonts w:ascii="Times New Roman" w:hAnsi="Times New Roman" w:cs="Times New Roman"/>
          <w:sz w:val="24"/>
          <w:szCs w:val="24"/>
        </w:rPr>
        <w:t>eeh</w:t>
      </w:r>
      <w:proofErr w:type="spellEnd"/>
      <w:r w:rsidRPr="000D546F">
        <w:rPr>
          <w:rFonts w:ascii="Times New Roman" w:hAnsi="Times New Roman" w:cs="Times New Roman"/>
          <w:sz w:val="24"/>
          <w:szCs w:val="24"/>
        </w:rPr>
        <w:t xml:space="preserve"> no es muy grande </w:t>
      </w:r>
      <w:r w:rsidR="00CF192A">
        <w:rPr>
          <w:rFonts w:ascii="Times New Roman" w:hAnsi="Times New Roman" w:cs="Times New Roman"/>
          <w:sz w:val="24"/>
          <w:szCs w:val="24"/>
        </w:rPr>
        <w:t>(E-5)(</w:t>
      </w:r>
      <w:r w:rsidR="00CF192A" w:rsidRPr="00CF192A">
        <w:rPr>
          <w:rFonts w:ascii="Times New Roman" w:hAnsi="Times New Roman" w:cs="Times New Roman"/>
          <w:b/>
          <w:sz w:val="24"/>
          <w:szCs w:val="24"/>
        </w:rPr>
        <w:t>243.3 N3)</w:t>
      </w:r>
      <w:r w:rsidRPr="000D546F">
        <w:rPr>
          <w:rFonts w:ascii="Times New Roman" w:hAnsi="Times New Roman" w:cs="Times New Roman"/>
          <w:sz w:val="24"/>
          <w:szCs w:val="24"/>
        </w:rPr>
        <w:t xml:space="preserve"> / </w:t>
      </w:r>
      <w:proofErr w:type="spellStart"/>
      <w:r w:rsidRPr="000D546F">
        <w:rPr>
          <w:rFonts w:ascii="Times New Roman" w:hAnsi="Times New Roman" w:cs="Times New Roman"/>
          <w:sz w:val="24"/>
          <w:szCs w:val="24"/>
        </w:rPr>
        <w:t>eeh</w:t>
      </w:r>
      <w:proofErr w:type="spellEnd"/>
      <w:r w:rsidRPr="000D546F">
        <w:rPr>
          <w:rFonts w:ascii="Times New Roman" w:hAnsi="Times New Roman" w:cs="Times New Roman"/>
          <w:sz w:val="24"/>
          <w:szCs w:val="24"/>
        </w:rPr>
        <w:t xml:space="preserve"> es una es una casa de que tiene dos cuartos (5)</w:t>
      </w:r>
      <w:r w:rsidR="004D346A" w:rsidRPr="004D346A">
        <w:rPr>
          <w:rFonts w:ascii="Times New Roman" w:hAnsi="Times New Roman" w:cs="Times New Roman"/>
          <w:b/>
          <w:sz w:val="24"/>
          <w:szCs w:val="24"/>
        </w:rPr>
        <w:t>(234.2 N3)</w:t>
      </w:r>
      <w:r w:rsidRPr="004D346A">
        <w:rPr>
          <w:rFonts w:ascii="Times New Roman" w:hAnsi="Times New Roman" w:cs="Times New Roman"/>
          <w:b/>
          <w:sz w:val="24"/>
          <w:szCs w:val="24"/>
        </w:rPr>
        <w:t xml:space="preserve"> </w:t>
      </w:r>
      <w:r w:rsidRPr="000D546F">
        <w:rPr>
          <w:rFonts w:ascii="Times New Roman" w:hAnsi="Times New Roman" w:cs="Times New Roman"/>
          <w:sz w:val="24"/>
          <w:szCs w:val="24"/>
        </w:rPr>
        <w:t xml:space="preserve">/ </w:t>
      </w:r>
      <w:proofErr w:type="spellStart"/>
      <w:r w:rsidRPr="000D546F">
        <w:rPr>
          <w:rFonts w:ascii="Times New Roman" w:hAnsi="Times New Roman" w:cs="Times New Roman"/>
          <w:sz w:val="24"/>
          <w:szCs w:val="24"/>
        </w:rPr>
        <w:t>eeh</w:t>
      </w:r>
      <w:proofErr w:type="spellEnd"/>
      <w:r w:rsidRPr="000D546F">
        <w:rPr>
          <w:rFonts w:ascii="Times New Roman" w:hAnsi="Times New Roman" w:cs="Times New Roman"/>
          <w:sz w:val="24"/>
          <w:szCs w:val="24"/>
        </w:rPr>
        <w:t xml:space="preserve"> un baño (</w:t>
      </w:r>
      <w:r w:rsidR="004D346A">
        <w:rPr>
          <w:rFonts w:ascii="Times New Roman" w:hAnsi="Times New Roman" w:cs="Times New Roman"/>
          <w:sz w:val="24"/>
          <w:szCs w:val="24"/>
        </w:rPr>
        <w:t>E-</w:t>
      </w:r>
      <w:r w:rsidRPr="000D546F">
        <w:rPr>
          <w:rFonts w:ascii="Times New Roman" w:hAnsi="Times New Roman" w:cs="Times New Roman"/>
          <w:sz w:val="24"/>
          <w:szCs w:val="24"/>
        </w:rPr>
        <w:t>5)</w:t>
      </w:r>
      <w:r w:rsidR="004D346A" w:rsidRPr="004D346A">
        <w:rPr>
          <w:rFonts w:ascii="Times New Roman" w:hAnsi="Times New Roman" w:cs="Times New Roman"/>
          <w:b/>
          <w:sz w:val="24"/>
          <w:szCs w:val="24"/>
        </w:rPr>
        <w:t xml:space="preserve"> 237.8 N3) </w:t>
      </w:r>
      <w:r w:rsidRPr="000D546F">
        <w:rPr>
          <w:rFonts w:ascii="Times New Roman" w:hAnsi="Times New Roman" w:cs="Times New Roman"/>
          <w:sz w:val="24"/>
          <w:szCs w:val="24"/>
        </w:rPr>
        <w:t xml:space="preserve"> / </w:t>
      </w:r>
      <w:proofErr w:type="spellStart"/>
      <w:r w:rsidRPr="000D546F">
        <w:rPr>
          <w:rFonts w:ascii="Times New Roman" w:hAnsi="Times New Roman" w:cs="Times New Roman"/>
          <w:sz w:val="24"/>
          <w:szCs w:val="24"/>
        </w:rPr>
        <w:t>eeh</w:t>
      </w:r>
      <w:proofErr w:type="spellEnd"/>
      <w:r w:rsidRPr="000D546F">
        <w:rPr>
          <w:rFonts w:ascii="Times New Roman" w:hAnsi="Times New Roman" w:cs="Times New Roman"/>
          <w:sz w:val="24"/>
          <w:szCs w:val="24"/>
        </w:rPr>
        <w:t xml:space="preserve"> sala (</w:t>
      </w:r>
      <w:r w:rsidR="004D346A">
        <w:rPr>
          <w:rFonts w:ascii="Times New Roman" w:hAnsi="Times New Roman" w:cs="Times New Roman"/>
          <w:sz w:val="24"/>
          <w:szCs w:val="24"/>
        </w:rPr>
        <w:t>E-</w:t>
      </w:r>
      <w:r w:rsidRPr="000D546F">
        <w:rPr>
          <w:rFonts w:ascii="Times New Roman" w:hAnsi="Times New Roman" w:cs="Times New Roman"/>
          <w:sz w:val="24"/>
          <w:szCs w:val="24"/>
        </w:rPr>
        <w:t>5)</w:t>
      </w:r>
      <w:r w:rsidR="004D346A" w:rsidRPr="004D346A">
        <w:rPr>
          <w:rFonts w:ascii="Times New Roman" w:hAnsi="Times New Roman" w:cs="Times New Roman"/>
          <w:b/>
          <w:sz w:val="24"/>
          <w:szCs w:val="24"/>
        </w:rPr>
        <w:t>(</w:t>
      </w:r>
      <w:r w:rsidR="004D346A">
        <w:rPr>
          <w:rFonts w:ascii="Times New Roman" w:hAnsi="Times New Roman" w:cs="Times New Roman"/>
          <w:b/>
          <w:sz w:val="24"/>
          <w:szCs w:val="24"/>
        </w:rPr>
        <w:t>279.1 N4)</w:t>
      </w:r>
      <w:r w:rsidRPr="004D346A">
        <w:rPr>
          <w:rFonts w:ascii="Times New Roman" w:hAnsi="Times New Roman" w:cs="Times New Roman"/>
          <w:b/>
          <w:sz w:val="24"/>
          <w:szCs w:val="24"/>
        </w:rPr>
        <w:t xml:space="preserve"> </w:t>
      </w:r>
      <w:r w:rsidRPr="000D546F">
        <w:rPr>
          <w:rFonts w:ascii="Times New Roman" w:hAnsi="Times New Roman" w:cs="Times New Roman"/>
          <w:sz w:val="24"/>
          <w:szCs w:val="24"/>
        </w:rPr>
        <w:t xml:space="preserve">/ cocina </w:t>
      </w:r>
      <w:proofErr w:type="spellStart"/>
      <w:r w:rsidRPr="000D546F">
        <w:rPr>
          <w:rFonts w:ascii="Times New Roman" w:hAnsi="Times New Roman" w:cs="Times New Roman"/>
          <w:sz w:val="24"/>
          <w:szCs w:val="24"/>
        </w:rPr>
        <w:t>eeh</w:t>
      </w:r>
      <w:proofErr w:type="spellEnd"/>
      <w:r w:rsidRPr="000D546F">
        <w:rPr>
          <w:rFonts w:ascii="Times New Roman" w:hAnsi="Times New Roman" w:cs="Times New Roman"/>
          <w:sz w:val="24"/>
          <w:szCs w:val="24"/>
        </w:rPr>
        <w:t xml:space="preserve"> (</w:t>
      </w:r>
      <w:r w:rsidR="004D346A">
        <w:rPr>
          <w:rFonts w:ascii="Times New Roman" w:hAnsi="Times New Roman" w:cs="Times New Roman"/>
          <w:sz w:val="24"/>
          <w:szCs w:val="24"/>
        </w:rPr>
        <w:t>E-</w:t>
      </w:r>
      <w:r w:rsidRPr="000D546F">
        <w:rPr>
          <w:rFonts w:ascii="Times New Roman" w:hAnsi="Times New Roman" w:cs="Times New Roman"/>
          <w:sz w:val="24"/>
          <w:szCs w:val="24"/>
        </w:rPr>
        <w:t>5)</w:t>
      </w:r>
      <w:r w:rsidR="004D346A">
        <w:rPr>
          <w:rFonts w:ascii="Times New Roman" w:hAnsi="Times New Roman" w:cs="Times New Roman"/>
          <w:sz w:val="24"/>
          <w:szCs w:val="24"/>
        </w:rPr>
        <w:t xml:space="preserve"> </w:t>
      </w:r>
      <w:r w:rsidR="004D346A" w:rsidRPr="004D346A">
        <w:rPr>
          <w:rFonts w:ascii="Times New Roman" w:hAnsi="Times New Roman" w:cs="Times New Roman"/>
          <w:b/>
          <w:sz w:val="24"/>
          <w:szCs w:val="24"/>
        </w:rPr>
        <w:t>(272.1 N4)</w:t>
      </w:r>
      <w:r w:rsidRPr="000D546F">
        <w:rPr>
          <w:rFonts w:ascii="Times New Roman" w:hAnsi="Times New Roman" w:cs="Times New Roman"/>
          <w:sz w:val="24"/>
          <w:szCs w:val="24"/>
        </w:rPr>
        <w:t xml:space="preserve"> / cocina – comedor (</w:t>
      </w:r>
      <w:r w:rsidR="004D346A">
        <w:rPr>
          <w:rFonts w:ascii="Times New Roman" w:hAnsi="Times New Roman" w:cs="Times New Roman"/>
          <w:sz w:val="24"/>
          <w:szCs w:val="24"/>
        </w:rPr>
        <w:t>E-</w:t>
      </w:r>
      <w:r w:rsidRPr="000D546F">
        <w:rPr>
          <w:rFonts w:ascii="Times New Roman" w:hAnsi="Times New Roman" w:cs="Times New Roman"/>
          <w:sz w:val="24"/>
          <w:szCs w:val="24"/>
        </w:rPr>
        <w:t>5)</w:t>
      </w:r>
      <w:r w:rsidR="004D346A">
        <w:rPr>
          <w:rFonts w:ascii="Times New Roman" w:hAnsi="Times New Roman" w:cs="Times New Roman"/>
          <w:sz w:val="24"/>
          <w:szCs w:val="24"/>
        </w:rPr>
        <w:t xml:space="preserve"> </w:t>
      </w:r>
      <w:r w:rsidR="004D346A" w:rsidRPr="004D346A">
        <w:rPr>
          <w:rFonts w:ascii="Times New Roman" w:hAnsi="Times New Roman" w:cs="Times New Roman"/>
          <w:b/>
          <w:sz w:val="24"/>
          <w:szCs w:val="24"/>
        </w:rPr>
        <w:t>(311 N4)</w:t>
      </w:r>
      <w:r w:rsidRPr="004D346A">
        <w:rPr>
          <w:rFonts w:ascii="Times New Roman" w:hAnsi="Times New Roman" w:cs="Times New Roman"/>
          <w:b/>
          <w:sz w:val="24"/>
          <w:szCs w:val="24"/>
        </w:rPr>
        <w:t>/</w:t>
      </w:r>
      <w:r w:rsidRPr="000D546F">
        <w:rPr>
          <w:rFonts w:ascii="Times New Roman" w:hAnsi="Times New Roman" w:cs="Times New Roman"/>
          <w:sz w:val="24"/>
          <w:szCs w:val="24"/>
        </w:rPr>
        <w:t>un portal (</w:t>
      </w:r>
      <w:r w:rsidR="004D346A">
        <w:rPr>
          <w:rFonts w:ascii="Times New Roman" w:hAnsi="Times New Roman" w:cs="Times New Roman"/>
          <w:sz w:val="24"/>
          <w:szCs w:val="24"/>
        </w:rPr>
        <w:t>E-</w:t>
      </w:r>
      <w:r w:rsidRPr="000D546F">
        <w:rPr>
          <w:rFonts w:ascii="Times New Roman" w:hAnsi="Times New Roman" w:cs="Times New Roman"/>
          <w:sz w:val="24"/>
          <w:szCs w:val="24"/>
        </w:rPr>
        <w:t xml:space="preserve">1) </w:t>
      </w:r>
      <w:r w:rsidR="004D346A" w:rsidRPr="004D346A">
        <w:rPr>
          <w:rFonts w:ascii="Times New Roman" w:hAnsi="Times New Roman" w:cs="Times New Roman"/>
          <w:b/>
          <w:sz w:val="24"/>
          <w:szCs w:val="24"/>
        </w:rPr>
        <w:t>(144.7 N1)</w:t>
      </w:r>
      <w:r w:rsidR="004D346A">
        <w:rPr>
          <w:rFonts w:ascii="Times New Roman" w:hAnsi="Times New Roman" w:cs="Times New Roman"/>
          <w:sz w:val="24"/>
          <w:szCs w:val="24"/>
        </w:rPr>
        <w:t xml:space="preserve"> </w:t>
      </w:r>
    </w:p>
    <w:p w:rsidR="000D546F" w:rsidRDefault="003F71A8" w:rsidP="003F71A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Otra función de este patrón es la separación de complementos antepuesto</w:t>
      </w:r>
      <w:r w:rsidR="00AA1016">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como circunstanciales o condicionales.</w:t>
      </w:r>
    </w:p>
    <w:p w:rsidR="00574EA4" w:rsidRDefault="00574EA4" w:rsidP="00391113">
      <w:pPr>
        <w:ind w:left="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las personas mayores (E-5</w:t>
      </w:r>
      <w:proofErr w:type="gramStart"/>
      <w:r>
        <w:rPr>
          <w:rFonts w:ascii="Times New Roman" w:hAnsi="Times New Roman" w:cs="Times New Roman"/>
          <w:sz w:val="24"/>
          <w:szCs w:val="24"/>
          <w:lang w:val="es-ES_tradnl"/>
        </w:rPr>
        <w:t>)</w:t>
      </w:r>
      <w:r w:rsidRPr="00574EA4">
        <w:rPr>
          <w:rFonts w:ascii="Times New Roman" w:hAnsi="Times New Roman" w:cs="Times New Roman"/>
          <w:b/>
          <w:sz w:val="24"/>
          <w:szCs w:val="24"/>
          <w:lang w:val="es-ES_tradnl"/>
        </w:rPr>
        <w:t>(</w:t>
      </w:r>
      <w:proofErr w:type="gramEnd"/>
      <w:r w:rsidRPr="00574EA4">
        <w:rPr>
          <w:rFonts w:ascii="Times New Roman" w:hAnsi="Times New Roman" w:cs="Times New Roman"/>
          <w:b/>
          <w:sz w:val="24"/>
          <w:szCs w:val="24"/>
          <w:lang w:val="es-ES_tradnl"/>
        </w:rPr>
        <w:t xml:space="preserve">263.4 N4) </w:t>
      </w:r>
      <w:r>
        <w:rPr>
          <w:rFonts w:ascii="Times New Roman" w:hAnsi="Times New Roman" w:cs="Times New Roman"/>
          <w:sz w:val="24"/>
          <w:szCs w:val="24"/>
          <w:lang w:val="es-ES_tradnl"/>
        </w:rPr>
        <w:t>si son familiares(E-5)</w:t>
      </w:r>
      <w:r w:rsidRPr="00574EA4">
        <w:rPr>
          <w:rFonts w:ascii="Times New Roman" w:hAnsi="Times New Roman" w:cs="Times New Roman"/>
          <w:b/>
          <w:sz w:val="24"/>
          <w:szCs w:val="24"/>
          <w:lang w:val="es-ES_tradnl"/>
        </w:rPr>
        <w:t>(296.9 N4)</w:t>
      </w:r>
      <w:r>
        <w:rPr>
          <w:rFonts w:ascii="Times New Roman" w:hAnsi="Times New Roman" w:cs="Times New Roman"/>
          <w:sz w:val="24"/>
          <w:szCs w:val="24"/>
          <w:lang w:val="es-ES_tradnl"/>
        </w:rPr>
        <w:t xml:space="preserve"> las trato de tú claro//</w:t>
      </w:r>
    </w:p>
    <w:p w:rsidR="000D546F" w:rsidRDefault="000D546F" w:rsidP="00391113">
      <w:pPr>
        <w:ind w:left="708"/>
        <w:jc w:val="both"/>
        <w:rPr>
          <w:rFonts w:ascii="Times New Roman" w:hAnsi="Times New Roman" w:cs="Times New Roman"/>
          <w:sz w:val="24"/>
          <w:szCs w:val="24"/>
        </w:rPr>
      </w:pPr>
      <w:r w:rsidRPr="003F71A8">
        <w:rPr>
          <w:rFonts w:ascii="Times New Roman" w:hAnsi="Times New Roman" w:cs="Times New Roman"/>
          <w:sz w:val="24"/>
          <w:szCs w:val="24"/>
        </w:rPr>
        <w:t xml:space="preserve">/ </w:t>
      </w:r>
      <w:proofErr w:type="gramStart"/>
      <w:r w:rsidRPr="003F71A8">
        <w:rPr>
          <w:rFonts w:ascii="Times New Roman" w:hAnsi="Times New Roman" w:cs="Times New Roman"/>
          <w:sz w:val="24"/>
          <w:szCs w:val="24"/>
        </w:rPr>
        <w:t>si</w:t>
      </w:r>
      <w:proofErr w:type="gramEnd"/>
      <w:r w:rsidRPr="003F71A8">
        <w:rPr>
          <w:rFonts w:ascii="Times New Roman" w:hAnsi="Times New Roman" w:cs="Times New Roman"/>
          <w:sz w:val="24"/>
          <w:szCs w:val="24"/>
        </w:rPr>
        <w:t xml:space="preserve"> es una persona de la familia (E-5)</w:t>
      </w:r>
      <w:r w:rsidR="00BD552B">
        <w:rPr>
          <w:rFonts w:ascii="Times New Roman" w:hAnsi="Times New Roman" w:cs="Times New Roman"/>
          <w:sz w:val="24"/>
          <w:szCs w:val="24"/>
        </w:rPr>
        <w:t xml:space="preserve"> </w:t>
      </w:r>
      <w:r w:rsidR="00BD552B" w:rsidRPr="00BD552B">
        <w:rPr>
          <w:rFonts w:ascii="Times New Roman" w:hAnsi="Times New Roman" w:cs="Times New Roman"/>
          <w:b/>
          <w:sz w:val="24"/>
          <w:szCs w:val="24"/>
        </w:rPr>
        <w:t>(192.4 N2)</w:t>
      </w:r>
      <w:r w:rsidRPr="003F71A8">
        <w:rPr>
          <w:rFonts w:ascii="Times New Roman" w:hAnsi="Times New Roman" w:cs="Times New Roman"/>
          <w:sz w:val="24"/>
          <w:szCs w:val="24"/>
        </w:rPr>
        <w:t xml:space="preserve"> eh  nosotros nos tratamos como de tú</w:t>
      </w:r>
      <w:r w:rsidR="00BD552B">
        <w:rPr>
          <w:rFonts w:ascii="Times New Roman" w:hAnsi="Times New Roman" w:cs="Times New Roman"/>
          <w:sz w:val="24"/>
          <w:szCs w:val="24"/>
        </w:rPr>
        <w:t xml:space="preserve"> (E-5) </w:t>
      </w:r>
      <w:r w:rsidR="00BD552B" w:rsidRPr="00BD552B">
        <w:rPr>
          <w:rFonts w:ascii="Times New Roman" w:hAnsi="Times New Roman" w:cs="Times New Roman"/>
          <w:b/>
          <w:sz w:val="24"/>
          <w:szCs w:val="24"/>
        </w:rPr>
        <w:t>(238.2 N3)</w:t>
      </w:r>
      <w:r w:rsidR="003F71A8" w:rsidRPr="00BD552B">
        <w:rPr>
          <w:rFonts w:ascii="Times New Roman" w:hAnsi="Times New Roman" w:cs="Times New Roman"/>
          <w:b/>
          <w:sz w:val="24"/>
          <w:szCs w:val="24"/>
        </w:rPr>
        <w:t>/</w:t>
      </w:r>
      <w:r w:rsidR="003F71A8">
        <w:rPr>
          <w:rFonts w:ascii="Times New Roman" w:hAnsi="Times New Roman" w:cs="Times New Roman"/>
          <w:sz w:val="24"/>
          <w:szCs w:val="24"/>
        </w:rPr>
        <w:t xml:space="preserve"> </w:t>
      </w:r>
      <w:r w:rsidRPr="003F71A8">
        <w:rPr>
          <w:rFonts w:ascii="Times New Roman" w:hAnsi="Times New Roman" w:cs="Times New Roman"/>
          <w:sz w:val="24"/>
          <w:szCs w:val="24"/>
        </w:rPr>
        <w:t>porque somos familiares / nos conocemos</w:t>
      </w:r>
      <w:r w:rsidR="003F71A8">
        <w:rPr>
          <w:rFonts w:ascii="Times New Roman" w:hAnsi="Times New Roman" w:cs="Times New Roman"/>
          <w:sz w:val="24"/>
          <w:szCs w:val="24"/>
        </w:rPr>
        <w:t xml:space="preserve"> </w:t>
      </w:r>
      <w:r w:rsidRPr="003F71A8">
        <w:rPr>
          <w:rFonts w:ascii="Times New Roman" w:hAnsi="Times New Roman" w:cs="Times New Roman"/>
          <w:sz w:val="24"/>
          <w:szCs w:val="24"/>
        </w:rPr>
        <w:t>/ hay confianza entre:: entre nosotros</w:t>
      </w:r>
      <w:r w:rsidR="003F71A8">
        <w:rPr>
          <w:rFonts w:ascii="Times New Roman" w:hAnsi="Times New Roman" w:cs="Times New Roman"/>
          <w:sz w:val="24"/>
          <w:szCs w:val="24"/>
        </w:rPr>
        <w:t xml:space="preserve"> </w:t>
      </w:r>
      <w:r w:rsidRPr="003F71A8">
        <w:rPr>
          <w:rFonts w:ascii="Times New Roman" w:hAnsi="Times New Roman" w:cs="Times New Roman"/>
          <w:sz w:val="24"/>
          <w:szCs w:val="24"/>
        </w:rPr>
        <w:t xml:space="preserve"> /</w:t>
      </w:r>
    </w:p>
    <w:p w:rsidR="004F63B6" w:rsidRDefault="004F63B6" w:rsidP="00391113">
      <w:pPr>
        <w:ind w:left="708"/>
        <w:jc w:val="both"/>
        <w:rPr>
          <w:rFonts w:ascii="Times New Roman" w:hAnsi="Times New Roman" w:cs="Times New Roman"/>
          <w:sz w:val="24"/>
          <w:szCs w:val="24"/>
        </w:rPr>
      </w:pPr>
    </w:p>
    <w:p w:rsidR="004F63B6" w:rsidRPr="003F71A8" w:rsidRDefault="004F63B6" w:rsidP="004F63B6">
      <w:pPr>
        <w:jc w:val="both"/>
        <w:rPr>
          <w:rFonts w:ascii="Times New Roman" w:hAnsi="Times New Roman" w:cs="Times New Roman"/>
          <w:sz w:val="24"/>
          <w:szCs w:val="24"/>
        </w:rPr>
      </w:pPr>
      <w:r>
        <w:rPr>
          <w:rFonts w:ascii="Times New Roman" w:hAnsi="Times New Roman" w:cs="Times New Roman"/>
          <w:sz w:val="24"/>
          <w:szCs w:val="24"/>
        </w:rPr>
        <w:t xml:space="preserve">Como se aprecia en este último ejemplo, puede emplearse este </w:t>
      </w:r>
      <w:proofErr w:type="spellStart"/>
      <w:r>
        <w:rPr>
          <w:rFonts w:ascii="Times New Roman" w:hAnsi="Times New Roman" w:cs="Times New Roman"/>
          <w:sz w:val="24"/>
          <w:szCs w:val="24"/>
        </w:rPr>
        <w:t>entonema</w:t>
      </w:r>
      <w:proofErr w:type="spellEnd"/>
      <w:r>
        <w:rPr>
          <w:rFonts w:ascii="Times New Roman" w:hAnsi="Times New Roman" w:cs="Times New Roman"/>
          <w:sz w:val="24"/>
          <w:szCs w:val="24"/>
        </w:rPr>
        <w:t xml:space="preserve"> y un final muy agudo para indicar la continuidad de la idea, cuando el enunciado que sigue tiene un vínculo semántico con el anterior, causal en este caso. </w:t>
      </w:r>
    </w:p>
    <w:p w:rsidR="002F672D" w:rsidRDefault="00EE7788" w:rsidP="00EE7788">
      <w:pPr>
        <w:jc w:val="both"/>
        <w:rPr>
          <w:rFonts w:ascii="Times New Roman" w:hAnsi="Times New Roman" w:cs="Times New Roman"/>
          <w:sz w:val="24"/>
          <w:szCs w:val="24"/>
        </w:rPr>
      </w:pPr>
      <w:r w:rsidRPr="00EE7788">
        <w:rPr>
          <w:rFonts w:ascii="Times New Roman" w:hAnsi="Times New Roman" w:cs="Times New Roman"/>
          <w:sz w:val="24"/>
          <w:szCs w:val="24"/>
        </w:rPr>
        <w:t xml:space="preserve">También se emplea este patrón en intervenciones largas, en las que el hablante muestra cierto grado de vacilación. Emplea la </w:t>
      </w:r>
      <w:proofErr w:type="spellStart"/>
      <w:r w:rsidRPr="00EE7788">
        <w:rPr>
          <w:rFonts w:ascii="Times New Roman" w:hAnsi="Times New Roman" w:cs="Times New Roman"/>
          <w:sz w:val="24"/>
          <w:szCs w:val="24"/>
        </w:rPr>
        <w:t>anticandencia</w:t>
      </w:r>
      <w:proofErr w:type="spellEnd"/>
      <w:r w:rsidRPr="00EE7788">
        <w:rPr>
          <w:rFonts w:ascii="Times New Roman" w:hAnsi="Times New Roman" w:cs="Times New Roman"/>
          <w:sz w:val="24"/>
          <w:szCs w:val="24"/>
        </w:rPr>
        <w:t xml:space="preserve"> y pausas más largas, para indicar la continuidad de la idea,  unido a muletillas con alargamientos con valor retardatario. </w:t>
      </w:r>
      <w:r w:rsidR="002F672D">
        <w:rPr>
          <w:rFonts w:ascii="Times New Roman" w:hAnsi="Times New Roman" w:cs="Times New Roman"/>
          <w:sz w:val="24"/>
          <w:szCs w:val="24"/>
        </w:rPr>
        <w:t xml:space="preserve">Sin embargo, a pesar de que se mantiene el tonema de </w:t>
      </w:r>
      <w:proofErr w:type="spellStart"/>
      <w:r w:rsidR="002F672D">
        <w:rPr>
          <w:rFonts w:ascii="Times New Roman" w:hAnsi="Times New Roman" w:cs="Times New Roman"/>
          <w:sz w:val="24"/>
          <w:szCs w:val="24"/>
        </w:rPr>
        <w:t>anticandencia</w:t>
      </w:r>
      <w:proofErr w:type="spellEnd"/>
      <w:r w:rsidR="002F672D">
        <w:rPr>
          <w:rFonts w:ascii="Times New Roman" w:hAnsi="Times New Roman" w:cs="Times New Roman"/>
          <w:sz w:val="24"/>
          <w:szCs w:val="24"/>
        </w:rPr>
        <w:t xml:space="preserve">, con los esquemas ya descritos, el tono final no suele elevarse mucho y, como se aprecia en el ejemplo, puede quedarse en un nivel 2, por debajo de la media tonal del hablante. </w:t>
      </w:r>
    </w:p>
    <w:p w:rsidR="00EE7788" w:rsidRPr="00EE7788" w:rsidRDefault="00EE7788" w:rsidP="00EE7788">
      <w:pPr>
        <w:jc w:val="both"/>
        <w:rPr>
          <w:rFonts w:ascii="Times New Roman" w:hAnsi="Times New Roman" w:cs="Times New Roman"/>
          <w:sz w:val="24"/>
          <w:szCs w:val="24"/>
        </w:rPr>
      </w:pPr>
      <w:r w:rsidRPr="00EE7788">
        <w:rPr>
          <w:rFonts w:ascii="Times New Roman" w:hAnsi="Times New Roman" w:cs="Times New Roman"/>
          <w:sz w:val="24"/>
          <w:szCs w:val="24"/>
        </w:rPr>
        <w:t>Nótese</w:t>
      </w:r>
      <w:r w:rsidR="002F672D">
        <w:rPr>
          <w:rFonts w:ascii="Times New Roman" w:hAnsi="Times New Roman" w:cs="Times New Roman"/>
          <w:sz w:val="24"/>
          <w:szCs w:val="24"/>
        </w:rPr>
        <w:t xml:space="preserve">, además, </w:t>
      </w:r>
      <w:r>
        <w:rPr>
          <w:rFonts w:ascii="Times New Roman" w:hAnsi="Times New Roman" w:cs="Times New Roman"/>
          <w:sz w:val="24"/>
          <w:szCs w:val="24"/>
        </w:rPr>
        <w:t xml:space="preserve"> en el siguiente ejemplo, </w:t>
      </w:r>
      <w:r w:rsidRPr="00EE7788">
        <w:rPr>
          <w:rFonts w:ascii="Times New Roman" w:hAnsi="Times New Roman" w:cs="Times New Roman"/>
          <w:sz w:val="24"/>
          <w:szCs w:val="24"/>
        </w:rPr>
        <w:t xml:space="preserve"> el uso d</w:t>
      </w:r>
      <w:r>
        <w:rPr>
          <w:rFonts w:ascii="Times New Roman" w:hAnsi="Times New Roman" w:cs="Times New Roman"/>
          <w:sz w:val="24"/>
          <w:szCs w:val="24"/>
        </w:rPr>
        <w:t>e este patrón a lo largo de la</w:t>
      </w:r>
      <w:r w:rsidRPr="00EE7788">
        <w:rPr>
          <w:rFonts w:ascii="Times New Roman" w:hAnsi="Times New Roman" w:cs="Times New Roman"/>
          <w:sz w:val="24"/>
          <w:szCs w:val="24"/>
        </w:rPr>
        <w:t xml:space="preserve"> </w:t>
      </w:r>
      <w:proofErr w:type="spellStart"/>
      <w:r w:rsidRPr="00EE7788">
        <w:rPr>
          <w:rFonts w:ascii="Times New Roman" w:hAnsi="Times New Roman" w:cs="Times New Roman"/>
          <w:sz w:val="24"/>
          <w:szCs w:val="24"/>
        </w:rPr>
        <w:t>intenvención</w:t>
      </w:r>
      <w:proofErr w:type="spellEnd"/>
      <w:r w:rsidRPr="00EE7788">
        <w:rPr>
          <w:rFonts w:ascii="Times New Roman" w:hAnsi="Times New Roman" w:cs="Times New Roman"/>
          <w:sz w:val="24"/>
          <w:szCs w:val="24"/>
        </w:rPr>
        <w:t>, incluso al final, lo cual denota falta de cierre semántico e inseguridad expresiva del hablante.</w:t>
      </w:r>
      <w:r w:rsidR="004F63B6">
        <w:rPr>
          <w:rFonts w:ascii="Times New Roman" w:hAnsi="Times New Roman" w:cs="Times New Roman"/>
          <w:sz w:val="24"/>
          <w:szCs w:val="24"/>
        </w:rPr>
        <w:t xml:space="preserve"> Sin embargo, se emplea un patrón en anticadencia, pero con tono final bajo.</w:t>
      </w:r>
    </w:p>
    <w:p w:rsidR="003F71A8" w:rsidRDefault="00EE7788" w:rsidP="00EE7788">
      <w:pPr>
        <w:ind w:left="708"/>
        <w:jc w:val="both"/>
        <w:rPr>
          <w:rFonts w:ascii="Times New Roman" w:hAnsi="Times New Roman" w:cs="Times New Roman"/>
          <w:b/>
          <w:sz w:val="24"/>
          <w:szCs w:val="24"/>
        </w:rPr>
      </w:pPr>
      <w:r w:rsidRPr="00EE7788">
        <w:rPr>
          <w:rFonts w:ascii="Times New Roman" w:hAnsi="Times New Roman" w:cs="Times New Roman"/>
          <w:sz w:val="24"/>
          <w:szCs w:val="24"/>
        </w:rPr>
        <w:t>…pero las amistades</w:t>
      </w:r>
      <w:r w:rsidR="00BD552B">
        <w:rPr>
          <w:rFonts w:ascii="Times New Roman" w:hAnsi="Times New Roman" w:cs="Times New Roman"/>
          <w:sz w:val="24"/>
          <w:szCs w:val="24"/>
        </w:rPr>
        <w:t xml:space="preserve"> (E-5)</w:t>
      </w:r>
      <w:r w:rsidR="00BD552B" w:rsidRPr="00BD552B">
        <w:rPr>
          <w:rFonts w:ascii="Times New Roman" w:hAnsi="Times New Roman" w:cs="Times New Roman"/>
          <w:b/>
          <w:sz w:val="24"/>
          <w:szCs w:val="24"/>
        </w:rPr>
        <w:t>(214.7 N2)</w:t>
      </w:r>
      <w:r w:rsidRPr="00BD552B">
        <w:rPr>
          <w:rFonts w:ascii="Times New Roman" w:hAnsi="Times New Roman" w:cs="Times New Roman"/>
          <w:b/>
          <w:sz w:val="24"/>
          <w:szCs w:val="24"/>
        </w:rPr>
        <w:t xml:space="preserve"> </w:t>
      </w:r>
      <w:r w:rsidRPr="00EE7788">
        <w:rPr>
          <w:rFonts w:ascii="Times New Roman" w:hAnsi="Times New Roman" w:cs="Times New Roman"/>
          <w:sz w:val="24"/>
          <w:szCs w:val="24"/>
        </w:rPr>
        <w:t>en dependencia</w:t>
      </w:r>
      <w:r w:rsidR="00BD552B">
        <w:rPr>
          <w:rFonts w:ascii="Times New Roman" w:hAnsi="Times New Roman" w:cs="Times New Roman"/>
          <w:sz w:val="24"/>
          <w:szCs w:val="24"/>
        </w:rPr>
        <w:t xml:space="preserve"> </w:t>
      </w:r>
      <w:r w:rsidRPr="00EE7788">
        <w:rPr>
          <w:rFonts w:ascii="Times New Roman" w:hAnsi="Times New Roman" w:cs="Times New Roman"/>
          <w:sz w:val="24"/>
          <w:szCs w:val="24"/>
        </w:rPr>
        <w:t xml:space="preserve">por ejemplo las </w:t>
      </w:r>
      <w:proofErr w:type="spellStart"/>
      <w:r w:rsidRPr="00EE7788">
        <w:rPr>
          <w:rFonts w:ascii="Times New Roman" w:hAnsi="Times New Roman" w:cs="Times New Roman"/>
          <w:sz w:val="24"/>
          <w:szCs w:val="24"/>
        </w:rPr>
        <w:t>las</w:t>
      </w:r>
      <w:proofErr w:type="spellEnd"/>
      <w:r w:rsidRPr="00EE7788">
        <w:rPr>
          <w:rFonts w:ascii="Times New Roman" w:hAnsi="Times New Roman" w:cs="Times New Roman"/>
          <w:sz w:val="24"/>
          <w:szCs w:val="24"/>
        </w:rPr>
        <w:t xml:space="preserve"> </w:t>
      </w:r>
      <w:proofErr w:type="spellStart"/>
      <w:r w:rsidRPr="00EE7788">
        <w:rPr>
          <w:rFonts w:ascii="Times New Roman" w:hAnsi="Times New Roman" w:cs="Times New Roman"/>
          <w:sz w:val="24"/>
          <w:szCs w:val="24"/>
        </w:rPr>
        <w:t>las</w:t>
      </w:r>
      <w:proofErr w:type="spellEnd"/>
      <w:r w:rsidRPr="00EE7788">
        <w:rPr>
          <w:rFonts w:ascii="Times New Roman" w:hAnsi="Times New Roman" w:cs="Times New Roman"/>
          <w:sz w:val="24"/>
          <w:szCs w:val="24"/>
        </w:rPr>
        <w:t xml:space="preserve"> amistades laborales (E-5)</w:t>
      </w:r>
      <w:r w:rsidR="00BD552B">
        <w:rPr>
          <w:rFonts w:ascii="Times New Roman" w:hAnsi="Times New Roman" w:cs="Times New Roman"/>
          <w:sz w:val="24"/>
          <w:szCs w:val="24"/>
        </w:rPr>
        <w:t xml:space="preserve"> </w:t>
      </w:r>
      <w:r w:rsidR="00BD552B" w:rsidRPr="00BD552B">
        <w:rPr>
          <w:rFonts w:ascii="Times New Roman" w:hAnsi="Times New Roman" w:cs="Times New Roman"/>
          <w:b/>
          <w:sz w:val="24"/>
          <w:szCs w:val="24"/>
        </w:rPr>
        <w:t>(206.1 N2)</w:t>
      </w:r>
      <w:r w:rsidRPr="00EE7788">
        <w:rPr>
          <w:rFonts w:ascii="Times New Roman" w:hAnsi="Times New Roman" w:cs="Times New Roman"/>
          <w:sz w:val="24"/>
          <w:szCs w:val="24"/>
        </w:rPr>
        <w:t xml:space="preserve"> eh generalmente las trato como usted  (E-5)</w:t>
      </w:r>
      <w:r w:rsidR="00BD552B">
        <w:rPr>
          <w:rFonts w:ascii="Times New Roman" w:hAnsi="Times New Roman" w:cs="Times New Roman"/>
          <w:sz w:val="24"/>
          <w:szCs w:val="24"/>
        </w:rPr>
        <w:t xml:space="preserve"> </w:t>
      </w:r>
      <w:r w:rsidR="00BD552B" w:rsidRPr="00BD552B">
        <w:rPr>
          <w:rFonts w:ascii="Times New Roman" w:hAnsi="Times New Roman" w:cs="Times New Roman"/>
          <w:b/>
          <w:sz w:val="24"/>
          <w:szCs w:val="24"/>
        </w:rPr>
        <w:t>(179.7 N1)</w:t>
      </w:r>
      <w:r w:rsidRPr="00EE7788">
        <w:rPr>
          <w:rFonts w:ascii="Times New Roman" w:hAnsi="Times New Roman" w:cs="Times New Roman"/>
          <w:sz w:val="24"/>
          <w:szCs w:val="24"/>
        </w:rPr>
        <w:t xml:space="preserve"> porque no sabemos </w:t>
      </w:r>
      <w:r w:rsidR="00BD552B">
        <w:rPr>
          <w:rFonts w:ascii="Times New Roman" w:hAnsi="Times New Roman" w:cs="Times New Roman"/>
          <w:sz w:val="24"/>
          <w:szCs w:val="24"/>
        </w:rPr>
        <w:t>(E-5)</w:t>
      </w:r>
      <w:r w:rsidR="002F672D">
        <w:rPr>
          <w:rFonts w:ascii="Times New Roman" w:hAnsi="Times New Roman" w:cs="Times New Roman"/>
          <w:sz w:val="24"/>
          <w:szCs w:val="24"/>
        </w:rPr>
        <w:t xml:space="preserve"> </w:t>
      </w:r>
      <w:r w:rsidR="002F672D" w:rsidRPr="002F672D">
        <w:rPr>
          <w:rFonts w:ascii="Times New Roman" w:hAnsi="Times New Roman" w:cs="Times New Roman"/>
          <w:b/>
          <w:sz w:val="24"/>
          <w:szCs w:val="24"/>
        </w:rPr>
        <w:t>(214.9 N2)</w:t>
      </w:r>
      <w:r w:rsidR="002F672D">
        <w:rPr>
          <w:rFonts w:ascii="Times New Roman" w:hAnsi="Times New Roman" w:cs="Times New Roman"/>
          <w:b/>
          <w:sz w:val="24"/>
          <w:szCs w:val="24"/>
        </w:rPr>
        <w:t xml:space="preserve"> </w:t>
      </w:r>
      <w:r w:rsidRPr="00EE7788">
        <w:rPr>
          <w:rFonts w:ascii="Times New Roman" w:hAnsi="Times New Roman" w:cs="Times New Roman"/>
          <w:sz w:val="24"/>
          <w:szCs w:val="24"/>
        </w:rPr>
        <w:t xml:space="preserve">e:: si e:: si podríamos ofender en algún momento a al amigo/ o persona e:: tratándola como tú (E-5) </w:t>
      </w:r>
      <w:r w:rsidR="002F672D">
        <w:rPr>
          <w:rFonts w:ascii="Times New Roman" w:hAnsi="Times New Roman" w:cs="Times New Roman"/>
          <w:sz w:val="24"/>
          <w:szCs w:val="24"/>
        </w:rPr>
        <w:t>(201.6 N2)</w:t>
      </w:r>
      <w:r w:rsidRPr="00EE7788">
        <w:rPr>
          <w:rFonts w:ascii="Times New Roman" w:hAnsi="Times New Roman" w:cs="Times New Roman"/>
          <w:sz w:val="24"/>
          <w:szCs w:val="24"/>
        </w:rPr>
        <w:t xml:space="preserve">e:: como son personas no tan cercanas/ no tan relacionadas con </w:t>
      </w:r>
      <w:proofErr w:type="spellStart"/>
      <w:r w:rsidRPr="00EE7788">
        <w:rPr>
          <w:rFonts w:ascii="Times New Roman" w:hAnsi="Times New Roman" w:cs="Times New Roman"/>
          <w:sz w:val="24"/>
          <w:szCs w:val="24"/>
        </w:rPr>
        <w:t>con</w:t>
      </w:r>
      <w:proofErr w:type="spellEnd"/>
      <w:r w:rsidRPr="00EE7788">
        <w:rPr>
          <w:rFonts w:ascii="Times New Roman" w:hAnsi="Times New Roman" w:cs="Times New Roman"/>
          <w:sz w:val="24"/>
          <w:szCs w:val="24"/>
        </w:rPr>
        <w:t xml:space="preserve"> uno ¿no? / </w:t>
      </w:r>
      <w:proofErr w:type="gramStart"/>
      <w:r w:rsidRPr="00EE7788">
        <w:rPr>
          <w:rFonts w:ascii="Times New Roman" w:hAnsi="Times New Roman" w:cs="Times New Roman"/>
          <w:sz w:val="24"/>
          <w:szCs w:val="24"/>
        </w:rPr>
        <w:t>eh</w:t>
      </w:r>
      <w:proofErr w:type="gramEnd"/>
      <w:r w:rsidRPr="00EE7788">
        <w:rPr>
          <w:rFonts w:ascii="Times New Roman" w:hAnsi="Times New Roman" w:cs="Times New Roman"/>
          <w:sz w:val="24"/>
          <w:szCs w:val="24"/>
        </w:rPr>
        <w:t xml:space="preserve"> </w:t>
      </w:r>
      <w:proofErr w:type="spellStart"/>
      <w:r w:rsidRPr="00EE7788">
        <w:rPr>
          <w:rFonts w:ascii="Times New Roman" w:hAnsi="Times New Roman" w:cs="Times New Roman"/>
          <w:sz w:val="24"/>
          <w:szCs w:val="24"/>
        </w:rPr>
        <w:t>eh</w:t>
      </w:r>
      <w:proofErr w:type="spellEnd"/>
      <w:r w:rsidRPr="00EE7788">
        <w:rPr>
          <w:rFonts w:ascii="Times New Roman" w:hAnsi="Times New Roman" w:cs="Times New Roman"/>
          <w:sz w:val="24"/>
          <w:szCs w:val="24"/>
        </w:rPr>
        <w:t xml:space="preserve"> las trato generalmente como usted (E-5)</w:t>
      </w:r>
      <w:r w:rsidR="002F672D">
        <w:rPr>
          <w:rFonts w:ascii="Times New Roman" w:hAnsi="Times New Roman" w:cs="Times New Roman"/>
          <w:sz w:val="24"/>
          <w:szCs w:val="24"/>
        </w:rPr>
        <w:t xml:space="preserve"> </w:t>
      </w:r>
      <w:r w:rsidR="002F672D" w:rsidRPr="002F672D">
        <w:rPr>
          <w:rFonts w:ascii="Times New Roman" w:hAnsi="Times New Roman" w:cs="Times New Roman"/>
          <w:b/>
          <w:sz w:val="24"/>
          <w:szCs w:val="24"/>
        </w:rPr>
        <w:t>(204.6 N2)</w:t>
      </w:r>
    </w:p>
    <w:p w:rsidR="00C878B0" w:rsidRDefault="00C878B0" w:rsidP="00C878B0">
      <w:pPr>
        <w:jc w:val="both"/>
        <w:rPr>
          <w:rFonts w:ascii="Times New Roman" w:hAnsi="Times New Roman" w:cs="Times New Roman"/>
          <w:b/>
          <w:sz w:val="24"/>
          <w:szCs w:val="24"/>
        </w:rPr>
      </w:pPr>
    </w:p>
    <w:p w:rsidR="00C878B0" w:rsidRDefault="00C878B0" w:rsidP="00C878B0">
      <w:pPr>
        <w:pStyle w:val="Prrafodelista"/>
        <w:numPr>
          <w:ilvl w:val="1"/>
          <w:numId w:val="1"/>
        </w:numPr>
        <w:jc w:val="both"/>
        <w:rPr>
          <w:rFonts w:ascii="Times New Roman" w:hAnsi="Times New Roman"/>
          <w:b/>
          <w:sz w:val="24"/>
          <w:szCs w:val="24"/>
        </w:rPr>
      </w:pPr>
      <w:r w:rsidRPr="00C878B0">
        <w:rPr>
          <w:rFonts w:ascii="Times New Roman" w:hAnsi="Times New Roman"/>
          <w:b/>
          <w:sz w:val="24"/>
          <w:szCs w:val="24"/>
        </w:rPr>
        <w:t xml:space="preserve">Patrón </w:t>
      </w:r>
      <w:proofErr w:type="spellStart"/>
      <w:r w:rsidRPr="00C878B0">
        <w:rPr>
          <w:rFonts w:ascii="Times New Roman" w:hAnsi="Times New Roman"/>
          <w:b/>
          <w:sz w:val="24"/>
          <w:szCs w:val="24"/>
        </w:rPr>
        <w:t>entonativo</w:t>
      </w:r>
      <w:proofErr w:type="spellEnd"/>
      <w:r w:rsidRPr="00C878B0">
        <w:rPr>
          <w:rFonts w:ascii="Times New Roman" w:hAnsi="Times New Roman"/>
          <w:b/>
          <w:sz w:val="24"/>
          <w:szCs w:val="24"/>
        </w:rPr>
        <w:t xml:space="preserve"> circunflejo en series enumerativas</w:t>
      </w:r>
    </w:p>
    <w:p w:rsidR="004F63B6" w:rsidRDefault="004F63B6" w:rsidP="004F63B6">
      <w:pPr>
        <w:pStyle w:val="Prrafodelista"/>
        <w:ind w:left="644"/>
        <w:jc w:val="both"/>
        <w:rPr>
          <w:rFonts w:ascii="Times New Roman" w:hAnsi="Times New Roman"/>
          <w:b/>
          <w:sz w:val="24"/>
          <w:szCs w:val="24"/>
        </w:rPr>
      </w:pPr>
    </w:p>
    <w:p w:rsidR="004F63B6" w:rsidRDefault="004F63B6" w:rsidP="00AF277A">
      <w:pPr>
        <w:pStyle w:val="Prrafodelista"/>
        <w:ind w:left="360"/>
        <w:jc w:val="both"/>
        <w:rPr>
          <w:rFonts w:ascii="Times New Roman" w:hAnsi="Times New Roman"/>
          <w:sz w:val="24"/>
          <w:szCs w:val="24"/>
        </w:rPr>
      </w:pPr>
      <w:r w:rsidRPr="004F63B6">
        <w:rPr>
          <w:rFonts w:ascii="Times New Roman" w:hAnsi="Times New Roman"/>
          <w:sz w:val="24"/>
          <w:szCs w:val="24"/>
        </w:rPr>
        <w:t>Otro patrón definido en el sistema del español de Cuba,</w:t>
      </w:r>
      <w:r w:rsidR="00AF277A">
        <w:rPr>
          <w:rFonts w:ascii="Times New Roman" w:hAnsi="Times New Roman"/>
          <w:sz w:val="24"/>
          <w:szCs w:val="24"/>
        </w:rPr>
        <w:t xml:space="preserve"> identificado como VE-5a, </w:t>
      </w:r>
      <w:r w:rsidRPr="004F63B6">
        <w:rPr>
          <w:rFonts w:ascii="Times New Roman" w:hAnsi="Times New Roman"/>
          <w:sz w:val="24"/>
          <w:szCs w:val="24"/>
        </w:rPr>
        <w:t xml:space="preserve"> se define semántico-pragmáticamente con valor de enumeración indefinida y se describe con un tonema circunflejo, que comienza el ascenso en el núcleo y desciende en las postónicas, con esquema L+H* L%. Otro rasgo distintivo de este patrón es el alargamiento pronunciado de la última sílaba tónica. </w:t>
      </w:r>
    </w:p>
    <w:p w:rsidR="004F63B6" w:rsidRDefault="004F63B6" w:rsidP="00AF277A">
      <w:pPr>
        <w:pStyle w:val="Prrafodelista"/>
        <w:ind w:left="360"/>
        <w:jc w:val="both"/>
        <w:rPr>
          <w:rFonts w:ascii="Times New Roman" w:hAnsi="Times New Roman"/>
          <w:sz w:val="24"/>
          <w:szCs w:val="24"/>
        </w:rPr>
      </w:pPr>
      <w:r>
        <w:rPr>
          <w:rFonts w:ascii="Times New Roman" w:hAnsi="Times New Roman"/>
          <w:sz w:val="24"/>
          <w:szCs w:val="24"/>
        </w:rPr>
        <w:t>En la muestra estudiada este patrón se identificó con su estructura canónica en la informante femenina, como se aprecia en el siguiente gráfico.</w:t>
      </w:r>
    </w:p>
    <w:p w:rsidR="004F63B6" w:rsidRDefault="004F63B6" w:rsidP="004F63B6">
      <w:pPr>
        <w:pStyle w:val="Prrafodelista"/>
        <w:ind w:left="644"/>
        <w:jc w:val="both"/>
        <w:rPr>
          <w:rFonts w:ascii="Times New Roman" w:hAnsi="Times New Roman"/>
          <w:sz w:val="24"/>
          <w:szCs w:val="24"/>
        </w:rPr>
      </w:pPr>
      <w:r>
        <w:rPr>
          <w:noProof/>
          <w:lang w:val="es-ES" w:eastAsia="es-ES"/>
        </w:rPr>
        <w:lastRenderedPageBreak/>
        <w:drawing>
          <wp:inline distT="0" distB="0" distL="0" distR="0" wp14:anchorId="3ADE0531" wp14:editId="727A0303">
            <wp:extent cx="4218317" cy="1716657"/>
            <wp:effectExtent l="0" t="0" r="10795" b="171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63B6" w:rsidRPr="00AA1016" w:rsidRDefault="004F63B6" w:rsidP="004F63B6">
      <w:pPr>
        <w:pStyle w:val="Prrafodelista"/>
        <w:ind w:left="644"/>
        <w:jc w:val="both"/>
        <w:rPr>
          <w:rFonts w:ascii="Times New Roman" w:hAnsi="Times New Roman"/>
          <w:sz w:val="20"/>
          <w:szCs w:val="20"/>
        </w:rPr>
      </w:pPr>
      <w:r w:rsidRPr="00AA1016">
        <w:rPr>
          <w:rFonts w:ascii="Times New Roman" w:hAnsi="Times New Roman"/>
          <w:sz w:val="20"/>
          <w:szCs w:val="20"/>
        </w:rPr>
        <w:t xml:space="preserve">Figura 5. Variante de </w:t>
      </w:r>
      <w:proofErr w:type="spellStart"/>
      <w:r w:rsidRPr="00AA1016">
        <w:rPr>
          <w:rFonts w:ascii="Times New Roman" w:hAnsi="Times New Roman"/>
          <w:sz w:val="20"/>
          <w:szCs w:val="20"/>
        </w:rPr>
        <w:t>entonema</w:t>
      </w:r>
      <w:proofErr w:type="spellEnd"/>
      <w:r w:rsidRPr="00AA1016">
        <w:rPr>
          <w:rFonts w:ascii="Times New Roman" w:hAnsi="Times New Roman"/>
          <w:sz w:val="20"/>
          <w:szCs w:val="20"/>
        </w:rPr>
        <w:t xml:space="preserve"> con valor enumerativo y tonema circunflejo. Informante femenina.</w:t>
      </w:r>
    </w:p>
    <w:p w:rsidR="00AF277A" w:rsidRDefault="00AF277A" w:rsidP="004F63B6">
      <w:pPr>
        <w:pStyle w:val="Prrafodelista"/>
        <w:ind w:left="644"/>
        <w:jc w:val="both"/>
        <w:rPr>
          <w:rFonts w:ascii="Times New Roman" w:hAnsi="Times New Roman"/>
          <w:sz w:val="24"/>
          <w:szCs w:val="24"/>
        </w:rPr>
      </w:pPr>
    </w:p>
    <w:p w:rsidR="00AF277A" w:rsidRDefault="00AF277A" w:rsidP="004F63B6">
      <w:pPr>
        <w:pStyle w:val="Prrafodelista"/>
        <w:ind w:left="644"/>
        <w:jc w:val="both"/>
        <w:rPr>
          <w:rFonts w:ascii="Times New Roman" w:hAnsi="Times New Roman"/>
          <w:sz w:val="24"/>
          <w:szCs w:val="24"/>
        </w:rPr>
      </w:pPr>
      <w:r>
        <w:rPr>
          <w:rFonts w:ascii="Times New Roman" w:hAnsi="Times New Roman"/>
          <w:sz w:val="24"/>
          <w:szCs w:val="24"/>
        </w:rPr>
        <w:t>Se observa también el rasgo de alargamiento temporal de la última sílaba tónica.</w:t>
      </w:r>
    </w:p>
    <w:p w:rsidR="00AF277A" w:rsidRDefault="00AF277A" w:rsidP="004F63B6">
      <w:pPr>
        <w:pStyle w:val="Prrafodelista"/>
        <w:ind w:left="644"/>
        <w:jc w:val="both"/>
        <w:rPr>
          <w:rFonts w:ascii="Times New Roman" w:hAnsi="Times New Roman"/>
          <w:sz w:val="24"/>
          <w:szCs w:val="24"/>
        </w:rPr>
      </w:pPr>
    </w:p>
    <w:p w:rsidR="00AF277A" w:rsidRDefault="00AF277A" w:rsidP="004F63B6">
      <w:pPr>
        <w:pStyle w:val="Prrafodelista"/>
        <w:ind w:left="644"/>
        <w:jc w:val="both"/>
        <w:rPr>
          <w:rFonts w:ascii="Times New Roman" w:hAnsi="Times New Roman"/>
          <w:sz w:val="24"/>
          <w:szCs w:val="24"/>
        </w:rPr>
      </w:pPr>
    </w:p>
    <w:p w:rsidR="00AF277A" w:rsidRDefault="00AF277A" w:rsidP="004F63B6">
      <w:pPr>
        <w:pStyle w:val="Prrafodelista"/>
        <w:ind w:left="644"/>
        <w:jc w:val="both"/>
        <w:rPr>
          <w:rFonts w:ascii="Times New Roman" w:hAnsi="Times New Roman"/>
          <w:sz w:val="24"/>
          <w:szCs w:val="24"/>
        </w:rPr>
      </w:pPr>
      <w:r>
        <w:rPr>
          <w:noProof/>
          <w:lang w:val="es-ES" w:eastAsia="es-ES"/>
        </w:rPr>
        <w:drawing>
          <wp:inline distT="0" distB="0" distL="0" distR="0" wp14:anchorId="1896B6F4" wp14:editId="68F567A9">
            <wp:extent cx="4339087" cy="2078966"/>
            <wp:effectExtent l="0" t="0" r="23495" b="1714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63B6" w:rsidRPr="00AA1016" w:rsidRDefault="00AA1016" w:rsidP="004F63B6">
      <w:pPr>
        <w:pStyle w:val="Prrafodelista"/>
        <w:ind w:left="644"/>
        <w:jc w:val="both"/>
        <w:rPr>
          <w:rFonts w:ascii="Times New Roman" w:hAnsi="Times New Roman"/>
          <w:sz w:val="20"/>
          <w:szCs w:val="20"/>
        </w:rPr>
      </w:pPr>
      <w:r w:rsidRPr="00AA1016">
        <w:rPr>
          <w:rFonts w:ascii="Times New Roman" w:hAnsi="Times New Roman"/>
          <w:sz w:val="20"/>
          <w:szCs w:val="20"/>
        </w:rPr>
        <w:t>Figura 6. Comportamiento del tiempo vocálico en VE-5ª.</w:t>
      </w:r>
    </w:p>
    <w:p w:rsidR="004F63B6" w:rsidRDefault="004F63B6" w:rsidP="004F63B6">
      <w:pPr>
        <w:pStyle w:val="Prrafodelista"/>
        <w:ind w:left="644"/>
        <w:jc w:val="both"/>
        <w:rPr>
          <w:rFonts w:ascii="Times New Roman" w:hAnsi="Times New Roman"/>
          <w:sz w:val="24"/>
          <w:szCs w:val="24"/>
        </w:rPr>
      </w:pPr>
    </w:p>
    <w:p w:rsidR="00AF277A" w:rsidRDefault="00AF277A" w:rsidP="004F63B6">
      <w:pPr>
        <w:pStyle w:val="Prrafodelista"/>
        <w:ind w:left="644"/>
        <w:jc w:val="both"/>
        <w:rPr>
          <w:rFonts w:ascii="Times New Roman" w:hAnsi="Times New Roman"/>
          <w:sz w:val="24"/>
          <w:szCs w:val="24"/>
        </w:rPr>
      </w:pPr>
      <w:r>
        <w:rPr>
          <w:rFonts w:ascii="Times New Roman" w:hAnsi="Times New Roman"/>
          <w:sz w:val="24"/>
          <w:szCs w:val="24"/>
        </w:rPr>
        <w:t xml:space="preserve">Sin embargo, se ha identificado en ambos informantes una realización de este patrón con esquema tonal diferente, determinado por un tono de juntura que se mantiene en un nivel alto, por lo que la </w:t>
      </w:r>
      <w:proofErr w:type="spellStart"/>
      <w:r>
        <w:rPr>
          <w:rFonts w:ascii="Times New Roman" w:hAnsi="Times New Roman"/>
          <w:sz w:val="24"/>
          <w:szCs w:val="24"/>
        </w:rPr>
        <w:t>circu</w:t>
      </w:r>
      <w:r w:rsidR="002F12B6">
        <w:rPr>
          <w:rFonts w:ascii="Times New Roman" w:hAnsi="Times New Roman"/>
          <w:sz w:val="24"/>
          <w:szCs w:val="24"/>
        </w:rPr>
        <w:t>nflexión</w:t>
      </w:r>
      <w:proofErr w:type="spellEnd"/>
      <w:r w:rsidR="002F12B6">
        <w:rPr>
          <w:rFonts w:ascii="Times New Roman" w:hAnsi="Times New Roman"/>
          <w:sz w:val="24"/>
          <w:szCs w:val="24"/>
        </w:rPr>
        <w:t xml:space="preserve"> ton</w:t>
      </w:r>
      <w:r w:rsidR="00AA1016">
        <w:rPr>
          <w:rFonts w:ascii="Times New Roman" w:hAnsi="Times New Roman"/>
          <w:sz w:val="24"/>
          <w:szCs w:val="24"/>
        </w:rPr>
        <w:t xml:space="preserve">al es menos marcada o describe </w:t>
      </w:r>
      <w:r w:rsidR="002F12B6">
        <w:rPr>
          <w:rFonts w:ascii="Times New Roman" w:hAnsi="Times New Roman"/>
          <w:sz w:val="24"/>
          <w:szCs w:val="24"/>
        </w:rPr>
        <w:t>un movimiento tonal ascende</w:t>
      </w:r>
      <w:r w:rsidR="00DB0622">
        <w:rPr>
          <w:rFonts w:ascii="Times New Roman" w:hAnsi="Times New Roman"/>
          <w:sz w:val="24"/>
          <w:szCs w:val="24"/>
        </w:rPr>
        <w:t>nte recto, con esquema L+ H* H% o L+ H* H</w:t>
      </w:r>
      <w:r w:rsidR="00DB0622" w:rsidRPr="00DB0622">
        <w:rPr>
          <w:rFonts w:ascii="Times New Roman" w:hAnsi="Times New Roman"/>
          <w:sz w:val="24"/>
          <w:szCs w:val="24"/>
          <w:vertAlign w:val="subscript"/>
        </w:rPr>
        <w:t>L</w:t>
      </w:r>
      <w:r w:rsidR="00DB0622">
        <w:rPr>
          <w:rFonts w:ascii="Times New Roman" w:hAnsi="Times New Roman"/>
          <w:sz w:val="24"/>
          <w:szCs w:val="24"/>
        </w:rPr>
        <w:t>%</w:t>
      </w:r>
    </w:p>
    <w:p w:rsidR="00AF277A" w:rsidRDefault="00AF277A" w:rsidP="004F63B6">
      <w:pPr>
        <w:pStyle w:val="Prrafodelista"/>
        <w:ind w:left="644"/>
        <w:jc w:val="both"/>
        <w:rPr>
          <w:rFonts w:ascii="Times New Roman" w:hAnsi="Times New Roman"/>
          <w:sz w:val="24"/>
          <w:szCs w:val="24"/>
        </w:rPr>
      </w:pPr>
    </w:p>
    <w:p w:rsidR="00AF277A" w:rsidRDefault="00AF277A" w:rsidP="004F63B6">
      <w:pPr>
        <w:pStyle w:val="Prrafodelista"/>
        <w:ind w:left="644"/>
        <w:jc w:val="both"/>
        <w:rPr>
          <w:rFonts w:ascii="Times New Roman" w:hAnsi="Times New Roman"/>
          <w:sz w:val="24"/>
          <w:szCs w:val="24"/>
        </w:rPr>
      </w:pPr>
      <w:r>
        <w:rPr>
          <w:noProof/>
          <w:lang w:val="es-ES" w:eastAsia="es-ES"/>
        </w:rPr>
        <w:drawing>
          <wp:inline distT="0" distB="0" distL="0" distR="0" wp14:anchorId="4169350D" wp14:editId="7C24FFEC">
            <wp:extent cx="4477109" cy="1940944"/>
            <wp:effectExtent l="0" t="0" r="19050" b="2159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12B6" w:rsidRPr="00AA1016" w:rsidRDefault="00AA1016" w:rsidP="004F63B6">
      <w:pPr>
        <w:pStyle w:val="Prrafodelista"/>
        <w:ind w:left="644"/>
        <w:jc w:val="both"/>
        <w:rPr>
          <w:rFonts w:ascii="Times New Roman" w:hAnsi="Times New Roman"/>
          <w:sz w:val="20"/>
          <w:szCs w:val="20"/>
        </w:rPr>
      </w:pPr>
      <w:r w:rsidRPr="00AA1016">
        <w:rPr>
          <w:rFonts w:ascii="Times New Roman" w:hAnsi="Times New Roman"/>
          <w:sz w:val="20"/>
          <w:szCs w:val="20"/>
        </w:rPr>
        <w:t>Figura 7. Realización de la VE-5ª con final ascendente recto.</w:t>
      </w:r>
    </w:p>
    <w:p w:rsidR="002F12B6" w:rsidRDefault="002F12B6" w:rsidP="004F63B6">
      <w:pPr>
        <w:pStyle w:val="Prrafodelista"/>
        <w:ind w:left="644"/>
        <w:jc w:val="both"/>
        <w:rPr>
          <w:rFonts w:ascii="Times New Roman" w:hAnsi="Times New Roman"/>
          <w:sz w:val="24"/>
          <w:szCs w:val="24"/>
        </w:rPr>
      </w:pPr>
    </w:p>
    <w:p w:rsidR="002F12B6" w:rsidRDefault="002F12B6" w:rsidP="004F63B6">
      <w:pPr>
        <w:pStyle w:val="Prrafodelista"/>
        <w:ind w:left="644"/>
        <w:jc w:val="both"/>
        <w:rPr>
          <w:rFonts w:ascii="Times New Roman" w:hAnsi="Times New Roman"/>
          <w:sz w:val="24"/>
          <w:szCs w:val="24"/>
        </w:rPr>
      </w:pPr>
      <w:r>
        <w:rPr>
          <w:noProof/>
          <w:lang w:val="es-ES" w:eastAsia="es-ES"/>
        </w:rPr>
        <w:drawing>
          <wp:inline distT="0" distB="0" distL="0" distR="0" wp14:anchorId="639C0D98" wp14:editId="74C26B4A">
            <wp:extent cx="4477109" cy="1561381"/>
            <wp:effectExtent l="0" t="0" r="19050" b="203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12B6" w:rsidRPr="00AA1016" w:rsidRDefault="00AA1016" w:rsidP="002F12B6">
      <w:pPr>
        <w:pStyle w:val="Prrafodelista"/>
        <w:ind w:left="1080"/>
        <w:jc w:val="both"/>
        <w:rPr>
          <w:rFonts w:ascii="Times New Roman" w:hAnsi="Times New Roman"/>
          <w:sz w:val="20"/>
          <w:szCs w:val="20"/>
        </w:rPr>
      </w:pPr>
      <w:r w:rsidRPr="00AA1016">
        <w:rPr>
          <w:rFonts w:ascii="Times New Roman" w:hAnsi="Times New Roman"/>
          <w:sz w:val="20"/>
          <w:szCs w:val="20"/>
        </w:rPr>
        <w:t>Figura 8. Realización de la VE-5ª co</w:t>
      </w:r>
      <w:r>
        <w:rPr>
          <w:rFonts w:ascii="Times New Roman" w:hAnsi="Times New Roman"/>
          <w:sz w:val="20"/>
          <w:szCs w:val="20"/>
        </w:rPr>
        <w:t>n final descendente y tono alto</w:t>
      </w:r>
      <w:r w:rsidR="006D2773">
        <w:rPr>
          <w:rFonts w:ascii="Times New Roman" w:hAnsi="Times New Roman"/>
          <w:sz w:val="20"/>
          <w:szCs w:val="20"/>
        </w:rPr>
        <w:t>.</w:t>
      </w:r>
    </w:p>
    <w:p w:rsidR="002F12B6" w:rsidRDefault="002F12B6" w:rsidP="002F12B6">
      <w:pPr>
        <w:pStyle w:val="Prrafodelista"/>
        <w:ind w:left="708"/>
        <w:jc w:val="both"/>
        <w:rPr>
          <w:rFonts w:ascii="Times New Roman" w:hAnsi="Times New Roman"/>
          <w:sz w:val="24"/>
          <w:szCs w:val="24"/>
        </w:rPr>
      </w:pPr>
      <w:r w:rsidRPr="002F12B6">
        <w:rPr>
          <w:rFonts w:ascii="Times New Roman" w:hAnsi="Times New Roman"/>
          <w:sz w:val="24"/>
          <w:szCs w:val="24"/>
        </w:rPr>
        <w:t>No obstante, se mantiene el rasgo distintivo del alargamiento tem</w:t>
      </w:r>
      <w:r w:rsidR="00C608ED">
        <w:rPr>
          <w:rFonts w:ascii="Times New Roman" w:hAnsi="Times New Roman"/>
          <w:sz w:val="24"/>
          <w:szCs w:val="24"/>
        </w:rPr>
        <w:t>poral de la vocal tónica final que</w:t>
      </w:r>
      <w:r w:rsidRPr="002F12B6">
        <w:rPr>
          <w:rFonts w:ascii="Times New Roman" w:hAnsi="Times New Roman"/>
          <w:sz w:val="24"/>
          <w:szCs w:val="24"/>
        </w:rPr>
        <w:t xml:space="preserve"> también se produce en las postónicas, por lo que</w:t>
      </w:r>
      <w:r w:rsidR="00C608ED">
        <w:rPr>
          <w:rFonts w:ascii="Times New Roman" w:hAnsi="Times New Roman"/>
          <w:sz w:val="24"/>
          <w:szCs w:val="24"/>
        </w:rPr>
        <w:t xml:space="preserve"> se platea como hipótesis</w:t>
      </w:r>
      <w:r w:rsidRPr="002F12B6">
        <w:rPr>
          <w:rFonts w:ascii="Times New Roman" w:hAnsi="Times New Roman"/>
          <w:sz w:val="24"/>
          <w:szCs w:val="24"/>
        </w:rPr>
        <w:t xml:space="preserve"> cierto mecanismo de compensación prosódica, en el que la falta de descenso</w:t>
      </w:r>
      <w:r>
        <w:rPr>
          <w:rFonts w:ascii="Times New Roman" w:hAnsi="Times New Roman"/>
          <w:sz w:val="24"/>
          <w:szCs w:val="24"/>
        </w:rPr>
        <w:t xml:space="preserve"> tonal</w:t>
      </w:r>
      <w:r w:rsidRPr="002F12B6">
        <w:rPr>
          <w:rFonts w:ascii="Times New Roman" w:hAnsi="Times New Roman"/>
          <w:sz w:val="24"/>
          <w:szCs w:val="24"/>
        </w:rPr>
        <w:t xml:space="preserve"> se suple por el </w:t>
      </w:r>
      <w:r>
        <w:rPr>
          <w:rFonts w:ascii="Times New Roman" w:hAnsi="Times New Roman"/>
          <w:sz w:val="24"/>
          <w:szCs w:val="24"/>
        </w:rPr>
        <w:t xml:space="preserve">alargamiento, lo cual provoca que </w:t>
      </w:r>
      <w:r w:rsidRPr="002F12B6">
        <w:rPr>
          <w:rFonts w:ascii="Times New Roman" w:hAnsi="Times New Roman"/>
          <w:sz w:val="24"/>
          <w:szCs w:val="24"/>
        </w:rPr>
        <w:t>se perciban de modo semejante.</w:t>
      </w:r>
    </w:p>
    <w:p w:rsidR="002F12B6" w:rsidRDefault="002F12B6" w:rsidP="002F12B6">
      <w:pPr>
        <w:pStyle w:val="Prrafodelista"/>
        <w:ind w:left="708"/>
        <w:jc w:val="both"/>
        <w:rPr>
          <w:rFonts w:ascii="Times New Roman" w:hAnsi="Times New Roman"/>
          <w:sz w:val="24"/>
          <w:szCs w:val="24"/>
        </w:rPr>
      </w:pPr>
    </w:p>
    <w:p w:rsidR="002F12B6" w:rsidRDefault="002F12B6" w:rsidP="002F12B6">
      <w:pPr>
        <w:pStyle w:val="Prrafodelista"/>
        <w:ind w:left="708"/>
        <w:jc w:val="both"/>
        <w:rPr>
          <w:rFonts w:ascii="Times New Roman" w:hAnsi="Times New Roman"/>
          <w:sz w:val="24"/>
          <w:szCs w:val="24"/>
        </w:rPr>
      </w:pPr>
      <w:r>
        <w:rPr>
          <w:noProof/>
          <w:lang w:val="es-ES" w:eastAsia="es-ES"/>
        </w:rPr>
        <w:drawing>
          <wp:inline distT="0" distB="0" distL="0" distR="0" wp14:anchorId="60421A01" wp14:editId="62EC786B">
            <wp:extent cx="4347714" cy="1690778"/>
            <wp:effectExtent l="0" t="0" r="15240" b="2413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12B6" w:rsidRPr="00AA1016" w:rsidRDefault="00AA1016" w:rsidP="002F12B6">
      <w:pPr>
        <w:pStyle w:val="Prrafodelista"/>
        <w:ind w:left="708"/>
        <w:jc w:val="both"/>
        <w:rPr>
          <w:rFonts w:ascii="Times New Roman" w:hAnsi="Times New Roman"/>
          <w:sz w:val="20"/>
          <w:szCs w:val="20"/>
        </w:rPr>
      </w:pPr>
      <w:r w:rsidRPr="00AA1016">
        <w:rPr>
          <w:rFonts w:ascii="Times New Roman" w:hAnsi="Times New Roman"/>
          <w:sz w:val="20"/>
          <w:szCs w:val="20"/>
        </w:rPr>
        <w:t>Figura 9. Comportamiento del tiempo vocálico en realización de VE-5ª</w:t>
      </w:r>
    </w:p>
    <w:p w:rsidR="002F12B6" w:rsidRPr="002F12B6" w:rsidRDefault="002F12B6" w:rsidP="002F12B6">
      <w:pPr>
        <w:pStyle w:val="Prrafodelista"/>
        <w:ind w:left="708"/>
        <w:jc w:val="both"/>
        <w:rPr>
          <w:rFonts w:ascii="Times New Roman" w:hAnsi="Times New Roman"/>
          <w:sz w:val="24"/>
          <w:szCs w:val="24"/>
        </w:rPr>
      </w:pPr>
      <w:r>
        <w:rPr>
          <w:noProof/>
          <w:lang w:val="es-ES" w:eastAsia="es-ES"/>
        </w:rPr>
        <w:drawing>
          <wp:inline distT="0" distB="0" distL="0" distR="0" wp14:anchorId="262C93BB" wp14:editId="172C3132">
            <wp:extent cx="4252823" cy="1975449"/>
            <wp:effectExtent l="0" t="0" r="14605" b="2540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1016" w:rsidRPr="00AA1016" w:rsidRDefault="00AA1016" w:rsidP="00AA1016">
      <w:pPr>
        <w:pStyle w:val="Prrafodelista"/>
        <w:ind w:left="708"/>
        <w:jc w:val="both"/>
        <w:rPr>
          <w:rFonts w:ascii="Times New Roman" w:hAnsi="Times New Roman"/>
          <w:sz w:val="20"/>
          <w:szCs w:val="20"/>
        </w:rPr>
      </w:pPr>
      <w:r>
        <w:rPr>
          <w:rFonts w:ascii="Times New Roman" w:hAnsi="Times New Roman"/>
          <w:sz w:val="20"/>
          <w:szCs w:val="20"/>
        </w:rPr>
        <w:t>Figura 10</w:t>
      </w:r>
      <w:r w:rsidRPr="00AA1016">
        <w:rPr>
          <w:rFonts w:ascii="Times New Roman" w:hAnsi="Times New Roman"/>
          <w:sz w:val="20"/>
          <w:szCs w:val="20"/>
        </w:rPr>
        <w:t>. Comportamiento del tiempo vocálico en realización de VE-5ª</w:t>
      </w:r>
    </w:p>
    <w:p w:rsidR="002F12B6" w:rsidRDefault="002F12B6" w:rsidP="002F12B6">
      <w:pPr>
        <w:pStyle w:val="Prrafodelista"/>
        <w:ind w:left="1080"/>
        <w:jc w:val="both"/>
        <w:rPr>
          <w:rFonts w:ascii="Times New Roman" w:hAnsi="Times New Roman"/>
          <w:b/>
          <w:sz w:val="24"/>
          <w:szCs w:val="24"/>
        </w:rPr>
      </w:pPr>
    </w:p>
    <w:p w:rsidR="00C608ED" w:rsidRDefault="00C608ED" w:rsidP="00C608ED">
      <w:pPr>
        <w:pStyle w:val="Prrafodelista"/>
        <w:ind w:left="360"/>
        <w:jc w:val="both"/>
        <w:rPr>
          <w:rFonts w:ascii="Times New Roman" w:hAnsi="Times New Roman"/>
          <w:sz w:val="24"/>
          <w:szCs w:val="24"/>
        </w:rPr>
      </w:pPr>
      <w:r w:rsidRPr="00C608ED">
        <w:rPr>
          <w:rFonts w:ascii="Times New Roman" w:hAnsi="Times New Roman"/>
          <w:sz w:val="24"/>
          <w:szCs w:val="24"/>
        </w:rPr>
        <w:t>Este tipo de patrón con sus dos variantes (L+H* L% y L+ H* H%)</w:t>
      </w:r>
      <w:r>
        <w:rPr>
          <w:rFonts w:ascii="Times New Roman" w:hAnsi="Times New Roman"/>
          <w:sz w:val="24"/>
          <w:szCs w:val="24"/>
        </w:rPr>
        <w:t xml:space="preserve"> se realiza en interacción con los grupos interiores de series enumerativas, cuando se trata de elementos conocidos y habituales para el hablante. Suele alternar con el E-5, que suele reservarse para los grupos finales de la serie.</w:t>
      </w:r>
      <w:r w:rsidR="0085541D">
        <w:rPr>
          <w:rFonts w:ascii="Times New Roman" w:hAnsi="Times New Roman"/>
          <w:sz w:val="24"/>
          <w:szCs w:val="24"/>
        </w:rPr>
        <w:t xml:space="preserve"> Sin embargo, en enumeraciones incompletas, en las que no hay cierre semántico, puede sostenerse en todos los grupos de la serie, incluso en el grupo final.</w:t>
      </w:r>
    </w:p>
    <w:p w:rsidR="00C608ED" w:rsidRDefault="00C608ED" w:rsidP="00C608ED">
      <w:pPr>
        <w:pStyle w:val="Prrafodelista"/>
        <w:ind w:left="360"/>
        <w:jc w:val="both"/>
        <w:rPr>
          <w:rFonts w:ascii="Times New Roman" w:hAnsi="Times New Roman"/>
          <w:sz w:val="24"/>
          <w:szCs w:val="24"/>
        </w:rPr>
      </w:pPr>
    </w:p>
    <w:p w:rsidR="0085541D" w:rsidRDefault="00C608ED" w:rsidP="0085541D">
      <w:pPr>
        <w:ind w:left="708"/>
        <w:jc w:val="both"/>
        <w:rPr>
          <w:rFonts w:ascii="Times New Roman" w:hAnsi="Times New Roman" w:cs="Times New Roman"/>
          <w:sz w:val="24"/>
          <w:szCs w:val="24"/>
          <w:lang w:val="es-ES_tradnl"/>
        </w:rPr>
      </w:pPr>
      <w:r w:rsidRPr="00391113">
        <w:rPr>
          <w:rFonts w:ascii="Times New Roman" w:hAnsi="Times New Roman" w:cs="Times New Roman"/>
          <w:sz w:val="24"/>
          <w:szCs w:val="24"/>
          <w:lang w:val="es-ES_tradnl"/>
        </w:rPr>
        <w:lastRenderedPageBreak/>
        <w:t>Mi apartamento es muy amplio //  Es de cinco cuartos</w:t>
      </w:r>
      <w:r>
        <w:rPr>
          <w:rFonts w:ascii="Times New Roman" w:hAnsi="Times New Roman" w:cs="Times New Roman"/>
          <w:sz w:val="24"/>
          <w:szCs w:val="24"/>
          <w:lang w:val="es-ES_tradnl"/>
        </w:rPr>
        <w:t xml:space="preserve"> (VE-5a)</w:t>
      </w:r>
      <w:r w:rsidR="0085541D">
        <w:rPr>
          <w:rFonts w:ascii="Times New Roman" w:hAnsi="Times New Roman" w:cs="Times New Roman"/>
          <w:sz w:val="24"/>
          <w:szCs w:val="24"/>
          <w:lang w:val="es-ES_tradnl"/>
        </w:rPr>
        <w:t xml:space="preserve"> </w:t>
      </w:r>
      <w:r w:rsidRPr="00391113">
        <w:rPr>
          <w:rFonts w:ascii="Times New Roman" w:hAnsi="Times New Roman" w:cs="Times New Roman"/>
          <w:sz w:val="24"/>
          <w:szCs w:val="24"/>
          <w:lang w:val="es-ES_tradnl"/>
        </w:rPr>
        <w:t xml:space="preserve"> tiene una sala</w:t>
      </w:r>
      <w:r>
        <w:rPr>
          <w:rFonts w:ascii="Times New Roman" w:hAnsi="Times New Roman" w:cs="Times New Roman"/>
          <w:sz w:val="24"/>
          <w:szCs w:val="24"/>
          <w:lang w:val="es-ES_tradnl"/>
        </w:rPr>
        <w:t xml:space="preserve"> (VE-5</w:t>
      </w:r>
      <w:r w:rsidR="0085541D">
        <w:rPr>
          <w:rFonts w:ascii="Times New Roman" w:hAnsi="Times New Roman" w:cs="Times New Roman"/>
          <w:sz w:val="24"/>
          <w:szCs w:val="24"/>
          <w:lang w:val="es-ES_tradnl"/>
        </w:rPr>
        <w:t>a</w:t>
      </w:r>
      <w:r>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 xml:space="preserve">  </w:t>
      </w:r>
      <w:proofErr w:type="spellStart"/>
      <w:r w:rsidRPr="00391113">
        <w:rPr>
          <w:rFonts w:ascii="Times New Roman" w:hAnsi="Times New Roman" w:cs="Times New Roman"/>
          <w:sz w:val="24"/>
          <w:szCs w:val="24"/>
          <w:lang w:val="es-ES_tradnl"/>
        </w:rPr>
        <w:t>ehh</w:t>
      </w:r>
      <w:proofErr w:type="spellEnd"/>
      <w:r w:rsidRPr="00391113">
        <w:rPr>
          <w:rFonts w:ascii="Times New Roman" w:hAnsi="Times New Roman" w:cs="Times New Roman"/>
          <w:sz w:val="24"/>
          <w:szCs w:val="24"/>
          <w:lang w:val="es-ES_tradnl"/>
        </w:rPr>
        <w:t xml:space="preserve">  un comedor</w:t>
      </w:r>
      <w:r>
        <w:rPr>
          <w:rFonts w:ascii="Times New Roman" w:hAnsi="Times New Roman" w:cs="Times New Roman"/>
          <w:sz w:val="24"/>
          <w:szCs w:val="24"/>
          <w:lang w:val="es-ES_tradnl"/>
        </w:rPr>
        <w:t xml:space="preserve"> (VE-5</w:t>
      </w:r>
      <w:r w:rsidR="0085541D">
        <w:rPr>
          <w:rFonts w:ascii="Times New Roman" w:hAnsi="Times New Roman" w:cs="Times New Roman"/>
          <w:sz w:val="24"/>
          <w:szCs w:val="24"/>
          <w:lang w:val="es-ES_tradnl"/>
        </w:rPr>
        <w:t>a</w:t>
      </w:r>
      <w:r>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 xml:space="preserve"> una cocina muy grande (E-5)</w:t>
      </w:r>
      <w:r>
        <w:rPr>
          <w:rFonts w:ascii="Times New Roman" w:hAnsi="Times New Roman" w:cs="Times New Roman"/>
          <w:sz w:val="24"/>
          <w:szCs w:val="24"/>
          <w:lang w:val="es-ES_tradnl"/>
        </w:rPr>
        <w:t xml:space="preserve"> (</w:t>
      </w:r>
      <w:r w:rsidRPr="000203E6">
        <w:rPr>
          <w:rFonts w:ascii="Times New Roman" w:hAnsi="Times New Roman" w:cs="Times New Roman"/>
          <w:b/>
          <w:sz w:val="24"/>
          <w:szCs w:val="24"/>
          <w:lang w:val="es-ES_tradnl"/>
        </w:rPr>
        <w:t>236.4 N3</w:t>
      </w:r>
      <w:r>
        <w:rPr>
          <w:rFonts w:ascii="Times New Roman" w:hAnsi="Times New Roman" w:cs="Times New Roman"/>
          <w:sz w:val="24"/>
          <w:szCs w:val="24"/>
          <w:lang w:val="es-ES_tradnl"/>
        </w:rPr>
        <w:t>)</w:t>
      </w:r>
      <w:r w:rsidRPr="00391113">
        <w:rPr>
          <w:rFonts w:ascii="Times New Roman" w:hAnsi="Times New Roman" w:cs="Times New Roman"/>
          <w:sz w:val="24"/>
          <w:szCs w:val="24"/>
          <w:lang w:val="es-ES_tradnl"/>
        </w:rPr>
        <w:t xml:space="preserve"> dos baños (E-5</w:t>
      </w:r>
      <w:proofErr w:type="gramStart"/>
      <w:r w:rsidRPr="00391113">
        <w:rPr>
          <w:rFonts w:ascii="Times New Roman" w:hAnsi="Times New Roman" w:cs="Times New Roman"/>
          <w:sz w:val="24"/>
          <w:szCs w:val="24"/>
          <w:lang w:val="es-ES_tradnl"/>
        </w:rPr>
        <w:t>)</w:t>
      </w:r>
      <w:r w:rsidRPr="000203E6">
        <w:rPr>
          <w:rFonts w:ascii="Times New Roman" w:hAnsi="Times New Roman" w:cs="Times New Roman"/>
          <w:b/>
          <w:sz w:val="24"/>
          <w:szCs w:val="24"/>
          <w:lang w:val="es-ES_tradnl"/>
        </w:rPr>
        <w:t>(</w:t>
      </w:r>
      <w:proofErr w:type="gramEnd"/>
      <w:r w:rsidRPr="000203E6">
        <w:rPr>
          <w:rFonts w:ascii="Times New Roman" w:hAnsi="Times New Roman" w:cs="Times New Roman"/>
          <w:b/>
          <w:sz w:val="24"/>
          <w:szCs w:val="24"/>
          <w:lang w:val="es-ES_tradnl"/>
        </w:rPr>
        <w:t>241 N3)</w:t>
      </w:r>
      <w:r w:rsidRPr="00391113">
        <w:rPr>
          <w:rFonts w:ascii="Times New Roman" w:hAnsi="Times New Roman" w:cs="Times New Roman"/>
          <w:sz w:val="24"/>
          <w:szCs w:val="24"/>
          <w:lang w:val="es-ES_tradnl"/>
        </w:rPr>
        <w:t xml:space="preserve"> es un apartamento muy cómodo //</w:t>
      </w:r>
    </w:p>
    <w:p w:rsidR="00C608ED" w:rsidRPr="0085541D" w:rsidRDefault="00C608ED" w:rsidP="0085541D">
      <w:pPr>
        <w:ind w:left="708"/>
        <w:jc w:val="both"/>
        <w:rPr>
          <w:rFonts w:ascii="Times New Roman" w:hAnsi="Times New Roman" w:cs="Times New Roman"/>
          <w:sz w:val="24"/>
          <w:szCs w:val="24"/>
          <w:lang w:val="es-ES_tradnl"/>
        </w:rPr>
      </w:pPr>
      <w:r w:rsidRPr="0085541D">
        <w:rPr>
          <w:rFonts w:ascii="Times New Roman" w:hAnsi="Times New Roman" w:cs="Times New Roman"/>
          <w:sz w:val="24"/>
          <w:szCs w:val="24"/>
        </w:rPr>
        <w:t xml:space="preserve">bueno a mí me gusta </w:t>
      </w:r>
      <w:proofErr w:type="spellStart"/>
      <w:r w:rsidRPr="0085541D">
        <w:rPr>
          <w:rFonts w:ascii="Times New Roman" w:hAnsi="Times New Roman" w:cs="Times New Roman"/>
          <w:sz w:val="24"/>
          <w:szCs w:val="24"/>
        </w:rPr>
        <w:t>eeh</w:t>
      </w:r>
      <w:proofErr w:type="spellEnd"/>
      <w:r w:rsidRPr="0085541D">
        <w:rPr>
          <w:rFonts w:ascii="Times New Roman" w:hAnsi="Times New Roman" w:cs="Times New Roman"/>
          <w:sz w:val="24"/>
          <w:szCs w:val="24"/>
        </w:rPr>
        <w:t xml:space="preserve"> el invierno</w:t>
      </w:r>
      <w:r w:rsidR="0085541D">
        <w:rPr>
          <w:rFonts w:ascii="Times New Roman" w:hAnsi="Times New Roman" w:cs="Times New Roman"/>
          <w:sz w:val="24"/>
          <w:szCs w:val="24"/>
        </w:rPr>
        <w:t xml:space="preserve"> /</w:t>
      </w:r>
      <w:r w:rsidRPr="0085541D">
        <w:rPr>
          <w:rFonts w:ascii="Times New Roman" w:hAnsi="Times New Roman" w:cs="Times New Roman"/>
          <w:sz w:val="24"/>
          <w:szCs w:val="24"/>
        </w:rPr>
        <w:t xml:space="preserve"> por </w:t>
      </w:r>
      <w:proofErr w:type="spellStart"/>
      <w:r w:rsidRPr="0085541D">
        <w:rPr>
          <w:rFonts w:ascii="Times New Roman" w:hAnsi="Times New Roman" w:cs="Times New Roman"/>
          <w:sz w:val="24"/>
          <w:szCs w:val="24"/>
        </w:rPr>
        <w:t>por</w:t>
      </w:r>
      <w:proofErr w:type="spellEnd"/>
      <w:r w:rsidRPr="0085541D">
        <w:rPr>
          <w:rFonts w:ascii="Times New Roman" w:hAnsi="Times New Roman" w:cs="Times New Roman"/>
          <w:sz w:val="24"/>
          <w:szCs w:val="24"/>
        </w:rPr>
        <w:t xml:space="preserve"> el hecho de del calor que hay en Cuba</w:t>
      </w:r>
      <w:r w:rsidR="0085541D">
        <w:rPr>
          <w:rFonts w:ascii="Times New Roman" w:hAnsi="Times New Roman" w:cs="Times New Roman"/>
          <w:sz w:val="24"/>
          <w:szCs w:val="24"/>
        </w:rPr>
        <w:t xml:space="preserve"> //</w:t>
      </w:r>
      <w:proofErr w:type="spellStart"/>
      <w:r w:rsidRPr="0085541D">
        <w:rPr>
          <w:rFonts w:ascii="Times New Roman" w:hAnsi="Times New Roman" w:cs="Times New Roman"/>
          <w:sz w:val="24"/>
          <w:szCs w:val="24"/>
        </w:rPr>
        <w:t>eeh</w:t>
      </w:r>
      <w:proofErr w:type="spellEnd"/>
      <w:r w:rsidRPr="0085541D">
        <w:rPr>
          <w:rFonts w:ascii="Times New Roman" w:hAnsi="Times New Roman" w:cs="Times New Roman"/>
          <w:sz w:val="24"/>
          <w:szCs w:val="24"/>
        </w:rPr>
        <w:t xml:space="preserve"> en el calor de las guaguas (</w:t>
      </w:r>
      <w:r w:rsidR="0085541D">
        <w:rPr>
          <w:rFonts w:ascii="Times New Roman" w:hAnsi="Times New Roman" w:cs="Times New Roman"/>
          <w:sz w:val="24"/>
          <w:szCs w:val="24"/>
        </w:rPr>
        <w:t xml:space="preserve">V E- </w:t>
      </w:r>
      <w:r w:rsidRPr="0085541D">
        <w:rPr>
          <w:rFonts w:ascii="Times New Roman" w:hAnsi="Times New Roman" w:cs="Times New Roman"/>
          <w:sz w:val="24"/>
          <w:szCs w:val="24"/>
        </w:rPr>
        <w:t xml:space="preserve">5a) / la </w:t>
      </w:r>
      <w:proofErr w:type="spellStart"/>
      <w:r w:rsidRPr="0085541D">
        <w:rPr>
          <w:rFonts w:ascii="Times New Roman" w:hAnsi="Times New Roman" w:cs="Times New Roman"/>
          <w:sz w:val="24"/>
          <w:szCs w:val="24"/>
        </w:rPr>
        <w:t>la</w:t>
      </w:r>
      <w:proofErr w:type="spellEnd"/>
      <w:r w:rsidRPr="0085541D">
        <w:rPr>
          <w:rFonts w:ascii="Times New Roman" w:hAnsi="Times New Roman" w:cs="Times New Roman"/>
          <w:sz w:val="24"/>
          <w:szCs w:val="24"/>
        </w:rPr>
        <w:t xml:space="preserve"> población (</w:t>
      </w:r>
      <w:r w:rsidR="0085541D">
        <w:rPr>
          <w:rFonts w:ascii="Times New Roman" w:hAnsi="Times New Roman" w:cs="Times New Roman"/>
          <w:sz w:val="24"/>
          <w:szCs w:val="24"/>
        </w:rPr>
        <w:t>VE-5a</w:t>
      </w:r>
      <w:r w:rsidRPr="0085541D">
        <w:rPr>
          <w:rFonts w:ascii="Times New Roman" w:hAnsi="Times New Roman" w:cs="Times New Roman"/>
          <w:sz w:val="24"/>
          <w:szCs w:val="24"/>
        </w:rPr>
        <w:t>) / como es mu  hay mucha aglomeración (</w:t>
      </w:r>
      <w:r w:rsidR="0085541D">
        <w:rPr>
          <w:rFonts w:ascii="Times New Roman" w:hAnsi="Times New Roman" w:cs="Times New Roman"/>
          <w:sz w:val="24"/>
          <w:szCs w:val="24"/>
        </w:rPr>
        <w:t>E-</w:t>
      </w:r>
      <w:r w:rsidRPr="0085541D">
        <w:rPr>
          <w:rFonts w:ascii="Times New Roman" w:hAnsi="Times New Roman" w:cs="Times New Roman"/>
          <w:sz w:val="24"/>
          <w:szCs w:val="24"/>
        </w:rPr>
        <w:t xml:space="preserve">5) </w:t>
      </w:r>
      <w:proofErr w:type="spellStart"/>
      <w:r w:rsidR="0085541D">
        <w:rPr>
          <w:rFonts w:ascii="Times New Roman" w:hAnsi="Times New Roman" w:cs="Times New Roman"/>
          <w:sz w:val="24"/>
          <w:szCs w:val="24"/>
        </w:rPr>
        <w:t>eeh</w:t>
      </w:r>
      <w:proofErr w:type="spellEnd"/>
      <w:r w:rsidR="0085541D">
        <w:rPr>
          <w:rFonts w:ascii="Times New Roman" w:hAnsi="Times New Roman" w:cs="Times New Roman"/>
          <w:sz w:val="24"/>
          <w:szCs w:val="24"/>
        </w:rPr>
        <w:t xml:space="preserve"> </w:t>
      </w:r>
      <w:r w:rsidRPr="0085541D">
        <w:rPr>
          <w:rFonts w:ascii="Times New Roman" w:hAnsi="Times New Roman" w:cs="Times New Roman"/>
          <w:sz w:val="24"/>
          <w:szCs w:val="24"/>
        </w:rPr>
        <w:t>el calor aumenta en las ciudades</w:t>
      </w:r>
      <w:r w:rsidR="0085541D">
        <w:rPr>
          <w:rFonts w:ascii="Times New Roman" w:hAnsi="Times New Roman" w:cs="Times New Roman"/>
          <w:sz w:val="24"/>
          <w:szCs w:val="24"/>
        </w:rPr>
        <w:t xml:space="preserve"> (VE-5a</w:t>
      </w:r>
      <w:r w:rsidRPr="0085541D">
        <w:rPr>
          <w:rFonts w:ascii="Times New Roman" w:hAnsi="Times New Roman" w:cs="Times New Roman"/>
          <w:sz w:val="24"/>
          <w:szCs w:val="24"/>
        </w:rPr>
        <w:t xml:space="preserve">) </w:t>
      </w:r>
      <w:proofErr w:type="spellStart"/>
      <w:r w:rsidRPr="0085541D">
        <w:rPr>
          <w:rFonts w:ascii="Times New Roman" w:hAnsi="Times New Roman" w:cs="Times New Roman"/>
          <w:sz w:val="24"/>
          <w:szCs w:val="24"/>
        </w:rPr>
        <w:t>eeh</w:t>
      </w:r>
      <w:proofErr w:type="spellEnd"/>
      <w:r w:rsidRPr="0085541D">
        <w:rPr>
          <w:rFonts w:ascii="Times New Roman" w:hAnsi="Times New Roman" w:cs="Times New Roman"/>
          <w:sz w:val="24"/>
          <w:szCs w:val="24"/>
        </w:rPr>
        <w:t xml:space="preserve"> y bueno me gusta más el invierno porque </w:t>
      </w:r>
      <w:proofErr w:type="spellStart"/>
      <w:r w:rsidRPr="0085541D">
        <w:rPr>
          <w:rFonts w:ascii="Times New Roman" w:hAnsi="Times New Roman" w:cs="Times New Roman"/>
          <w:sz w:val="24"/>
          <w:szCs w:val="24"/>
        </w:rPr>
        <w:t>eeh</w:t>
      </w:r>
      <w:proofErr w:type="spellEnd"/>
      <w:r w:rsidRPr="0085541D">
        <w:rPr>
          <w:rFonts w:ascii="Times New Roman" w:hAnsi="Times New Roman" w:cs="Times New Roman"/>
          <w:sz w:val="24"/>
          <w:szCs w:val="24"/>
        </w:rPr>
        <w:t xml:space="preserve"> porque uno suda menos</w:t>
      </w:r>
      <w:r w:rsidR="0085541D">
        <w:rPr>
          <w:rFonts w:ascii="Times New Roman" w:hAnsi="Times New Roman" w:cs="Times New Roman"/>
          <w:sz w:val="24"/>
          <w:szCs w:val="24"/>
        </w:rPr>
        <w:t xml:space="preserve"> (VE-5a</w:t>
      </w:r>
      <w:r w:rsidRPr="0085541D">
        <w:rPr>
          <w:rFonts w:ascii="Times New Roman" w:hAnsi="Times New Roman" w:cs="Times New Roman"/>
          <w:sz w:val="24"/>
          <w:szCs w:val="24"/>
        </w:rPr>
        <w:t xml:space="preserve">) </w:t>
      </w:r>
      <w:proofErr w:type="spellStart"/>
      <w:r w:rsidRPr="0085541D">
        <w:rPr>
          <w:rFonts w:ascii="Times New Roman" w:hAnsi="Times New Roman" w:cs="Times New Roman"/>
          <w:sz w:val="24"/>
          <w:szCs w:val="24"/>
        </w:rPr>
        <w:t>eeh</w:t>
      </w:r>
      <w:proofErr w:type="spellEnd"/>
      <w:r w:rsidRPr="0085541D">
        <w:rPr>
          <w:rFonts w:ascii="Times New Roman" w:hAnsi="Times New Roman" w:cs="Times New Roman"/>
          <w:sz w:val="24"/>
          <w:szCs w:val="24"/>
        </w:rPr>
        <w:t xml:space="preserve"> se </w:t>
      </w:r>
      <w:proofErr w:type="spellStart"/>
      <w:r w:rsidRPr="0085541D">
        <w:rPr>
          <w:rFonts w:ascii="Times New Roman" w:hAnsi="Times New Roman" w:cs="Times New Roman"/>
          <w:sz w:val="24"/>
          <w:szCs w:val="24"/>
        </w:rPr>
        <w:t>se</w:t>
      </w:r>
      <w:proofErr w:type="spellEnd"/>
      <w:r w:rsidRPr="0085541D">
        <w:rPr>
          <w:rFonts w:ascii="Times New Roman" w:hAnsi="Times New Roman" w:cs="Times New Roman"/>
          <w:sz w:val="24"/>
          <w:szCs w:val="24"/>
        </w:rPr>
        <w:t xml:space="preserve"> mantiene con un buen ánimo</w:t>
      </w:r>
      <w:r w:rsidR="0085541D">
        <w:rPr>
          <w:rFonts w:ascii="Times New Roman" w:hAnsi="Times New Roman" w:cs="Times New Roman"/>
          <w:sz w:val="24"/>
          <w:szCs w:val="24"/>
        </w:rPr>
        <w:t xml:space="preserve"> (VE-5a</w:t>
      </w:r>
      <w:r w:rsidRPr="0085541D">
        <w:rPr>
          <w:rFonts w:ascii="Times New Roman" w:hAnsi="Times New Roman" w:cs="Times New Roman"/>
          <w:sz w:val="24"/>
          <w:szCs w:val="24"/>
        </w:rPr>
        <w:t>) / el calor igual afecta el ánimo de las personas (</w:t>
      </w:r>
      <w:r w:rsidR="0085541D">
        <w:rPr>
          <w:rFonts w:ascii="Times New Roman" w:hAnsi="Times New Roman" w:cs="Times New Roman"/>
          <w:sz w:val="24"/>
          <w:szCs w:val="24"/>
        </w:rPr>
        <w:t>V-5a</w:t>
      </w:r>
      <w:r w:rsidRPr="0085541D">
        <w:rPr>
          <w:rFonts w:ascii="Times New Roman" w:hAnsi="Times New Roman" w:cs="Times New Roman"/>
          <w:sz w:val="24"/>
          <w:szCs w:val="24"/>
        </w:rPr>
        <w:t>) / las personas se alteran  más (</w:t>
      </w:r>
      <w:r w:rsidR="0085541D">
        <w:rPr>
          <w:rFonts w:ascii="Times New Roman" w:hAnsi="Times New Roman" w:cs="Times New Roman"/>
          <w:sz w:val="24"/>
          <w:szCs w:val="24"/>
        </w:rPr>
        <w:t>V-5a</w:t>
      </w:r>
      <w:r w:rsidRPr="0085541D">
        <w:rPr>
          <w:rFonts w:ascii="Times New Roman" w:hAnsi="Times New Roman" w:cs="Times New Roman"/>
          <w:sz w:val="24"/>
          <w:szCs w:val="24"/>
        </w:rPr>
        <w:t xml:space="preserve">)  </w:t>
      </w:r>
    </w:p>
    <w:p w:rsidR="002F12B6" w:rsidRPr="002F12B6" w:rsidRDefault="002F12B6" w:rsidP="002F12B6">
      <w:pPr>
        <w:pStyle w:val="Prrafodelista"/>
        <w:ind w:left="1080"/>
        <w:jc w:val="both"/>
        <w:rPr>
          <w:rFonts w:ascii="Times New Roman" w:hAnsi="Times New Roman"/>
          <w:b/>
          <w:sz w:val="24"/>
          <w:szCs w:val="24"/>
        </w:rPr>
      </w:pPr>
    </w:p>
    <w:p w:rsidR="00C878B0" w:rsidRDefault="00C878B0" w:rsidP="00C878B0">
      <w:pPr>
        <w:pStyle w:val="Prrafodelista"/>
        <w:numPr>
          <w:ilvl w:val="1"/>
          <w:numId w:val="1"/>
        </w:numPr>
        <w:jc w:val="both"/>
        <w:rPr>
          <w:rFonts w:ascii="Times New Roman" w:hAnsi="Times New Roman"/>
          <w:b/>
          <w:sz w:val="24"/>
          <w:szCs w:val="24"/>
        </w:rPr>
      </w:pPr>
      <w:r w:rsidRPr="00C878B0">
        <w:rPr>
          <w:rFonts w:ascii="Times New Roman" w:hAnsi="Times New Roman"/>
          <w:b/>
          <w:sz w:val="24"/>
          <w:szCs w:val="24"/>
        </w:rPr>
        <w:t>Otras realizaciones</w:t>
      </w:r>
    </w:p>
    <w:p w:rsidR="0085541D" w:rsidRPr="0085541D" w:rsidRDefault="0085541D" w:rsidP="0085541D">
      <w:pPr>
        <w:jc w:val="both"/>
        <w:rPr>
          <w:rFonts w:ascii="Times New Roman" w:hAnsi="Times New Roman"/>
          <w:sz w:val="24"/>
          <w:szCs w:val="24"/>
        </w:rPr>
      </w:pPr>
      <w:r w:rsidRPr="0085541D">
        <w:rPr>
          <w:rFonts w:ascii="Times New Roman" w:hAnsi="Times New Roman"/>
          <w:sz w:val="24"/>
          <w:szCs w:val="24"/>
        </w:rPr>
        <w:t xml:space="preserve">Además de estos dos patrones, fueron identificadas en la muestra otras realizaciones del </w:t>
      </w:r>
      <w:proofErr w:type="spellStart"/>
      <w:r w:rsidRPr="0085541D">
        <w:rPr>
          <w:rFonts w:ascii="Times New Roman" w:hAnsi="Times New Roman"/>
          <w:sz w:val="24"/>
          <w:szCs w:val="24"/>
        </w:rPr>
        <w:t>entonema</w:t>
      </w:r>
      <w:proofErr w:type="spellEnd"/>
      <w:r w:rsidRPr="0085541D">
        <w:rPr>
          <w:rFonts w:ascii="Times New Roman" w:hAnsi="Times New Roman"/>
          <w:sz w:val="24"/>
          <w:szCs w:val="24"/>
        </w:rPr>
        <w:t xml:space="preserve"> 5, con el mismo valor de no conclusión de la idea.</w:t>
      </w:r>
    </w:p>
    <w:p w:rsidR="0085541D" w:rsidRDefault="0085541D" w:rsidP="0085541D">
      <w:pPr>
        <w:jc w:val="both"/>
        <w:rPr>
          <w:rFonts w:ascii="Times New Roman" w:hAnsi="Times New Roman"/>
          <w:sz w:val="24"/>
          <w:szCs w:val="24"/>
        </w:rPr>
      </w:pPr>
      <w:r w:rsidRPr="00DB0622">
        <w:rPr>
          <w:rFonts w:ascii="Times New Roman" w:hAnsi="Times New Roman"/>
          <w:sz w:val="24"/>
          <w:szCs w:val="24"/>
        </w:rPr>
        <w:t>Una de ellas fue hallada en el informante femenino con un uso regular, alternando con la estructura canónica ascendente. En este caso se trata de un patrón que describe un ascenso en la sílaba tónica final, pero</w:t>
      </w:r>
      <w:r w:rsidR="00DB0622" w:rsidRPr="00DB0622">
        <w:rPr>
          <w:rFonts w:ascii="Times New Roman" w:hAnsi="Times New Roman"/>
          <w:sz w:val="24"/>
          <w:szCs w:val="24"/>
        </w:rPr>
        <w:t xml:space="preserve"> luego desciende en las sílabas postónicas. Este descenso suele ser moderado</w:t>
      </w:r>
      <w:r w:rsidR="00DB0622">
        <w:rPr>
          <w:rFonts w:ascii="Times New Roman" w:hAnsi="Times New Roman"/>
          <w:sz w:val="24"/>
          <w:szCs w:val="24"/>
        </w:rPr>
        <w:t xml:space="preserve"> o bastante profundo, </w:t>
      </w:r>
      <w:r w:rsidR="00DB0622" w:rsidRPr="00DB0622">
        <w:rPr>
          <w:rFonts w:ascii="Times New Roman" w:hAnsi="Times New Roman"/>
          <w:sz w:val="24"/>
          <w:szCs w:val="24"/>
        </w:rPr>
        <w:t xml:space="preserve"> como se </w:t>
      </w:r>
      <w:r w:rsidR="00DB0622">
        <w:rPr>
          <w:rFonts w:ascii="Times New Roman" w:hAnsi="Times New Roman"/>
          <w:sz w:val="24"/>
          <w:szCs w:val="24"/>
        </w:rPr>
        <w:t>aprecia en las figuras, por lo que el esquema del tonema puede ser L+H* L% o L+ H* H</w:t>
      </w:r>
      <w:r w:rsidR="00DB0622" w:rsidRPr="00DB0622">
        <w:rPr>
          <w:rFonts w:ascii="Times New Roman" w:hAnsi="Times New Roman"/>
          <w:sz w:val="24"/>
          <w:szCs w:val="24"/>
          <w:vertAlign w:val="subscript"/>
        </w:rPr>
        <w:t>L</w:t>
      </w:r>
      <w:r w:rsidR="00DB0622">
        <w:rPr>
          <w:rFonts w:ascii="Times New Roman" w:hAnsi="Times New Roman"/>
          <w:sz w:val="24"/>
          <w:szCs w:val="24"/>
        </w:rPr>
        <w:t>%. Lo que distingue a estas unidades de las enumerativas, es la ausencia de alargamiento temporal de las vocales finales.</w:t>
      </w:r>
    </w:p>
    <w:p w:rsidR="00DB0622" w:rsidRDefault="00DB0622" w:rsidP="0085541D">
      <w:pPr>
        <w:jc w:val="both"/>
        <w:rPr>
          <w:rFonts w:ascii="Times New Roman" w:hAnsi="Times New Roman"/>
          <w:sz w:val="24"/>
          <w:szCs w:val="24"/>
        </w:rPr>
      </w:pPr>
      <w:r>
        <w:rPr>
          <w:noProof/>
          <w:lang w:eastAsia="es-ES"/>
        </w:rPr>
        <w:drawing>
          <wp:inline distT="0" distB="0" distL="0" distR="0" wp14:anchorId="57AD7B8D" wp14:editId="3569B959">
            <wp:extent cx="4572000" cy="2096219"/>
            <wp:effectExtent l="0" t="0" r="19050" b="1841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1016" w:rsidRPr="00AA1016" w:rsidRDefault="00AA1016" w:rsidP="00AA1016">
      <w:pPr>
        <w:jc w:val="both"/>
        <w:rPr>
          <w:sz w:val="20"/>
          <w:szCs w:val="20"/>
        </w:rPr>
      </w:pPr>
      <w:r w:rsidRPr="00AA1016">
        <w:rPr>
          <w:rFonts w:ascii="Times New Roman" w:hAnsi="Times New Roman"/>
          <w:sz w:val="20"/>
          <w:szCs w:val="20"/>
        </w:rPr>
        <w:t xml:space="preserve">Figura 11. Realización </w:t>
      </w:r>
      <w:proofErr w:type="spellStart"/>
      <w:r w:rsidRPr="00AA1016">
        <w:rPr>
          <w:rFonts w:ascii="Times New Roman" w:hAnsi="Times New Roman"/>
          <w:sz w:val="20"/>
          <w:szCs w:val="20"/>
        </w:rPr>
        <w:t>circunfleja</w:t>
      </w:r>
      <w:proofErr w:type="spellEnd"/>
      <w:r w:rsidRPr="00AA1016">
        <w:rPr>
          <w:rFonts w:ascii="Times New Roman" w:hAnsi="Times New Roman"/>
          <w:sz w:val="20"/>
          <w:szCs w:val="20"/>
        </w:rPr>
        <w:t xml:space="preserve"> de E-5.</w:t>
      </w:r>
      <w:r>
        <w:rPr>
          <w:rFonts w:ascii="Times New Roman" w:hAnsi="Times New Roman"/>
          <w:sz w:val="20"/>
          <w:szCs w:val="20"/>
        </w:rPr>
        <w:t xml:space="preserve"> Esquema </w:t>
      </w:r>
      <w:r w:rsidRPr="00AA1016">
        <w:rPr>
          <w:sz w:val="20"/>
          <w:szCs w:val="20"/>
        </w:rPr>
        <w:t>L+H* H</w:t>
      </w:r>
      <w:r w:rsidRPr="00AA1016">
        <w:rPr>
          <w:sz w:val="20"/>
          <w:szCs w:val="20"/>
          <w:vertAlign w:val="subscript"/>
        </w:rPr>
        <w:t>L</w:t>
      </w:r>
      <w:r w:rsidRPr="00AA1016">
        <w:rPr>
          <w:sz w:val="20"/>
          <w:szCs w:val="20"/>
        </w:rPr>
        <w:t>%</w:t>
      </w:r>
    </w:p>
    <w:p w:rsidR="00DB0622" w:rsidRPr="00AA1016" w:rsidRDefault="00DB0622" w:rsidP="0085541D">
      <w:pPr>
        <w:jc w:val="both"/>
        <w:rPr>
          <w:rFonts w:ascii="Times New Roman" w:hAnsi="Times New Roman"/>
          <w:sz w:val="20"/>
          <w:szCs w:val="20"/>
        </w:rPr>
      </w:pPr>
    </w:p>
    <w:p w:rsidR="00DB0622" w:rsidRDefault="00DB0622" w:rsidP="0085541D">
      <w:pPr>
        <w:jc w:val="both"/>
        <w:rPr>
          <w:rFonts w:ascii="Times New Roman" w:hAnsi="Times New Roman"/>
          <w:sz w:val="24"/>
          <w:szCs w:val="24"/>
        </w:rPr>
      </w:pPr>
      <w:r>
        <w:rPr>
          <w:noProof/>
          <w:lang w:eastAsia="es-ES"/>
        </w:rPr>
        <w:lastRenderedPageBreak/>
        <w:drawing>
          <wp:inline distT="0" distB="0" distL="0" distR="0" wp14:anchorId="29DFA786" wp14:editId="042A86B7">
            <wp:extent cx="4494362" cy="1915064"/>
            <wp:effectExtent l="0" t="0" r="2095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1016" w:rsidRPr="00AA1016" w:rsidRDefault="00AA1016" w:rsidP="00AA1016">
      <w:pPr>
        <w:jc w:val="both"/>
        <w:rPr>
          <w:sz w:val="20"/>
          <w:szCs w:val="20"/>
        </w:rPr>
      </w:pPr>
      <w:r>
        <w:rPr>
          <w:rFonts w:ascii="Times New Roman" w:hAnsi="Times New Roman"/>
          <w:sz w:val="24"/>
          <w:szCs w:val="24"/>
        </w:rPr>
        <w:t xml:space="preserve">Figura 12. </w:t>
      </w:r>
      <w:r w:rsidRPr="00AA1016">
        <w:rPr>
          <w:rFonts w:ascii="Times New Roman" w:hAnsi="Times New Roman"/>
          <w:sz w:val="20"/>
          <w:szCs w:val="20"/>
        </w:rPr>
        <w:t xml:space="preserve">Realización </w:t>
      </w:r>
      <w:proofErr w:type="spellStart"/>
      <w:r w:rsidRPr="00AA1016">
        <w:rPr>
          <w:rFonts w:ascii="Times New Roman" w:hAnsi="Times New Roman"/>
          <w:sz w:val="20"/>
          <w:szCs w:val="20"/>
        </w:rPr>
        <w:t>circunfleja</w:t>
      </w:r>
      <w:proofErr w:type="spellEnd"/>
      <w:r w:rsidRPr="00AA1016">
        <w:rPr>
          <w:rFonts w:ascii="Times New Roman" w:hAnsi="Times New Roman"/>
          <w:sz w:val="20"/>
          <w:szCs w:val="20"/>
        </w:rPr>
        <w:t xml:space="preserve"> de E-5.</w:t>
      </w:r>
      <w:r>
        <w:rPr>
          <w:rFonts w:ascii="Times New Roman" w:hAnsi="Times New Roman"/>
          <w:sz w:val="20"/>
          <w:szCs w:val="20"/>
        </w:rPr>
        <w:t xml:space="preserve"> Esquema </w:t>
      </w:r>
      <w:r w:rsidRPr="00AA1016">
        <w:rPr>
          <w:sz w:val="20"/>
          <w:szCs w:val="20"/>
        </w:rPr>
        <w:t>L+H*L%</w:t>
      </w:r>
      <w:r>
        <w:rPr>
          <w:sz w:val="20"/>
          <w:szCs w:val="20"/>
        </w:rPr>
        <w:t>.</w:t>
      </w:r>
    </w:p>
    <w:p w:rsidR="00DB0622" w:rsidRDefault="00DB0622" w:rsidP="0085541D">
      <w:pPr>
        <w:jc w:val="both"/>
        <w:rPr>
          <w:rFonts w:ascii="Times New Roman" w:hAnsi="Times New Roman"/>
          <w:sz w:val="24"/>
          <w:szCs w:val="24"/>
        </w:rPr>
      </w:pPr>
      <w:r>
        <w:rPr>
          <w:rFonts w:ascii="Times New Roman" w:hAnsi="Times New Roman"/>
          <w:sz w:val="24"/>
          <w:szCs w:val="24"/>
        </w:rPr>
        <w:t xml:space="preserve">Este tipo de patrón alterna con el E-5 en sus mismas funciones, por lo que se definen como realizaciones acústicas de este </w:t>
      </w:r>
      <w:proofErr w:type="spellStart"/>
      <w:r>
        <w:rPr>
          <w:rFonts w:ascii="Times New Roman" w:hAnsi="Times New Roman"/>
          <w:sz w:val="24"/>
          <w:szCs w:val="24"/>
        </w:rPr>
        <w:t>entonema</w:t>
      </w:r>
      <w:proofErr w:type="spellEnd"/>
      <w:r>
        <w:rPr>
          <w:rFonts w:ascii="Times New Roman" w:hAnsi="Times New Roman"/>
          <w:sz w:val="24"/>
          <w:szCs w:val="24"/>
        </w:rPr>
        <w:t>.</w:t>
      </w:r>
    </w:p>
    <w:p w:rsidR="00932C75" w:rsidRDefault="00932C75" w:rsidP="0085541D">
      <w:pPr>
        <w:jc w:val="both"/>
        <w:rPr>
          <w:rFonts w:ascii="Times New Roman" w:hAnsi="Times New Roman"/>
          <w:sz w:val="24"/>
          <w:szCs w:val="24"/>
        </w:rPr>
      </w:pPr>
      <w:r>
        <w:rPr>
          <w:rFonts w:ascii="Times New Roman" w:hAnsi="Times New Roman"/>
          <w:sz w:val="24"/>
          <w:szCs w:val="24"/>
        </w:rPr>
        <w:t>Otra realización importante de este tipo de patrón es el que se realiza en las vacilaciones o titubeos, cuando el hablante emplea muletillas o deja trunca la expresión y se afecta la fluidez del discurso. En esto casos la vacilación se marca por la interacción de tres mecanismos prosódicos: una pausa prolongada, acompañada de alargamiento pronunciado de la vocal final y un tonema en semicadencia escalonada, del tipo H+L</w:t>
      </w:r>
      <w:r w:rsidR="0073421D">
        <w:rPr>
          <w:rFonts w:ascii="Times New Roman" w:hAnsi="Times New Roman"/>
          <w:sz w:val="24"/>
          <w:szCs w:val="24"/>
        </w:rPr>
        <w:t>* L%.</w:t>
      </w:r>
      <w:r w:rsidR="0091595D">
        <w:rPr>
          <w:rFonts w:ascii="Times New Roman" w:hAnsi="Times New Roman"/>
          <w:sz w:val="24"/>
          <w:szCs w:val="24"/>
        </w:rPr>
        <w:t xml:space="preserve"> Obsérvese el siguiente ejemplo:</w:t>
      </w:r>
    </w:p>
    <w:p w:rsidR="0073421D" w:rsidRPr="00932C75" w:rsidRDefault="0073421D" w:rsidP="0073421D">
      <w:pPr>
        <w:ind w:left="708"/>
        <w:jc w:val="both"/>
        <w:rPr>
          <w:rFonts w:ascii="Times New Roman" w:hAnsi="Times New Roman" w:cs="Times New Roman"/>
          <w:sz w:val="24"/>
          <w:szCs w:val="24"/>
        </w:rPr>
      </w:pPr>
      <w:r w:rsidRPr="00932C75">
        <w:rPr>
          <w:rFonts w:ascii="Times New Roman" w:hAnsi="Times New Roman" w:cs="Times New Roman"/>
          <w:sz w:val="24"/>
          <w:szCs w:val="24"/>
        </w:rPr>
        <w:t>Si es una persona de la familia (E-5)</w:t>
      </w:r>
      <w:r>
        <w:rPr>
          <w:rFonts w:ascii="Times New Roman" w:hAnsi="Times New Roman" w:cs="Times New Roman"/>
          <w:sz w:val="24"/>
          <w:szCs w:val="24"/>
        </w:rPr>
        <w:t xml:space="preserve"> (0.6) 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↓(RE-5)</w:t>
      </w:r>
      <w:r w:rsidRPr="00932C75">
        <w:rPr>
          <w:rFonts w:ascii="Times New Roman" w:hAnsi="Times New Roman" w:cs="Times New Roman"/>
          <w:sz w:val="24"/>
          <w:szCs w:val="24"/>
        </w:rPr>
        <w:t xml:space="preserve">  nosotros nos tratamos como de tú</w:t>
      </w:r>
      <w:r>
        <w:rPr>
          <w:rFonts w:ascii="Times New Roman" w:hAnsi="Times New Roman" w:cs="Times New Roman"/>
          <w:sz w:val="24"/>
          <w:szCs w:val="24"/>
        </w:rPr>
        <w:t xml:space="preserve"> (E-5</w:t>
      </w:r>
      <w:r w:rsidRPr="00932C75">
        <w:rPr>
          <w:rFonts w:ascii="Times New Roman" w:hAnsi="Times New Roman" w:cs="Times New Roman"/>
          <w:sz w:val="24"/>
          <w:szCs w:val="24"/>
        </w:rPr>
        <w:t>)</w:t>
      </w:r>
      <w:r>
        <w:rPr>
          <w:rFonts w:ascii="Times New Roman" w:hAnsi="Times New Roman" w:cs="Times New Roman"/>
          <w:sz w:val="24"/>
          <w:szCs w:val="24"/>
        </w:rPr>
        <w:t xml:space="preserve"> (0.5)</w:t>
      </w:r>
      <w:r w:rsidRPr="00932C75">
        <w:rPr>
          <w:rFonts w:ascii="Times New Roman" w:hAnsi="Times New Roman" w:cs="Times New Roman"/>
          <w:sz w:val="24"/>
          <w:szCs w:val="24"/>
        </w:rPr>
        <w:t xml:space="preserve"> porque</w:t>
      </w:r>
      <w:r>
        <w:rPr>
          <w:rFonts w:ascii="Times New Roman" w:hAnsi="Times New Roman" w:cs="Times New Roman"/>
          <w:sz w:val="24"/>
          <w:szCs w:val="24"/>
        </w:rPr>
        <w:t>:: ↓(RE-5) (1.1)</w:t>
      </w:r>
      <w:r w:rsidRPr="00932C75">
        <w:rPr>
          <w:rFonts w:ascii="Times New Roman" w:hAnsi="Times New Roman" w:cs="Times New Roman"/>
          <w:sz w:val="24"/>
          <w:szCs w:val="24"/>
        </w:rPr>
        <w:t xml:space="preserve"> somos familiares (</w:t>
      </w:r>
      <w:r>
        <w:rPr>
          <w:rFonts w:ascii="Times New Roman" w:hAnsi="Times New Roman" w:cs="Times New Roman"/>
          <w:sz w:val="24"/>
          <w:szCs w:val="24"/>
        </w:rPr>
        <w:t>VE-5a</w:t>
      </w:r>
      <w:r w:rsidRPr="00932C75">
        <w:rPr>
          <w:rFonts w:ascii="Times New Roman" w:hAnsi="Times New Roman" w:cs="Times New Roman"/>
          <w:sz w:val="24"/>
          <w:szCs w:val="24"/>
        </w:rPr>
        <w:t>)</w:t>
      </w:r>
      <w:r>
        <w:rPr>
          <w:rFonts w:ascii="Times New Roman" w:hAnsi="Times New Roman" w:cs="Times New Roman"/>
          <w:sz w:val="24"/>
          <w:szCs w:val="24"/>
        </w:rPr>
        <w:t xml:space="preserve"> </w:t>
      </w:r>
      <w:r w:rsidRPr="00932C75">
        <w:rPr>
          <w:rFonts w:ascii="Times New Roman" w:hAnsi="Times New Roman" w:cs="Times New Roman"/>
          <w:sz w:val="24"/>
          <w:szCs w:val="24"/>
        </w:rPr>
        <w:t>nos conocemos (</w:t>
      </w:r>
      <w:r>
        <w:rPr>
          <w:rFonts w:ascii="Times New Roman" w:hAnsi="Times New Roman" w:cs="Times New Roman"/>
          <w:sz w:val="24"/>
          <w:szCs w:val="24"/>
        </w:rPr>
        <w:t>VE-5a</w:t>
      </w:r>
      <w:r w:rsidRPr="00932C75">
        <w:rPr>
          <w:rFonts w:ascii="Times New Roman" w:hAnsi="Times New Roman" w:cs="Times New Roman"/>
          <w:sz w:val="24"/>
          <w:szCs w:val="24"/>
        </w:rPr>
        <w:t>) / hay confianza entre:</w:t>
      </w:r>
      <w:r>
        <w:rPr>
          <w:rFonts w:ascii="Times New Roman" w:hAnsi="Times New Roman" w:cs="Times New Roman"/>
          <w:sz w:val="24"/>
          <w:szCs w:val="24"/>
        </w:rPr>
        <w:t>:↓(RE-5) (0.6)</w:t>
      </w:r>
      <w:r w:rsidRPr="00932C75">
        <w:rPr>
          <w:rFonts w:ascii="Times New Roman" w:hAnsi="Times New Roman" w:cs="Times New Roman"/>
          <w:sz w:val="24"/>
          <w:szCs w:val="24"/>
        </w:rPr>
        <w:t xml:space="preserve"> entre nosotros (</w:t>
      </w:r>
      <w:r>
        <w:rPr>
          <w:rFonts w:ascii="Times New Roman" w:hAnsi="Times New Roman" w:cs="Times New Roman"/>
          <w:sz w:val="24"/>
          <w:szCs w:val="24"/>
        </w:rPr>
        <w:t>VE-5a</w:t>
      </w:r>
      <w:r w:rsidRPr="00932C75">
        <w:rPr>
          <w:rFonts w:ascii="Times New Roman" w:hAnsi="Times New Roman" w:cs="Times New Roman"/>
          <w:sz w:val="24"/>
          <w:szCs w:val="24"/>
        </w:rPr>
        <w:t>)</w:t>
      </w:r>
    </w:p>
    <w:p w:rsidR="0073421D" w:rsidRDefault="0073421D" w:rsidP="0085541D">
      <w:pPr>
        <w:jc w:val="both"/>
        <w:rPr>
          <w:rFonts w:ascii="Times New Roman" w:hAnsi="Times New Roman"/>
          <w:sz w:val="24"/>
          <w:szCs w:val="24"/>
        </w:rPr>
      </w:pPr>
    </w:p>
    <w:p w:rsidR="00AA1016" w:rsidRDefault="00932C75" w:rsidP="0085541D">
      <w:pPr>
        <w:jc w:val="both"/>
        <w:rPr>
          <w:rFonts w:ascii="Times New Roman" w:hAnsi="Times New Roman"/>
          <w:sz w:val="24"/>
          <w:szCs w:val="24"/>
        </w:rPr>
      </w:pPr>
      <w:r>
        <w:rPr>
          <w:noProof/>
          <w:lang w:eastAsia="es-ES"/>
        </w:rPr>
        <w:drawing>
          <wp:inline distT="0" distB="0" distL="0" distR="0" wp14:anchorId="3881092F" wp14:editId="494A318E">
            <wp:extent cx="4528868" cy="2061713"/>
            <wp:effectExtent l="0" t="0" r="24130" b="1524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2C75" w:rsidRPr="00AA1016" w:rsidRDefault="00AA1016" w:rsidP="00AA1016">
      <w:pPr>
        <w:rPr>
          <w:rFonts w:ascii="Times New Roman" w:hAnsi="Times New Roman"/>
          <w:sz w:val="20"/>
          <w:szCs w:val="20"/>
        </w:rPr>
      </w:pPr>
      <w:r w:rsidRPr="00AA1016">
        <w:rPr>
          <w:rFonts w:ascii="Times New Roman" w:hAnsi="Times New Roman"/>
          <w:sz w:val="20"/>
          <w:szCs w:val="20"/>
        </w:rPr>
        <w:t>Figura 13. Realización con ton</w:t>
      </w:r>
      <w:r>
        <w:rPr>
          <w:rFonts w:ascii="Times New Roman" w:hAnsi="Times New Roman"/>
          <w:sz w:val="20"/>
          <w:szCs w:val="20"/>
        </w:rPr>
        <w:t>ema en semicadencia en titubeos.</w:t>
      </w:r>
    </w:p>
    <w:p w:rsidR="00932C75" w:rsidRPr="00DB0622" w:rsidRDefault="00932C75" w:rsidP="0085541D">
      <w:pPr>
        <w:jc w:val="both"/>
        <w:rPr>
          <w:rFonts w:ascii="Times New Roman" w:hAnsi="Times New Roman"/>
          <w:sz w:val="24"/>
          <w:szCs w:val="24"/>
        </w:rPr>
      </w:pPr>
      <w:r>
        <w:rPr>
          <w:noProof/>
          <w:lang w:eastAsia="es-ES"/>
        </w:rPr>
        <w:lastRenderedPageBreak/>
        <w:drawing>
          <wp:inline distT="0" distB="0" distL="0" distR="0" wp14:anchorId="1733B9D6" wp14:editId="366CFFD7">
            <wp:extent cx="4572000" cy="2078966"/>
            <wp:effectExtent l="0" t="0" r="19050" b="1714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sz w:val="24"/>
          <w:szCs w:val="24"/>
        </w:rPr>
        <w:t xml:space="preserve"> </w:t>
      </w:r>
    </w:p>
    <w:p w:rsidR="00AA1016" w:rsidRPr="00AA1016" w:rsidRDefault="00AA1016" w:rsidP="0091595D">
      <w:pPr>
        <w:jc w:val="both"/>
        <w:rPr>
          <w:rFonts w:ascii="Times New Roman" w:hAnsi="Times New Roman"/>
          <w:sz w:val="20"/>
          <w:szCs w:val="20"/>
        </w:rPr>
      </w:pPr>
      <w:r w:rsidRPr="00AA1016">
        <w:rPr>
          <w:rFonts w:ascii="Times New Roman" w:hAnsi="Times New Roman"/>
          <w:sz w:val="20"/>
          <w:szCs w:val="20"/>
        </w:rPr>
        <w:t>Figura 14. Alargamiento vocálico final en los titubeos</w:t>
      </w:r>
      <w:r>
        <w:rPr>
          <w:rFonts w:ascii="Times New Roman" w:hAnsi="Times New Roman"/>
          <w:sz w:val="20"/>
          <w:szCs w:val="20"/>
        </w:rPr>
        <w:t>.</w:t>
      </w:r>
    </w:p>
    <w:p w:rsidR="0091595D" w:rsidRDefault="0091595D" w:rsidP="0091595D">
      <w:pPr>
        <w:jc w:val="both"/>
        <w:rPr>
          <w:rFonts w:ascii="Times New Roman" w:hAnsi="Times New Roman"/>
          <w:sz w:val="24"/>
          <w:szCs w:val="24"/>
        </w:rPr>
      </w:pPr>
      <w:r>
        <w:rPr>
          <w:rFonts w:ascii="Times New Roman" w:hAnsi="Times New Roman"/>
          <w:sz w:val="24"/>
          <w:szCs w:val="24"/>
        </w:rPr>
        <w:t>La vacilación se produce o en interacción con la muletilla e</w:t>
      </w:r>
      <w:proofErr w:type="gramStart"/>
      <w:r>
        <w:rPr>
          <w:rFonts w:ascii="Times New Roman" w:hAnsi="Times New Roman"/>
          <w:sz w:val="24"/>
          <w:szCs w:val="24"/>
        </w:rPr>
        <w:t>::</w:t>
      </w:r>
      <w:proofErr w:type="gramEnd"/>
      <w:r>
        <w:rPr>
          <w:rFonts w:ascii="Times New Roman" w:hAnsi="Times New Roman"/>
          <w:sz w:val="24"/>
          <w:szCs w:val="24"/>
        </w:rPr>
        <w:t xml:space="preserve"> (con alargamiento) o por el alargamiento de la vocal final. En los tres casos se produce un descenso escalonado del tono, en interacción con la vocal final que se alarga y  continúa con pausa de silencio que puede durar entre 0.6 y 1 s. Estos tres indicadores reflejan al mismo tiempo inseguridad expresiva y continuidad de la idea.</w:t>
      </w:r>
    </w:p>
    <w:p w:rsidR="00EE7788" w:rsidRDefault="0091595D" w:rsidP="00EE7788">
      <w:pPr>
        <w:jc w:val="both"/>
        <w:rPr>
          <w:rFonts w:ascii="Times New Roman" w:hAnsi="Times New Roman" w:cs="Times New Roman"/>
          <w:b/>
          <w:sz w:val="24"/>
          <w:szCs w:val="24"/>
        </w:rPr>
      </w:pPr>
      <w:r w:rsidRPr="0091595D">
        <w:rPr>
          <w:rFonts w:ascii="Times New Roman" w:hAnsi="Times New Roman" w:cs="Times New Roman"/>
          <w:b/>
          <w:sz w:val="24"/>
          <w:szCs w:val="24"/>
        </w:rPr>
        <w:t>Conclusiones</w:t>
      </w:r>
    </w:p>
    <w:p w:rsidR="0091595D" w:rsidRPr="000C02F4" w:rsidRDefault="0091595D" w:rsidP="00EE7788">
      <w:pPr>
        <w:jc w:val="both"/>
        <w:rPr>
          <w:rFonts w:ascii="Times New Roman" w:hAnsi="Times New Roman" w:cs="Times New Roman"/>
          <w:sz w:val="24"/>
          <w:szCs w:val="24"/>
        </w:rPr>
      </w:pPr>
      <w:r w:rsidRPr="000C02F4">
        <w:rPr>
          <w:rFonts w:ascii="Times New Roman" w:hAnsi="Times New Roman" w:cs="Times New Roman"/>
          <w:sz w:val="24"/>
          <w:szCs w:val="24"/>
        </w:rPr>
        <w:t xml:space="preserve">El estudio realizado permite comprobar la actualidad del uso de los patrones del sistema </w:t>
      </w:r>
      <w:proofErr w:type="spellStart"/>
      <w:r w:rsidRPr="000C02F4">
        <w:rPr>
          <w:rFonts w:ascii="Times New Roman" w:hAnsi="Times New Roman" w:cs="Times New Roman"/>
          <w:sz w:val="24"/>
          <w:szCs w:val="24"/>
        </w:rPr>
        <w:t>entonativo</w:t>
      </w:r>
      <w:proofErr w:type="spellEnd"/>
      <w:r w:rsidRPr="000C02F4">
        <w:rPr>
          <w:rFonts w:ascii="Times New Roman" w:hAnsi="Times New Roman" w:cs="Times New Roman"/>
          <w:sz w:val="24"/>
          <w:szCs w:val="24"/>
        </w:rPr>
        <w:t xml:space="preserve"> cubano e</w:t>
      </w:r>
      <w:r w:rsidR="000C02F4">
        <w:rPr>
          <w:rFonts w:ascii="Times New Roman" w:hAnsi="Times New Roman" w:cs="Times New Roman"/>
          <w:sz w:val="24"/>
          <w:szCs w:val="24"/>
        </w:rPr>
        <w:t>n hablantes cultos de La Habana del corpus PRESEEA</w:t>
      </w:r>
      <w:r w:rsidR="006D2773">
        <w:rPr>
          <w:rFonts w:ascii="Times New Roman" w:hAnsi="Times New Roman" w:cs="Times New Roman"/>
          <w:sz w:val="24"/>
          <w:szCs w:val="24"/>
        </w:rPr>
        <w:t xml:space="preserve">. </w:t>
      </w:r>
      <w:r w:rsidRPr="000C02F4">
        <w:rPr>
          <w:rFonts w:ascii="Times New Roman" w:hAnsi="Times New Roman" w:cs="Times New Roman"/>
          <w:sz w:val="24"/>
          <w:szCs w:val="24"/>
        </w:rPr>
        <w:t xml:space="preserve"> Aun con datos preliminares se corrobora la ocurrencia regular de los patrones ascendentes y circunflejos para indicar continuidad.</w:t>
      </w:r>
    </w:p>
    <w:p w:rsidR="000C02F4" w:rsidRDefault="0091595D" w:rsidP="000C02F4">
      <w:pPr>
        <w:jc w:val="both"/>
        <w:rPr>
          <w:rFonts w:ascii="Times New Roman" w:hAnsi="Times New Roman" w:cs="Times New Roman"/>
          <w:sz w:val="24"/>
          <w:szCs w:val="24"/>
        </w:rPr>
      </w:pPr>
      <w:r w:rsidRPr="000C02F4">
        <w:rPr>
          <w:rFonts w:ascii="Times New Roman" w:hAnsi="Times New Roman" w:cs="Times New Roman"/>
          <w:sz w:val="24"/>
          <w:szCs w:val="24"/>
        </w:rPr>
        <w:t>Como datos que permiten actualizar este sistema, aportamos la ocurrencia de realizaciones de ambos patrones: el tonema de anticadencia, presente en el patrón del E-5 puede realizarse</w:t>
      </w:r>
      <w:r w:rsidR="000C02F4" w:rsidRPr="000C02F4">
        <w:rPr>
          <w:rFonts w:ascii="Times New Roman" w:hAnsi="Times New Roman" w:cs="Times New Roman"/>
          <w:sz w:val="24"/>
          <w:szCs w:val="24"/>
        </w:rPr>
        <w:t xml:space="preserve"> con el esquema </w:t>
      </w:r>
      <w:r w:rsidR="000C02F4" w:rsidRPr="000C02F4">
        <w:rPr>
          <w:rFonts w:ascii="Times New Roman" w:hAnsi="Times New Roman" w:cs="Times New Roman"/>
        </w:rPr>
        <w:t>L</w:t>
      </w:r>
      <w:proofErr w:type="gramStart"/>
      <w:r w:rsidR="000C02F4" w:rsidRPr="000C02F4">
        <w:rPr>
          <w:rFonts w:ascii="Times New Roman" w:hAnsi="Times New Roman" w:cs="Times New Roman"/>
        </w:rPr>
        <w:t>+¡</w:t>
      </w:r>
      <w:proofErr w:type="gramEnd"/>
      <w:r w:rsidR="000C02F4" w:rsidRPr="000C02F4">
        <w:rPr>
          <w:rFonts w:ascii="Times New Roman" w:hAnsi="Times New Roman" w:cs="Times New Roman"/>
        </w:rPr>
        <w:t xml:space="preserve">H* H% o con L* + ¡H </w:t>
      </w:r>
      <w:proofErr w:type="spellStart"/>
      <w:r w:rsidR="000C02F4" w:rsidRPr="000C02F4">
        <w:rPr>
          <w:rFonts w:ascii="Times New Roman" w:hAnsi="Times New Roman" w:cs="Times New Roman"/>
        </w:rPr>
        <w:t>H</w:t>
      </w:r>
      <w:proofErr w:type="spellEnd"/>
      <w:r w:rsidR="000C02F4" w:rsidRPr="000C02F4">
        <w:rPr>
          <w:rFonts w:ascii="Times New Roman" w:hAnsi="Times New Roman" w:cs="Times New Roman"/>
        </w:rPr>
        <w:t xml:space="preserve">%, </w:t>
      </w:r>
      <w:r w:rsidR="000C02F4" w:rsidRPr="000C02F4">
        <w:rPr>
          <w:rFonts w:ascii="Times New Roman" w:hAnsi="Times New Roman" w:cs="Times New Roman"/>
          <w:sz w:val="24"/>
          <w:szCs w:val="24"/>
        </w:rPr>
        <w:t>según el punto de inflexión del patrón. Por otra parte, la VE-5, de enumeración indefinida, además de su realización canónica L+ H* L%, se realiza con regularidad según los esquemas tonales L+ H* H% o L+H* H</w:t>
      </w:r>
      <w:r w:rsidR="000C02F4" w:rsidRPr="000C02F4">
        <w:rPr>
          <w:rFonts w:ascii="Times New Roman" w:hAnsi="Times New Roman" w:cs="Times New Roman"/>
          <w:sz w:val="24"/>
          <w:szCs w:val="24"/>
          <w:vertAlign w:val="subscript"/>
        </w:rPr>
        <w:t>L</w:t>
      </w:r>
      <w:r w:rsidR="000C02F4" w:rsidRPr="000C02F4">
        <w:rPr>
          <w:rFonts w:ascii="Times New Roman" w:hAnsi="Times New Roman" w:cs="Times New Roman"/>
          <w:sz w:val="24"/>
          <w:szCs w:val="24"/>
        </w:rPr>
        <w:t>%</w:t>
      </w:r>
      <w:r w:rsidR="000C02F4">
        <w:rPr>
          <w:rFonts w:ascii="Times New Roman" w:hAnsi="Times New Roman" w:cs="Times New Roman"/>
          <w:sz w:val="24"/>
          <w:szCs w:val="24"/>
        </w:rPr>
        <w:t>.</w:t>
      </w:r>
    </w:p>
    <w:p w:rsidR="000C02F4" w:rsidRDefault="000C02F4" w:rsidP="000C02F4">
      <w:pPr>
        <w:jc w:val="both"/>
        <w:rPr>
          <w:rFonts w:ascii="Times New Roman" w:hAnsi="Times New Roman" w:cs="Times New Roman"/>
          <w:sz w:val="24"/>
          <w:szCs w:val="24"/>
        </w:rPr>
      </w:pPr>
      <w:r>
        <w:rPr>
          <w:rFonts w:ascii="Times New Roman" w:hAnsi="Times New Roman" w:cs="Times New Roman"/>
          <w:sz w:val="24"/>
          <w:szCs w:val="24"/>
        </w:rPr>
        <w:t xml:space="preserve">Se identifican además, realizaciones del patrón de no conclusión: uno de tonema circunflejo y esquema tonal </w:t>
      </w:r>
      <w:r w:rsidRPr="000C02F4">
        <w:rPr>
          <w:rFonts w:ascii="Times New Roman" w:hAnsi="Times New Roman" w:cs="Times New Roman"/>
          <w:sz w:val="24"/>
          <w:szCs w:val="24"/>
        </w:rPr>
        <w:t>L+H* H</w:t>
      </w:r>
      <w:r w:rsidRPr="000C02F4">
        <w:rPr>
          <w:rFonts w:ascii="Times New Roman" w:hAnsi="Times New Roman" w:cs="Times New Roman"/>
          <w:sz w:val="24"/>
          <w:szCs w:val="24"/>
          <w:vertAlign w:val="subscript"/>
        </w:rPr>
        <w:t>L</w:t>
      </w:r>
      <w:r w:rsidR="006D2773">
        <w:rPr>
          <w:rFonts w:ascii="Times New Roman" w:hAnsi="Times New Roman" w:cs="Times New Roman"/>
          <w:sz w:val="24"/>
          <w:szCs w:val="24"/>
        </w:rPr>
        <w:t>%, que altern</w:t>
      </w:r>
      <w:r w:rsidRPr="000C02F4">
        <w:rPr>
          <w:rFonts w:ascii="Times New Roman" w:hAnsi="Times New Roman" w:cs="Times New Roman"/>
          <w:sz w:val="24"/>
          <w:szCs w:val="24"/>
        </w:rPr>
        <w:t>a con el E-5 ascendente y otro de tonema en semicadencia, con esquema H+L*L%, que se emplea en situaciones de vacilación expresiva y en interacción con otros rasgos como la prolongación de la pausa y el alargamiento de las vocales finales.</w:t>
      </w:r>
    </w:p>
    <w:p w:rsidR="000C02F4" w:rsidRDefault="000C02F4" w:rsidP="000C02F4">
      <w:pPr>
        <w:jc w:val="both"/>
        <w:rPr>
          <w:rFonts w:ascii="Times New Roman" w:hAnsi="Times New Roman" w:cs="Times New Roman"/>
          <w:sz w:val="24"/>
          <w:szCs w:val="24"/>
        </w:rPr>
      </w:pPr>
    </w:p>
    <w:p w:rsidR="006D2773" w:rsidRDefault="006D2773" w:rsidP="000C02F4">
      <w:pPr>
        <w:jc w:val="both"/>
        <w:rPr>
          <w:rFonts w:ascii="Times New Roman" w:hAnsi="Times New Roman" w:cs="Times New Roman"/>
          <w:b/>
          <w:sz w:val="24"/>
          <w:szCs w:val="24"/>
        </w:rPr>
      </w:pPr>
    </w:p>
    <w:p w:rsidR="006D2773" w:rsidRDefault="006D2773" w:rsidP="000C02F4">
      <w:pPr>
        <w:jc w:val="both"/>
        <w:rPr>
          <w:rFonts w:ascii="Times New Roman" w:hAnsi="Times New Roman" w:cs="Times New Roman"/>
          <w:b/>
          <w:sz w:val="24"/>
          <w:szCs w:val="24"/>
        </w:rPr>
      </w:pPr>
    </w:p>
    <w:p w:rsidR="006D2773" w:rsidRDefault="006D2773" w:rsidP="000C02F4">
      <w:pPr>
        <w:jc w:val="both"/>
        <w:rPr>
          <w:rFonts w:ascii="Times New Roman" w:hAnsi="Times New Roman" w:cs="Times New Roman"/>
          <w:b/>
          <w:sz w:val="24"/>
          <w:szCs w:val="24"/>
        </w:rPr>
      </w:pPr>
    </w:p>
    <w:p w:rsidR="000C02F4" w:rsidRDefault="000C02F4" w:rsidP="000C02F4">
      <w:pPr>
        <w:jc w:val="both"/>
        <w:rPr>
          <w:rFonts w:ascii="Times New Roman" w:hAnsi="Times New Roman" w:cs="Times New Roman"/>
          <w:b/>
          <w:sz w:val="24"/>
          <w:szCs w:val="24"/>
        </w:rPr>
      </w:pPr>
      <w:r w:rsidRPr="00AA1016">
        <w:rPr>
          <w:rFonts w:ascii="Times New Roman" w:hAnsi="Times New Roman" w:cs="Times New Roman"/>
          <w:b/>
          <w:sz w:val="24"/>
          <w:szCs w:val="24"/>
        </w:rPr>
        <w:lastRenderedPageBreak/>
        <w:t>Bibliografía</w:t>
      </w:r>
    </w:p>
    <w:p w:rsidR="006D2773" w:rsidRPr="006D2773" w:rsidRDefault="006D2773" w:rsidP="006D2773">
      <w:pPr>
        <w:spacing w:line="360" w:lineRule="auto"/>
        <w:ind w:left="993" w:hanging="709"/>
        <w:jc w:val="both"/>
        <w:rPr>
          <w:rFonts w:ascii="Times New Roman" w:hAnsi="Times New Roman" w:cs="Times New Roman"/>
          <w:color w:val="000000"/>
          <w:sz w:val="24"/>
          <w:szCs w:val="24"/>
        </w:rPr>
      </w:pPr>
      <w:proofErr w:type="spellStart"/>
      <w:r w:rsidRPr="006D2773">
        <w:rPr>
          <w:rFonts w:ascii="Times New Roman" w:hAnsi="Times New Roman" w:cs="Times New Roman"/>
          <w:color w:val="000000"/>
          <w:sz w:val="24"/>
          <w:szCs w:val="24"/>
        </w:rPr>
        <w:t>Cabedo</w:t>
      </w:r>
      <w:proofErr w:type="spellEnd"/>
      <w:r w:rsidRPr="006D2773">
        <w:rPr>
          <w:rFonts w:ascii="Times New Roman" w:hAnsi="Times New Roman" w:cs="Times New Roman"/>
          <w:color w:val="000000"/>
          <w:sz w:val="24"/>
          <w:szCs w:val="24"/>
        </w:rPr>
        <w:t xml:space="preserve">, A. (2011):«El reajuste tonal en la delimitación de grupos </w:t>
      </w:r>
      <w:proofErr w:type="spellStart"/>
      <w:r w:rsidRPr="006D2773">
        <w:rPr>
          <w:rFonts w:ascii="Times New Roman" w:hAnsi="Times New Roman" w:cs="Times New Roman"/>
          <w:color w:val="000000"/>
          <w:sz w:val="24"/>
          <w:szCs w:val="24"/>
        </w:rPr>
        <w:t>entonativos</w:t>
      </w:r>
      <w:proofErr w:type="spellEnd"/>
      <w:r w:rsidRPr="006D2773">
        <w:rPr>
          <w:rFonts w:ascii="Times New Roman" w:hAnsi="Times New Roman" w:cs="Times New Roman"/>
          <w:color w:val="000000"/>
          <w:sz w:val="24"/>
          <w:szCs w:val="24"/>
        </w:rPr>
        <w:t xml:space="preserve">», en Hidalgo, A. Congosto, Y. </w:t>
      </w:r>
      <w:r w:rsidRPr="006D2773">
        <w:rPr>
          <w:rFonts w:ascii="Times New Roman" w:hAnsi="Times New Roman" w:cs="Times New Roman"/>
          <w:color w:val="000000"/>
          <w:sz w:val="24"/>
          <w:szCs w:val="24"/>
          <w:lang w:val="es-NI"/>
        </w:rPr>
        <w:t xml:space="preserve">y </w:t>
      </w:r>
      <w:proofErr w:type="spellStart"/>
      <w:r w:rsidRPr="006D2773">
        <w:rPr>
          <w:rFonts w:ascii="Times New Roman" w:hAnsi="Times New Roman" w:cs="Times New Roman"/>
          <w:color w:val="000000"/>
          <w:sz w:val="24"/>
          <w:szCs w:val="24"/>
        </w:rPr>
        <w:t>Quilis</w:t>
      </w:r>
      <w:proofErr w:type="spellEnd"/>
      <w:r w:rsidRPr="006D2773">
        <w:rPr>
          <w:rFonts w:ascii="Times New Roman" w:hAnsi="Times New Roman" w:cs="Times New Roman"/>
          <w:color w:val="000000"/>
          <w:sz w:val="24"/>
          <w:szCs w:val="24"/>
        </w:rPr>
        <w:t xml:space="preserve">, M. (eds.), </w:t>
      </w:r>
      <w:r w:rsidRPr="006D2773">
        <w:rPr>
          <w:rFonts w:ascii="Times New Roman" w:hAnsi="Times New Roman" w:cs="Times New Roman"/>
          <w:i/>
          <w:color w:val="000000"/>
          <w:sz w:val="24"/>
          <w:szCs w:val="24"/>
        </w:rPr>
        <w:t>El estudio de la prosodia en España en el siglo XXI: perspectivas y ámbitos</w:t>
      </w:r>
      <w:r w:rsidRPr="006D2773">
        <w:rPr>
          <w:rFonts w:ascii="Times New Roman" w:hAnsi="Times New Roman" w:cs="Times New Roman"/>
          <w:color w:val="000000"/>
          <w:sz w:val="24"/>
          <w:szCs w:val="24"/>
        </w:rPr>
        <w:t xml:space="preserve"> (pp.209-222). </w:t>
      </w:r>
      <w:proofErr w:type="spellStart"/>
      <w:r w:rsidRPr="006D2773">
        <w:rPr>
          <w:rFonts w:ascii="Times New Roman" w:hAnsi="Times New Roman" w:cs="Times New Roman"/>
          <w:color w:val="000000"/>
          <w:sz w:val="24"/>
          <w:szCs w:val="24"/>
        </w:rPr>
        <w:t>Universitat</w:t>
      </w:r>
      <w:proofErr w:type="spellEnd"/>
      <w:r w:rsidRPr="006D2773">
        <w:rPr>
          <w:rFonts w:ascii="Times New Roman" w:hAnsi="Times New Roman" w:cs="Times New Roman"/>
          <w:color w:val="000000"/>
          <w:sz w:val="24"/>
          <w:szCs w:val="24"/>
        </w:rPr>
        <w:t xml:space="preserve"> de </w:t>
      </w:r>
      <w:proofErr w:type="spellStart"/>
      <w:r w:rsidRPr="006D2773">
        <w:rPr>
          <w:rFonts w:ascii="Times New Roman" w:hAnsi="Times New Roman" w:cs="Times New Roman"/>
          <w:color w:val="000000"/>
          <w:sz w:val="24"/>
          <w:szCs w:val="24"/>
        </w:rPr>
        <w:t>València</w:t>
      </w:r>
      <w:proofErr w:type="spellEnd"/>
      <w:r w:rsidRPr="006D2773">
        <w:rPr>
          <w:rFonts w:ascii="Times New Roman" w:hAnsi="Times New Roman" w:cs="Times New Roman"/>
          <w:color w:val="000000"/>
          <w:sz w:val="24"/>
          <w:szCs w:val="24"/>
        </w:rPr>
        <w:t xml:space="preserve">, </w:t>
      </w:r>
      <w:proofErr w:type="spellStart"/>
      <w:r w:rsidRPr="006D2773">
        <w:rPr>
          <w:rFonts w:ascii="Times New Roman" w:hAnsi="Times New Roman" w:cs="Times New Roman"/>
          <w:color w:val="000000"/>
          <w:sz w:val="24"/>
          <w:szCs w:val="24"/>
        </w:rPr>
        <w:t>Servei</w:t>
      </w:r>
      <w:proofErr w:type="spellEnd"/>
      <w:r w:rsidRPr="006D2773">
        <w:rPr>
          <w:rFonts w:ascii="Times New Roman" w:hAnsi="Times New Roman" w:cs="Times New Roman"/>
          <w:color w:val="000000"/>
          <w:sz w:val="24"/>
          <w:szCs w:val="24"/>
        </w:rPr>
        <w:t xml:space="preserve"> de </w:t>
      </w:r>
      <w:proofErr w:type="spellStart"/>
      <w:r w:rsidRPr="006D2773">
        <w:rPr>
          <w:rFonts w:ascii="Times New Roman" w:hAnsi="Times New Roman" w:cs="Times New Roman"/>
          <w:color w:val="000000"/>
          <w:sz w:val="24"/>
          <w:szCs w:val="24"/>
        </w:rPr>
        <w:t>Publicacions</w:t>
      </w:r>
      <w:proofErr w:type="spellEnd"/>
      <w:r w:rsidRPr="006D2773">
        <w:rPr>
          <w:rFonts w:ascii="Times New Roman" w:hAnsi="Times New Roman" w:cs="Times New Roman"/>
          <w:color w:val="000000"/>
          <w:sz w:val="24"/>
          <w:szCs w:val="24"/>
        </w:rPr>
        <w:t>, Valencia.</w:t>
      </w:r>
    </w:p>
    <w:p w:rsidR="006D2773" w:rsidRPr="006D2773" w:rsidRDefault="006D2773" w:rsidP="006D2773">
      <w:pPr>
        <w:spacing w:line="360" w:lineRule="auto"/>
        <w:ind w:left="993" w:hanging="709"/>
        <w:jc w:val="both"/>
        <w:rPr>
          <w:rFonts w:ascii="Times New Roman" w:hAnsi="Times New Roman" w:cs="Times New Roman"/>
          <w:sz w:val="24"/>
          <w:szCs w:val="24"/>
          <w:lang w:val="es-NI"/>
        </w:rPr>
      </w:pPr>
      <w:r w:rsidRPr="006D2773">
        <w:rPr>
          <w:rFonts w:ascii="Times New Roman" w:hAnsi="Times New Roman" w:cs="Times New Roman"/>
          <w:color w:val="000000"/>
          <w:sz w:val="24"/>
          <w:szCs w:val="24"/>
        </w:rPr>
        <w:t xml:space="preserve">Cantero, F. J. (2002): </w:t>
      </w:r>
      <w:r w:rsidRPr="006D2773">
        <w:rPr>
          <w:rFonts w:ascii="Times New Roman" w:hAnsi="Times New Roman" w:cs="Times New Roman"/>
          <w:i/>
          <w:color w:val="000000"/>
          <w:sz w:val="24"/>
          <w:szCs w:val="24"/>
        </w:rPr>
        <w:t>Teoría y análisis de la entonación</w:t>
      </w:r>
      <w:r w:rsidRPr="006D2773">
        <w:rPr>
          <w:rFonts w:ascii="Times New Roman" w:hAnsi="Times New Roman" w:cs="Times New Roman"/>
          <w:color w:val="000000"/>
          <w:sz w:val="24"/>
          <w:szCs w:val="24"/>
        </w:rPr>
        <w:t>. Ediciones de la Universidad de Barcelona, Barcelona.</w:t>
      </w:r>
    </w:p>
    <w:p w:rsidR="006D2773" w:rsidRPr="006D2773" w:rsidRDefault="006D2773" w:rsidP="006D2773">
      <w:pPr>
        <w:spacing w:line="360" w:lineRule="auto"/>
        <w:ind w:left="993" w:hanging="709"/>
        <w:jc w:val="both"/>
        <w:rPr>
          <w:rFonts w:ascii="Times New Roman" w:hAnsi="Times New Roman" w:cs="Times New Roman"/>
          <w:sz w:val="24"/>
          <w:szCs w:val="24"/>
          <w:lang w:val="es-NI"/>
        </w:rPr>
      </w:pPr>
      <w:r w:rsidRPr="006D2773">
        <w:rPr>
          <w:rFonts w:ascii="Times New Roman" w:hAnsi="Times New Roman" w:cs="Times New Roman"/>
          <w:sz w:val="24"/>
          <w:szCs w:val="24"/>
        </w:rPr>
        <w:t xml:space="preserve">Domínguez, C. L., Martínez H </w:t>
      </w:r>
      <w:r w:rsidRPr="006D2773">
        <w:rPr>
          <w:rFonts w:ascii="Times New Roman" w:hAnsi="Times New Roman" w:cs="Times New Roman"/>
          <w:sz w:val="24"/>
          <w:szCs w:val="24"/>
          <w:lang w:val="es-NI"/>
        </w:rPr>
        <w:t>y</w:t>
      </w:r>
      <w:r w:rsidRPr="006D2773">
        <w:rPr>
          <w:rFonts w:ascii="Times New Roman" w:hAnsi="Times New Roman" w:cs="Times New Roman"/>
          <w:sz w:val="24"/>
          <w:szCs w:val="24"/>
        </w:rPr>
        <w:t xml:space="preserve"> Mora, E. (2015): «Sintaxis y prosodia: el análisis sintáctico de las unidades del discurso oral», en </w:t>
      </w:r>
      <w:r w:rsidRPr="006D2773">
        <w:rPr>
          <w:rFonts w:ascii="Times New Roman" w:hAnsi="Times New Roman" w:cs="Times New Roman"/>
          <w:i/>
          <w:sz w:val="24"/>
          <w:szCs w:val="24"/>
          <w:lang w:val="es-NI"/>
        </w:rPr>
        <w:t>Lengua y Habla, 19</w:t>
      </w:r>
      <w:r w:rsidRPr="006D2773">
        <w:rPr>
          <w:rFonts w:ascii="Times New Roman" w:hAnsi="Times New Roman" w:cs="Times New Roman"/>
          <w:sz w:val="24"/>
          <w:szCs w:val="24"/>
          <w:lang w:val="es-NI"/>
        </w:rPr>
        <w:t>, pp. 149-165.</w:t>
      </w:r>
    </w:p>
    <w:p w:rsidR="006D2773" w:rsidRPr="006D2773" w:rsidRDefault="006D2773" w:rsidP="006D2773">
      <w:pPr>
        <w:spacing w:line="360" w:lineRule="auto"/>
        <w:ind w:left="993" w:hanging="709"/>
        <w:jc w:val="both"/>
        <w:rPr>
          <w:rFonts w:ascii="Times New Roman" w:hAnsi="Times New Roman" w:cs="Times New Roman"/>
          <w:sz w:val="24"/>
          <w:szCs w:val="24"/>
          <w:lang w:val="es-NI"/>
        </w:rPr>
      </w:pPr>
      <w:proofErr w:type="spellStart"/>
      <w:r w:rsidRPr="006D2773">
        <w:rPr>
          <w:rFonts w:ascii="Times New Roman" w:hAnsi="Times New Roman" w:cs="Times New Roman"/>
          <w:sz w:val="24"/>
          <w:szCs w:val="24"/>
        </w:rPr>
        <w:t>Dorta</w:t>
      </w:r>
      <w:proofErr w:type="spellEnd"/>
      <w:r w:rsidRPr="006D2773">
        <w:rPr>
          <w:rFonts w:ascii="Times New Roman" w:hAnsi="Times New Roman" w:cs="Times New Roman"/>
          <w:sz w:val="24"/>
          <w:szCs w:val="24"/>
        </w:rPr>
        <w:t xml:space="preserve">, J. (ed.) (2013): </w:t>
      </w:r>
      <w:r w:rsidRPr="006D2773">
        <w:rPr>
          <w:rFonts w:ascii="Times New Roman" w:hAnsi="Times New Roman" w:cs="Times New Roman"/>
          <w:i/>
          <w:sz w:val="24"/>
          <w:szCs w:val="24"/>
        </w:rPr>
        <w:t xml:space="preserve">Estudio comparativo preliminar de la entonación de Canaria, Cuba y Venezuela. </w:t>
      </w:r>
      <w:r w:rsidRPr="006D2773">
        <w:rPr>
          <w:rFonts w:ascii="Times New Roman" w:hAnsi="Times New Roman" w:cs="Times New Roman"/>
          <w:sz w:val="24"/>
          <w:szCs w:val="24"/>
        </w:rPr>
        <w:t xml:space="preserve">Madrid- Santa Cruz de Tenerife: La página ediciones S/L, Colección Universidad. Recuperado de http: //www.researchgate.net/profile/Josefa_ </w:t>
      </w:r>
      <w:proofErr w:type="spellStart"/>
      <w:r w:rsidRPr="006D2773">
        <w:rPr>
          <w:rFonts w:ascii="Times New Roman" w:hAnsi="Times New Roman" w:cs="Times New Roman"/>
          <w:sz w:val="24"/>
          <w:szCs w:val="24"/>
        </w:rPr>
        <w:t>Dorta</w:t>
      </w:r>
      <w:proofErr w:type="spellEnd"/>
      <w:r w:rsidRPr="006D2773">
        <w:rPr>
          <w:rFonts w:ascii="Times New Roman" w:hAnsi="Times New Roman" w:cs="Times New Roman"/>
          <w:sz w:val="24"/>
          <w:szCs w:val="24"/>
        </w:rPr>
        <w:t>/</w:t>
      </w:r>
      <w:proofErr w:type="spellStart"/>
      <w:r w:rsidRPr="006D2773">
        <w:rPr>
          <w:rFonts w:ascii="Times New Roman" w:hAnsi="Times New Roman" w:cs="Times New Roman"/>
          <w:sz w:val="24"/>
          <w:szCs w:val="24"/>
        </w:rPr>
        <w:t>publication</w:t>
      </w:r>
      <w:proofErr w:type="spellEnd"/>
      <w:r w:rsidRPr="006D2773">
        <w:rPr>
          <w:rFonts w:ascii="Times New Roman" w:hAnsi="Times New Roman" w:cs="Times New Roman"/>
          <w:sz w:val="24"/>
          <w:szCs w:val="24"/>
        </w:rPr>
        <w:t>/271852467</w:t>
      </w:r>
    </w:p>
    <w:p w:rsidR="006D2773" w:rsidRPr="006D2773" w:rsidRDefault="006D2773" w:rsidP="006D2773">
      <w:pPr>
        <w:spacing w:line="360" w:lineRule="auto"/>
        <w:ind w:left="993" w:hanging="709"/>
        <w:jc w:val="both"/>
        <w:rPr>
          <w:rFonts w:ascii="Times New Roman" w:hAnsi="Times New Roman" w:cs="Times New Roman"/>
          <w:sz w:val="24"/>
          <w:szCs w:val="24"/>
          <w:lang w:val="es-NI"/>
        </w:rPr>
      </w:pPr>
      <w:proofErr w:type="spellStart"/>
      <w:r w:rsidRPr="006D2773">
        <w:rPr>
          <w:rFonts w:ascii="Times New Roman" w:hAnsi="Times New Roman" w:cs="Times New Roman"/>
          <w:sz w:val="24"/>
          <w:szCs w:val="24"/>
        </w:rPr>
        <w:t>Dorta</w:t>
      </w:r>
      <w:proofErr w:type="spellEnd"/>
      <w:r w:rsidRPr="006D2773">
        <w:rPr>
          <w:rFonts w:ascii="Times New Roman" w:hAnsi="Times New Roman" w:cs="Times New Roman"/>
          <w:sz w:val="24"/>
          <w:szCs w:val="24"/>
        </w:rPr>
        <w:t xml:space="preserve">, J. (ed.) (2018): </w:t>
      </w:r>
      <w:r w:rsidRPr="006D2773">
        <w:rPr>
          <w:rFonts w:ascii="Times New Roman" w:hAnsi="Times New Roman" w:cs="Times New Roman"/>
          <w:i/>
          <w:sz w:val="24"/>
          <w:szCs w:val="24"/>
        </w:rPr>
        <w:t>La entonación declarativa e interrogativa en cinco zonas fronterizas del español. Canarias, Cuba, Venezuela, Colombia y San Antonio de Texas.</w:t>
      </w:r>
      <w:r w:rsidRPr="006D2773">
        <w:rPr>
          <w:rFonts w:ascii="Times New Roman" w:hAnsi="Times New Roman" w:cs="Times New Roman"/>
          <w:sz w:val="24"/>
          <w:szCs w:val="24"/>
        </w:rPr>
        <w:t xml:space="preserve"> Peter </w:t>
      </w:r>
      <w:proofErr w:type="spellStart"/>
      <w:r w:rsidRPr="006D2773">
        <w:rPr>
          <w:rFonts w:ascii="Times New Roman" w:hAnsi="Times New Roman" w:cs="Times New Roman"/>
          <w:sz w:val="24"/>
          <w:szCs w:val="24"/>
        </w:rPr>
        <w:t>Lang</w:t>
      </w:r>
      <w:proofErr w:type="spellEnd"/>
      <w:r w:rsidRPr="006D2773">
        <w:rPr>
          <w:rFonts w:ascii="Times New Roman" w:hAnsi="Times New Roman" w:cs="Times New Roman"/>
          <w:sz w:val="24"/>
          <w:szCs w:val="24"/>
        </w:rPr>
        <w:t>, Berna.</w:t>
      </w:r>
    </w:p>
    <w:p w:rsidR="006D2773" w:rsidRPr="006D2773" w:rsidRDefault="006D2773" w:rsidP="006D2773">
      <w:pPr>
        <w:spacing w:line="360" w:lineRule="auto"/>
        <w:ind w:left="993" w:hanging="709"/>
        <w:jc w:val="both"/>
        <w:rPr>
          <w:rFonts w:ascii="Times New Roman" w:hAnsi="Times New Roman" w:cs="Times New Roman"/>
          <w:sz w:val="24"/>
          <w:szCs w:val="24"/>
        </w:rPr>
      </w:pPr>
      <w:r w:rsidRPr="006D2773">
        <w:rPr>
          <w:rFonts w:ascii="Times New Roman" w:eastAsia="Calibri" w:hAnsi="Times New Roman" w:cs="Times New Roman"/>
          <w:color w:val="000000"/>
          <w:sz w:val="24"/>
          <w:szCs w:val="24"/>
        </w:rPr>
        <w:t>García, R M. (1996</w:t>
      </w:r>
      <w:r w:rsidRPr="006D2773">
        <w:rPr>
          <w:rFonts w:ascii="Times New Roman" w:eastAsia="Calibri" w:hAnsi="Times New Roman" w:cs="Times New Roman"/>
          <w:color w:val="000000"/>
          <w:sz w:val="24"/>
          <w:szCs w:val="24"/>
          <w:vertAlign w:val="subscript"/>
        </w:rPr>
        <w:t>a</w:t>
      </w:r>
      <w:r w:rsidRPr="006D2773">
        <w:rPr>
          <w:rFonts w:ascii="Times New Roman" w:eastAsia="Calibri" w:hAnsi="Times New Roman" w:cs="Times New Roman"/>
          <w:color w:val="000000"/>
          <w:sz w:val="24"/>
          <w:szCs w:val="24"/>
        </w:rPr>
        <w:t xml:space="preserve">): </w:t>
      </w:r>
      <w:r w:rsidRPr="006D2773">
        <w:rPr>
          <w:rFonts w:ascii="Times New Roman" w:eastAsia="Calibri" w:hAnsi="Times New Roman" w:cs="Times New Roman"/>
          <w:i/>
          <w:color w:val="000000"/>
          <w:sz w:val="24"/>
          <w:szCs w:val="24"/>
        </w:rPr>
        <w:t>Aspectos de la entonación hispánica. I. Metodología</w:t>
      </w:r>
      <w:r w:rsidRPr="006D2773">
        <w:rPr>
          <w:rFonts w:ascii="Times New Roman" w:eastAsia="Calibri" w:hAnsi="Times New Roman" w:cs="Times New Roman"/>
          <w:color w:val="000000"/>
          <w:sz w:val="24"/>
          <w:szCs w:val="24"/>
        </w:rPr>
        <w:t xml:space="preserve">.  Universidad de Extremadura, Cáceres. </w:t>
      </w:r>
    </w:p>
    <w:p w:rsidR="006D2773" w:rsidRPr="006D2773" w:rsidRDefault="006D2773" w:rsidP="006D2773">
      <w:pPr>
        <w:spacing w:line="360" w:lineRule="auto"/>
        <w:ind w:left="993" w:hanging="709"/>
        <w:jc w:val="both"/>
        <w:rPr>
          <w:rFonts w:ascii="Times New Roman" w:hAnsi="Times New Roman" w:cs="Times New Roman"/>
          <w:sz w:val="24"/>
          <w:szCs w:val="24"/>
        </w:rPr>
      </w:pPr>
      <w:r w:rsidRPr="006D2773">
        <w:rPr>
          <w:rFonts w:ascii="Times New Roman" w:eastAsia="Calibri" w:hAnsi="Times New Roman" w:cs="Times New Roman"/>
          <w:color w:val="000000"/>
          <w:sz w:val="24"/>
          <w:szCs w:val="24"/>
        </w:rPr>
        <w:t>García, R. M. (1996</w:t>
      </w:r>
      <w:r w:rsidRPr="006D2773">
        <w:rPr>
          <w:rFonts w:ascii="Times New Roman" w:eastAsia="Calibri" w:hAnsi="Times New Roman" w:cs="Times New Roman"/>
          <w:color w:val="000000"/>
          <w:sz w:val="24"/>
          <w:szCs w:val="24"/>
          <w:vertAlign w:val="subscript"/>
        </w:rPr>
        <w:t>b</w:t>
      </w:r>
      <w:r w:rsidRPr="006D2773">
        <w:rPr>
          <w:rFonts w:ascii="Times New Roman" w:eastAsia="Calibri" w:hAnsi="Times New Roman" w:cs="Times New Roman"/>
          <w:color w:val="000000"/>
          <w:sz w:val="24"/>
          <w:szCs w:val="24"/>
        </w:rPr>
        <w:t xml:space="preserve">): </w:t>
      </w:r>
      <w:r w:rsidRPr="006D2773">
        <w:rPr>
          <w:rFonts w:ascii="Times New Roman" w:eastAsia="Calibri" w:hAnsi="Times New Roman" w:cs="Times New Roman"/>
          <w:i/>
          <w:color w:val="000000"/>
          <w:sz w:val="24"/>
          <w:szCs w:val="24"/>
        </w:rPr>
        <w:t>Aspectos de la entonación hispánica II. Análisis acústico de las muestras del español de Cuba</w:t>
      </w:r>
      <w:r w:rsidRPr="006D2773">
        <w:rPr>
          <w:rFonts w:ascii="Times New Roman" w:eastAsia="Calibri" w:hAnsi="Times New Roman" w:cs="Times New Roman"/>
          <w:color w:val="000000"/>
          <w:sz w:val="24"/>
          <w:szCs w:val="24"/>
        </w:rPr>
        <w:t>. Universidad de Extremadura, Cáceres</w:t>
      </w:r>
    </w:p>
    <w:p w:rsidR="006D2773" w:rsidRPr="006D2773" w:rsidRDefault="006D2773" w:rsidP="006D2773">
      <w:pPr>
        <w:spacing w:line="360" w:lineRule="auto"/>
        <w:ind w:left="993" w:hanging="709"/>
        <w:jc w:val="both"/>
        <w:rPr>
          <w:rFonts w:ascii="Times New Roman" w:hAnsi="Times New Roman" w:cs="Times New Roman"/>
          <w:sz w:val="24"/>
          <w:szCs w:val="24"/>
        </w:rPr>
      </w:pPr>
      <w:r w:rsidRPr="006D2773">
        <w:rPr>
          <w:rFonts w:ascii="Times New Roman" w:eastAsia="Calibri" w:hAnsi="Times New Roman" w:cs="Times New Roman"/>
          <w:color w:val="000000"/>
          <w:sz w:val="24"/>
          <w:szCs w:val="24"/>
        </w:rPr>
        <w:t xml:space="preserve">García, R. M. (1998): </w:t>
      </w:r>
      <w:r w:rsidRPr="006D2773">
        <w:rPr>
          <w:rFonts w:ascii="Times New Roman" w:eastAsia="Calibri" w:hAnsi="Times New Roman" w:cs="Times New Roman"/>
          <w:i/>
          <w:color w:val="000000"/>
          <w:sz w:val="24"/>
          <w:szCs w:val="24"/>
        </w:rPr>
        <w:t>Aspectos de la entonación hispánica III. Funciones de la entonación en el español de Cuba</w:t>
      </w:r>
      <w:r w:rsidRPr="006D2773">
        <w:rPr>
          <w:rFonts w:ascii="Times New Roman" w:eastAsia="Calibri" w:hAnsi="Times New Roman" w:cs="Times New Roman"/>
          <w:color w:val="000000"/>
          <w:sz w:val="24"/>
          <w:szCs w:val="24"/>
        </w:rPr>
        <w:t>. Universidad de Extremadura, Cáceres.</w:t>
      </w:r>
    </w:p>
    <w:p w:rsidR="006D2773" w:rsidRPr="006D2773" w:rsidRDefault="006D2773" w:rsidP="006D2773">
      <w:pPr>
        <w:spacing w:line="360" w:lineRule="auto"/>
        <w:ind w:left="993" w:hanging="709"/>
        <w:jc w:val="both"/>
        <w:rPr>
          <w:rFonts w:ascii="Times New Roman" w:hAnsi="Times New Roman" w:cs="Times New Roman"/>
          <w:sz w:val="24"/>
          <w:szCs w:val="24"/>
        </w:rPr>
      </w:pPr>
      <w:r w:rsidRPr="006D2773">
        <w:rPr>
          <w:rFonts w:ascii="Times New Roman" w:hAnsi="Times New Roman" w:cs="Times New Roman"/>
          <w:sz w:val="24"/>
          <w:szCs w:val="24"/>
        </w:rPr>
        <w:t xml:space="preserve">Hidalgo, A. (2008): «Algo más sobre la función </w:t>
      </w:r>
      <w:proofErr w:type="spellStart"/>
      <w:r w:rsidRPr="006D2773">
        <w:rPr>
          <w:rFonts w:ascii="Times New Roman" w:hAnsi="Times New Roman" w:cs="Times New Roman"/>
          <w:sz w:val="24"/>
          <w:szCs w:val="24"/>
        </w:rPr>
        <w:t>demarcativo</w:t>
      </w:r>
      <w:proofErr w:type="spellEnd"/>
      <w:r w:rsidRPr="006D2773">
        <w:rPr>
          <w:rFonts w:ascii="Times New Roman" w:hAnsi="Times New Roman" w:cs="Times New Roman"/>
          <w:sz w:val="24"/>
          <w:szCs w:val="24"/>
        </w:rPr>
        <w:t xml:space="preserve">-integradora de la entonación. El caso de las series enumerativas», en </w:t>
      </w:r>
      <w:proofErr w:type="spellStart"/>
      <w:r w:rsidRPr="006D2773">
        <w:rPr>
          <w:rFonts w:ascii="Times New Roman" w:hAnsi="Times New Roman" w:cs="Times New Roman"/>
          <w:sz w:val="24"/>
          <w:szCs w:val="24"/>
        </w:rPr>
        <w:t>Olsa</w:t>
      </w:r>
      <w:proofErr w:type="spellEnd"/>
      <w:r w:rsidRPr="006D2773">
        <w:rPr>
          <w:rFonts w:ascii="Times New Roman" w:hAnsi="Times New Roman" w:cs="Times New Roman"/>
          <w:sz w:val="24"/>
          <w:szCs w:val="24"/>
        </w:rPr>
        <w:t xml:space="preserve">, I, Casado Velarde, M, González, R. (eds.) </w:t>
      </w:r>
      <w:r w:rsidRPr="006D2773">
        <w:rPr>
          <w:rFonts w:ascii="Times New Roman" w:hAnsi="Times New Roman" w:cs="Times New Roman"/>
          <w:i/>
          <w:sz w:val="24"/>
          <w:szCs w:val="24"/>
        </w:rPr>
        <w:t xml:space="preserve">Actas del XXXVII Simposio Internacional de la Sociedad Española de Lingüística </w:t>
      </w:r>
      <w:r w:rsidRPr="006D2773">
        <w:rPr>
          <w:rFonts w:ascii="Times New Roman" w:hAnsi="Times New Roman" w:cs="Times New Roman"/>
          <w:sz w:val="24"/>
          <w:szCs w:val="24"/>
        </w:rPr>
        <w:t>(SEL). Servicio de Publicaciones de la Universidad de Navarra Pamplona, pp.355-364.</w:t>
      </w:r>
    </w:p>
    <w:p w:rsidR="006D2773" w:rsidRPr="006D2773" w:rsidRDefault="006D2773" w:rsidP="006D2773">
      <w:pPr>
        <w:spacing w:line="360" w:lineRule="auto"/>
        <w:ind w:left="993" w:hanging="709"/>
        <w:jc w:val="both"/>
        <w:rPr>
          <w:rFonts w:ascii="Times New Roman" w:eastAsia="Calibri" w:hAnsi="Times New Roman" w:cs="Times New Roman"/>
          <w:color w:val="000000"/>
          <w:sz w:val="24"/>
          <w:szCs w:val="24"/>
        </w:rPr>
      </w:pPr>
      <w:r w:rsidRPr="006D2773">
        <w:rPr>
          <w:rFonts w:ascii="Times New Roman" w:eastAsia="Calibri" w:hAnsi="Times New Roman" w:cs="Times New Roman"/>
          <w:color w:val="000000"/>
          <w:sz w:val="24"/>
          <w:szCs w:val="24"/>
        </w:rPr>
        <w:lastRenderedPageBreak/>
        <w:t>Hidalgo, A. (2006</w:t>
      </w:r>
      <w:r w:rsidRPr="006D2773">
        <w:rPr>
          <w:rFonts w:ascii="Times New Roman" w:eastAsia="Calibri" w:hAnsi="Times New Roman" w:cs="Times New Roman"/>
          <w:color w:val="000000"/>
          <w:sz w:val="24"/>
          <w:szCs w:val="24"/>
          <w:vertAlign w:val="subscript"/>
        </w:rPr>
        <w:t>a</w:t>
      </w:r>
      <w:r w:rsidRPr="006D2773">
        <w:rPr>
          <w:rFonts w:ascii="Times New Roman" w:eastAsia="Calibri" w:hAnsi="Times New Roman" w:cs="Times New Roman"/>
          <w:color w:val="000000"/>
          <w:sz w:val="24"/>
          <w:szCs w:val="24"/>
        </w:rPr>
        <w:t xml:space="preserve">): «Estructura e interpretación en la conversación coloquial: el papel del componente prosódico», </w:t>
      </w:r>
      <w:r w:rsidRPr="006D2773">
        <w:rPr>
          <w:rFonts w:ascii="Times New Roman" w:eastAsia="Calibri" w:hAnsi="Times New Roman" w:cs="Times New Roman"/>
          <w:i/>
          <w:color w:val="000000"/>
          <w:sz w:val="24"/>
          <w:szCs w:val="24"/>
        </w:rPr>
        <w:t xml:space="preserve">Revista de Filología </w:t>
      </w:r>
      <w:r w:rsidRPr="006D2773">
        <w:rPr>
          <w:rFonts w:ascii="Times New Roman" w:eastAsia="Calibri" w:hAnsi="Times New Roman" w:cs="Times New Roman"/>
          <w:color w:val="000000"/>
          <w:sz w:val="24"/>
          <w:szCs w:val="24"/>
        </w:rPr>
        <w:t>(24), pp. 129-151.</w:t>
      </w:r>
    </w:p>
    <w:p w:rsidR="006D2773" w:rsidRPr="006D2773" w:rsidRDefault="006D2773" w:rsidP="006D2773">
      <w:pPr>
        <w:spacing w:line="360" w:lineRule="auto"/>
        <w:ind w:left="993" w:hanging="709"/>
        <w:jc w:val="both"/>
        <w:rPr>
          <w:rFonts w:ascii="Times New Roman" w:hAnsi="Times New Roman" w:cs="Times New Roman"/>
          <w:color w:val="000000"/>
          <w:sz w:val="24"/>
          <w:szCs w:val="24"/>
        </w:rPr>
      </w:pPr>
      <w:r w:rsidRPr="006D2773">
        <w:rPr>
          <w:rFonts w:ascii="Times New Roman" w:eastAsia="Calibri" w:hAnsi="Times New Roman" w:cs="Times New Roman"/>
          <w:color w:val="000000"/>
          <w:sz w:val="24"/>
          <w:szCs w:val="24"/>
        </w:rPr>
        <w:t xml:space="preserve">Hidalgo, A. (1997): </w:t>
      </w:r>
      <w:r w:rsidRPr="006D2773">
        <w:rPr>
          <w:rFonts w:ascii="Times New Roman" w:eastAsia="Calibri" w:hAnsi="Times New Roman" w:cs="Times New Roman"/>
          <w:i/>
          <w:color w:val="000000"/>
          <w:sz w:val="24"/>
          <w:szCs w:val="24"/>
        </w:rPr>
        <w:t xml:space="preserve">La entonación coloquial. Función </w:t>
      </w:r>
      <w:proofErr w:type="spellStart"/>
      <w:r w:rsidRPr="006D2773">
        <w:rPr>
          <w:rFonts w:ascii="Times New Roman" w:eastAsia="Calibri" w:hAnsi="Times New Roman" w:cs="Times New Roman"/>
          <w:i/>
          <w:color w:val="000000"/>
          <w:sz w:val="24"/>
          <w:szCs w:val="24"/>
        </w:rPr>
        <w:t>demarcativa</w:t>
      </w:r>
      <w:proofErr w:type="spellEnd"/>
      <w:r w:rsidRPr="006D2773">
        <w:rPr>
          <w:rFonts w:ascii="Times New Roman" w:eastAsia="Calibri" w:hAnsi="Times New Roman" w:cs="Times New Roman"/>
          <w:i/>
          <w:color w:val="000000"/>
          <w:sz w:val="24"/>
          <w:szCs w:val="24"/>
        </w:rPr>
        <w:t xml:space="preserve"> y unidades de habla</w:t>
      </w:r>
      <w:r w:rsidRPr="006D2773">
        <w:rPr>
          <w:rFonts w:ascii="Times New Roman" w:eastAsia="Calibri" w:hAnsi="Times New Roman" w:cs="Times New Roman"/>
          <w:color w:val="000000"/>
          <w:sz w:val="24"/>
          <w:szCs w:val="24"/>
        </w:rPr>
        <w:t>. Universidad de Valencia, Valencia.</w:t>
      </w:r>
    </w:p>
    <w:p w:rsidR="006D2773" w:rsidRPr="006D2773" w:rsidRDefault="006D2773" w:rsidP="006D2773">
      <w:pPr>
        <w:spacing w:line="360" w:lineRule="auto"/>
        <w:ind w:left="993" w:hanging="709"/>
        <w:jc w:val="both"/>
        <w:rPr>
          <w:rFonts w:ascii="Times New Roman" w:eastAsia="Calibri" w:hAnsi="Times New Roman" w:cs="Times New Roman"/>
          <w:sz w:val="24"/>
          <w:szCs w:val="24"/>
          <w:lang w:val="fr-FR"/>
        </w:rPr>
      </w:pPr>
      <w:r w:rsidRPr="006D2773">
        <w:rPr>
          <w:rFonts w:ascii="Times New Roman" w:eastAsia="Calibri" w:hAnsi="Times New Roman" w:cs="Times New Roman"/>
          <w:sz w:val="24"/>
          <w:szCs w:val="24"/>
        </w:rPr>
        <w:t xml:space="preserve">Mora, E.; Martínez, H </w:t>
      </w:r>
      <w:r w:rsidRPr="006D2773">
        <w:rPr>
          <w:rFonts w:ascii="Times New Roman" w:eastAsia="Calibri" w:hAnsi="Times New Roman" w:cs="Times New Roman"/>
          <w:sz w:val="24"/>
          <w:szCs w:val="24"/>
          <w:lang w:val="es-NI"/>
        </w:rPr>
        <w:t>y</w:t>
      </w:r>
      <w:r w:rsidRPr="006D2773">
        <w:rPr>
          <w:rFonts w:ascii="Times New Roman" w:eastAsia="Calibri" w:hAnsi="Times New Roman" w:cs="Times New Roman"/>
          <w:sz w:val="24"/>
          <w:szCs w:val="24"/>
        </w:rPr>
        <w:t xml:space="preserve"> Domínguez, C. L. (2009): «Análisis </w:t>
      </w:r>
      <w:proofErr w:type="spellStart"/>
      <w:r w:rsidRPr="006D2773">
        <w:rPr>
          <w:rFonts w:ascii="Times New Roman" w:eastAsia="Calibri" w:hAnsi="Times New Roman" w:cs="Times New Roman"/>
          <w:sz w:val="24"/>
          <w:szCs w:val="24"/>
        </w:rPr>
        <w:t>audioperceptivo</w:t>
      </w:r>
      <w:proofErr w:type="spellEnd"/>
      <w:r w:rsidRPr="006D2773">
        <w:rPr>
          <w:rFonts w:ascii="Times New Roman" w:eastAsia="Calibri" w:hAnsi="Times New Roman" w:cs="Times New Roman"/>
          <w:sz w:val="24"/>
          <w:szCs w:val="24"/>
        </w:rPr>
        <w:t xml:space="preserve"> y acústico de la prosodia de las cláusulas en español venezolano», en </w:t>
      </w:r>
      <w:proofErr w:type="spellStart"/>
      <w:r w:rsidRPr="006D2773">
        <w:rPr>
          <w:rFonts w:ascii="Times New Roman" w:eastAsia="Calibri" w:hAnsi="Times New Roman" w:cs="Times New Roman"/>
          <w:i/>
          <w:sz w:val="24"/>
          <w:szCs w:val="24"/>
          <w:lang w:val="fr-FR"/>
        </w:rPr>
        <w:t>Opción</w:t>
      </w:r>
      <w:proofErr w:type="spellEnd"/>
      <w:r w:rsidRPr="006D2773">
        <w:rPr>
          <w:rFonts w:ascii="Times New Roman" w:eastAsia="Calibri" w:hAnsi="Times New Roman" w:cs="Times New Roman"/>
          <w:sz w:val="24"/>
          <w:szCs w:val="24"/>
          <w:lang w:val="fr-FR"/>
        </w:rPr>
        <w:t xml:space="preserve">, </w:t>
      </w:r>
      <w:r w:rsidRPr="006D2773">
        <w:rPr>
          <w:rFonts w:ascii="Times New Roman" w:eastAsia="Calibri" w:hAnsi="Times New Roman" w:cs="Times New Roman"/>
          <w:i/>
          <w:sz w:val="24"/>
          <w:szCs w:val="24"/>
          <w:lang w:val="fr-FR"/>
        </w:rPr>
        <w:t>25</w:t>
      </w:r>
      <w:r w:rsidRPr="006D2773">
        <w:rPr>
          <w:rFonts w:ascii="Times New Roman" w:eastAsia="Calibri" w:hAnsi="Times New Roman" w:cs="Times New Roman"/>
          <w:sz w:val="24"/>
          <w:szCs w:val="24"/>
          <w:lang w:val="fr-FR"/>
        </w:rPr>
        <w:t xml:space="preserve"> (58), pp-54-69.</w:t>
      </w:r>
    </w:p>
    <w:p w:rsidR="006D2773" w:rsidRPr="006D2773" w:rsidRDefault="006D2773" w:rsidP="006D2773">
      <w:pPr>
        <w:spacing w:line="360" w:lineRule="auto"/>
        <w:ind w:left="993" w:hanging="709"/>
        <w:jc w:val="both"/>
        <w:rPr>
          <w:rFonts w:ascii="Times New Roman" w:hAnsi="Times New Roman" w:cs="Times New Roman"/>
          <w:sz w:val="24"/>
          <w:szCs w:val="24"/>
          <w:lang w:val="fr-FR"/>
        </w:rPr>
      </w:pPr>
      <w:r w:rsidRPr="006D2773">
        <w:rPr>
          <w:rFonts w:ascii="Times New Roman" w:eastAsia="Calibri" w:hAnsi="Times New Roman" w:cs="Times New Roman"/>
          <w:sz w:val="24"/>
          <w:szCs w:val="24"/>
          <w:lang w:val="fr-FR"/>
        </w:rPr>
        <w:t xml:space="preserve">Moreno, F. (2005) : «La </w:t>
      </w:r>
      <w:proofErr w:type="spellStart"/>
      <w:r w:rsidRPr="006D2773">
        <w:rPr>
          <w:rFonts w:ascii="Times New Roman" w:eastAsia="Calibri" w:hAnsi="Times New Roman" w:cs="Times New Roman"/>
          <w:sz w:val="24"/>
          <w:szCs w:val="24"/>
          <w:lang w:val="fr-FR"/>
        </w:rPr>
        <w:t>entonación</w:t>
      </w:r>
      <w:proofErr w:type="spellEnd"/>
      <w:r w:rsidRPr="006D2773">
        <w:rPr>
          <w:rFonts w:ascii="Times New Roman" w:eastAsia="Calibri" w:hAnsi="Times New Roman" w:cs="Times New Roman"/>
          <w:sz w:val="24"/>
          <w:szCs w:val="24"/>
          <w:lang w:val="fr-FR"/>
        </w:rPr>
        <w:t xml:space="preserve"> de las </w:t>
      </w:r>
      <w:proofErr w:type="spellStart"/>
      <w:r w:rsidRPr="006D2773">
        <w:rPr>
          <w:rFonts w:ascii="Times New Roman" w:eastAsia="Calibri" w:hAnsi="Times New Roman" w:cs="Times New Roman"/>
          <w:sz w:val="24"/>
          <w:szCs w:val="24"/>
          <w:lang w:val="fr-FR"/>
        </w:rPr>
        <w:t>enumeraciones</w:t>
      </w:r>
      <w:proofErr w:type="spellEnd"/>
      <w:r w:rsidRPr="006D2773">
        <w:rPr>
          <w:rFonts w:ascii="Times New Roman" w:eastAsia="Calibri" w:hAnsi="Times New Roman" w:cs="Times New Roman"/>
          <w:sz w:val="24"/>
          <w:szCs w:val="24"/>
          <w:lang w:val="fr-FR"/>
        </w:rPr>
        <w:t xml:space="preserve">. </w:t>
      </w:r>
      <w:proofErr w:type="spellStart"/>
      <w:r w:rsidRPr="006D2773">
        <w:rPr>
          <w:rFonts w:ascii="Times New Roman" w:eastAsia="Calibri" w:hAnsi="Times New Roman" w:cs="Times New Roman"/>
          <w:sz w:val="24"/>
          <w:szCs w:val="24"/>
          <w:lang w:val="fr-FR"/>
        </w:rPr>
        <w:t>Análisis</w:t>
      </w:r>
      <w:proofErr w:type="spellEnd"/>
      <w:r w:rsidRPr="006D2773">
        <w:rPr>
          <w:rFonts w:ascii="Times New Roman" w:eastAsia="Calibri" w:hAnsi="Times New Roman" w:cs="Times New Roman"/>
          <w:sz w:val="24"/>
          <w:szCs w:val="24"/>
          <w:lang w:val="fr-FR"/>
        </w:rPr>
        <w:t xml:space="preserve"> </w:t>
      </w:r>
      <w:proofErr w:type="spellStart"/>
      <w:r w:rsidRPr="006D2773">
        <w:rPr>
          <w:rFonts w:ascii="Times New Roman" w:eastAsia="Calibri" w:hAnsi="Times New Roman" w:cs="Times New Roman"/>
          <w:sz w:val="24"/>
          <w:szCs w:val="24"/>
          <w:lang w:val="fr-FR"/>
        </w:rPr>
        <w:t>sociolingüístico</w:t>
      </w:r>
      <w:proofErr w:type="spellEnd"/>
      <w:r w:rsidRPr="006D2773">
        <w:rPr>
          <w:rFonts w:ascii="Times New Roman" w:eastAsia="Calibri" w:hAnsi="Times New Roman" w:cs="Times New Roman"/>
          <w:sz w:val="24"/>
          <w:szCs w:val="24"/>
          <w:lang w:val="fr-FR"/>
        </w:rPr>
        <w:t xml:space="preserve">», en </w:t>
      </w:r>
      <w:proofErr w:type="spellStart"/>
      <w:r w:rsidRPr="006D2773">
        <w:rPr>
          <w:rFonts w:ascii="Times New Roman" w:eastAsia="Calibri" w:hAnsi="Times New Roman" w:cs="Times New Roman"/>
          <w:i/>
          <w:sz w:val="24"/>
          <w:szCs w:val="24"/>
          <w:lang w:val="fr-FR"/>
        </w:rPr>
        <w:t>Lingüística</w:t>
      </w:r>
      <w:proofErr w:type="spellEnd"/>
      <w:r w:rsidRPr="006D2773">
        <w:rPr>
          <w:rFonts w:ascii="Times New Roman" w:eastAsia="Calibri" w:hAnsi="Times New Roman" w:cs="Times New Roman"/>
          <w:i/>
          <w:sz w:val="24"/>
          <w:szCs w:val="24"/>
          <w:lang w:val="fr-FR"/>
        </w:rPr>
        <w:t xml:space="preserve"> </w:t>
      </w:r>
      <w:r w:rsidRPr="006D2773">
        <w:rPr>
          <w:rFonts w:ascii="Times New Roman" w:eastAsia="Calibri" w:hAnsi="Times New Roman" w:cs="Times New Roman"/>
          <w:sz w:val="24"/>
          <w:szCs w:val="24"/>
          <w:lang w:val="fr-FR"/>
        </w:rPr>
        <w:t>(ALFAL), 17, pp.45-73.</w:t>
      </w:r>
    </w:p>
    <w:p w:rsidR="006D2773" w:rsidRPr="006D2773" w:rsidRDefault="006D2773" w:rsidP="006D2773">
      <w:pPr>
        <w:spacing w:line="360" w:lineRule="auto"/>
        <w:ind w:left="993" w:hanging="709"/>
        <w:jc w:val="both"/>
        <w:rPr>
          <w:rFonts w:ascii="Times New Roman" w:eastAsia="Calibri" w:hAnsi="Times New Roman" w:cs="Times New Roman"/>
          <w:color w:val="000000"/>
          <w:sz w:val="24"/>
          <w:szCs w:val="24"/>
        </w:rPr>
      </w:pPr>
      <w:r w:rsidRPr="006D2773">
        <w:rPr>
          <w:rFonts w:ascii="Times New Roman" w:eastAsia="Calibri" w:hAnsi="Times New Roman" w:cs="Times New Roman"/>
          <w:color w:val="000000"/>
          <w:sz w:val="24"/>
          <w:szCs w:val="24"/>
        </w:rPr>
        <w:t xml:space="preserve">Navarro, T. (1968): </w:t>
      </w:r>
      <w:r w:rsidRPr="006D2773">
        <w:rPr>
          <w:rFonts w:ascii="Times New Roman" w:eastAsia="Calibri" w:hAnsi="Times New Roman" w:cs="Times New Roman"/>
          <w:i/>
          <w:color w:val="000000"/>
          <w:sz w:val="24"/>
          <w:szCs w:val="24"/>
        </w:rPr>
        <w:t>Manual de Entonación Española</w:t>
      </w:r>
      <w:r w:rsidRPr="006D2773">
        <w:rPr>
          <w:rFonts w:ascii="Times New Roman" w:eastAsia="Calibri" w:hAnsi="Times New Roman" w:cs="Times New Roman"/>
          <w:color w:val="000000"/>
          <w:sz w:val="24"/>
          <w:szCs w:val="24"/>
        </w:rPr>
        <w:t>. Instituto del Libro, La Habana.</w:t>
      </w:r>
    </w:p>
    <w:p w:rsidR="006D2773" w:rsidRPr="006D2773" w:rsidRDefault="006D2773" w:rsidP="006D2773">
      <w:pPr>
        <w:spacing w:line="360" w:lineRule="auto"/>
        <w:ind w:left="993" w:hanging="709"/>
        <w:jc w:val="both"/>
        <w:rPr>
          <w:rFonts w:ascii="Times New Roman" w:hAnsi="Times New Roman" w:cs="Times New Roman"/>
          <w:sz w:val="24"/>
          <w:szCs w:val="24"/>
        </w:rPr>
      </w:pPr>
      <w:proofErr w:type="spellStart"/>
      <w:r w:rsidRPr="006D2773">
        <w:rPr>
          <w:rFonts w:ascii="Times New Roman" w:eastAsia="Calibri" w:hAnsi="Times New Roman" w:cs="Times New Roman"/>
          <w:sz w:val="24"/>
          <w:szCs w:val="24"/>
        </w:rPr>
        <w:t>Pamies</w:t>
      </w:r>
      <w:proofErr w:type="spellEnd"/>
      <w:r w:rsidRPr="006D2773">
        <w:rPr>
          <w:rFonts w:ascii="Times New Roman" w:eastAsia="Calibri" w:hAnsi="Times New Roman" w:cs="Times New Roman"/>
          <w:sz w:val="24"/>
          <w:szCs w:val="24"/>
        </w:rPr>
        <w:t xml:space="preserve">, A. y Amorós, M. C. (2005): «Pico tonal, acento y fronteras </w:t>
      </w:r>
      <w:proofErr w:type="spellStart"/>
      <w:r w:rsidRPr="006D2773">
        <w:rPr>
          <w:rFonts w:ascii="Times New Roman" w:eastAsia="Calibri" w:hAnsi="Times New Roman" w:cs="Times New Roman"/>
          <w:sz w:val="24"/>
          <w:szCs w:val="24"/>
        </w:rPr>
        <w:t>morfosemánticas</w:t>
      </w:r>
      <w:proofErr w:type="spellEnd"/>
      <w:r w:rsidRPr="006D2773">
        <w:rPr>
          <w:rFonts w:ascii="Times New Roman" w:eastAsia="Calibri" w:hAnsi="Times New Roman" w:cs="Times New Roman"/>
          <w:sz w:val="24"/>
          <w:szCs w:val="24"/>
        </w:rPr>
        <w:t xml:space="preserve">: experimento con hablantes granadinos». </w:t>
      </w:r>
      <w:r w:rsidRPr="006D2773">
        <w:rPr>
          <w:rFonts w:ascii="Times New Roman" w:eastAsia="Calibri" w:hAnsi="Times New Roman" w:cs="Times New Roman"/>
          <w:i/>
          <w:sz w:val="24"/>
          <w:szCs w:val="24"/>
        </w:rPr>
        <w:t>EFE,</w:t>
      </w:r>
      <w:r w:rsidRPr="006D2773">
        <w:rPr>
          <w:rFonts w:ascii="Times New Roman" w:eastAsia="Calibri" w:hAnsi="Times New Roman" w:cs="Times New Roman"/>
          <w:sz w:val="24"/>
          <w:szCs w:val="24"/>
        </w:rPr>
        <w:t xml:space="preserve"> XIV, pp. 201-223.</w:t>
      </w:r>
    </w:p>
    <w:p w:rsidR="006D2773" w:rsidRPr="006D2773" w:rsidRDefault="006D2773" w:rsidP="006D2773">
      <w:pPr>
        <w:spacing w:line="360" w:lineRule="auto"/>
        <w:ind w:left="993" w:hanging="709"/>
        <w:jc w:val="both"/>
        <w:rPr>
          <w:rFonts w:ascii="Times New Roman" w:eastAsia="Calibri" w:hAnsi="Times New Roman" w:cs="Times New Roman"/>
          <w:color w:val="000000"/>
          <w:sz w:val="24"/>
          <w:szCs w:val="24"/>
        </w:rPr>
      </w:pPr>
      <w:proofErr w:type="spellStart"/>
      <w:r w:rsidRPr="006D2773">
        <w:rPr>
          <w:rFonts w:ascii="Times New Roman" w:eastAsia="Calibri" w:hAnsi="Times New Roman" w:cs="Times New Roman"/>
          <w:color w:val="000000"/>
          <w:sz w:val="24"/>
          <w:szCs w:val="24"/>
        </w:rPr>
        <w:t>Quilis</w:t>
      </w:r>
      <w:proofErr w:type="spellEnd"/>
      <w:r w:rsidRPr="006D2773">
        <w:rPr>
          <w:rFonts w:ascii="Times New Roman" w:eastAsia="Calibri" w:hAnsi="Times New Roman" w:cs="Times New Roman"/>
          <w:color w:val="000000"/>
          <w:sz w:val="24"/>
          <w:szCs w:val="24"/>
        </w:rPr>
        <w:t xml:space="preserve">, A. (1981): </w:t>
      </w:r>
      <w:r w:rsidRPr="006D2773">
        <w:rPr>
          <w:rFonts w:ascii="Times New Roman" w:eastAsia="Calibri" w:hAnsi="Times New Roman" w:cs="Times New Roman"/>
          <w:i/>
          <w:color w:val="000000"/>
          <w:sz w:val="24"/>
          <w:szCs w:val="24"/>
        </w:rPr>
        <w:t>Fonética Acústica de la lengua española</w:t>
      </w:r>
      <w:r w:rsidRPr="006D2773">
        <w:rPr>
          <w:rFonts w:ascii="Times New Roman" w:eastAsia="Calibri" w:hAnsi="Times New Roman" w:cs="Times New Roman"/>
          <w:color w:val="000000"/>
          <w:sz w:val="24"/>
          <w:szCs w:val="24"/>
        </w:rPr>
        <w:t>. Gredos, Madrid.</w:t>
      </w:r>
    </w:p>
    <w:p w:rsidR="006D2773" w:rsidRPr="006D2773" w:rsidRDefault="006D2773" w:rsidP="006D2773">
      <w:pPr>
        <w:spacing w:line="360" w:lineRule="auto"/>
        <w:ind w:left="993" w:hanging="709"/>
        <w:jc w:val="both"/>
        <w:rPr>
          <w:rFonts w:ascii="Times New Roman" w:hAnsi="Times New Roman" w:cs="Times New Roman"/>
          <w:color w:val="000000"/>
          <w:sz w:val="24"/>
          <w:szCs w:val="24"/>
        </w:rPr>
      </w:pPr>
      <w:proofErr w:type="spellStart"/>
      <w:r w:rsidRPr="006D2773">
        <w:rPr>
          <w:rFonts w:ascii="Times New Roman" w:eastAsia="Calibri" w:hAnsi="Times New Roman" w:cs="Times New Roman"/>
          <w:color w:val="000000"/>
          <w:sz w:val="24"/>
          <w:szCs w:val="24"/>
        </w:rPr>
        <w:t>Quilis</w:t>
      </w:r>
      <w:proofErr w:type="spellEnd"/>
      <w:r w:rsidRPr="006D2773">
        <w:rPr>
          <w:rFonts w:ascii="Times New Roman" w:eastAsia="Calibri" w:hAnsi="Times New Roman" w:cs="Times New Roman"/>
          <w:color w:val="000000"/>
          <w:sz w:val="24"/>
          <w:szCs w:val="24"/>
        </w:rPr>
        <w:t xml:space="preserve">, A. (1993): </w:t>
      </w:r>
      <w:r w:rsidRPr="006D2773">
        <w:rPr>
          <w:rFonts w:ascii="Times New Roman" w:eastAsia="Calibri" w:hAnsi="Times New Roman" w:cs="Times New Roman"/>
          <w:i/>
          <w:color w:val="000000"/>
          <w:sz w:val="24"/>
          <w:szCs w:val="24"/>
        </w:rPr>
        <w:t>Tratado de fonología y fonética españolas</w:t>
      </w:r>
      <w:r w:rsidRPr="006D2773">
        <w:rPr>
          <w:rFonts w:ascii="Times New Roman" w:eastAsia="Calibri" w:hAnsi="Times New Roman" w:cs="Times New Roman"/>
          <w:color w:val="000000"/>
          <w:sz w:val="24"/>
          <w:szCs w:val="24"/>
        </w:rPr>
        <w:t>. Gredos, Madrid.</w:t>
      </w:r>
    </w:p>
    <w:p w:rsidR="006D2773" w:rsidRPr="006D2773" w:rsidRDefault="006D2773" w:rsidP="006D2773">
      <w:pPr>
        <w:spacing w:line="360" w:lineRule="auto"/>
        <w:ind w:left="993" w:hanging="709"/>
        <w:jc w:val="both"/>
        <w:rPr>
          <w:rFonts w:ascii="Times New Roman" w:eastAsia="Calibri" w:hAnsi="Times New Roman" w:cs="Times New Roman"/>
          <w:sz w:val="24"/>
          <w:szCs w:val="24"/>
        </w:rPr>
      </w:pPr>
      <w:proofErr w:type="spellStart"/>
      <w:r w:rsidRPr="006D2773">
        <w:rPr>
          <w:rFonts w:ascii="Times New Roman" w:eastAsia="Calibri" w:hAnsi="Times New Roman" w:cs="Times New Roman"/>
          <w:sz w:val="24"/>
          <w:szCs w:val="24"/>
          <w:lang w:val="es-NI"/>
        </w:rPr>
        <w:t>Teira</w:t>
      </w:r>
      <w:proofErr w:type="spellEnd"/>
      <w:r w:rsidRPr="006D2773">
        <w:rPr>
          <w:rFonts w:ascii="Times New Roman" w:eastAsia="Calibri" w:hAnsi="Times New Roman" w:cs="Times New Roman"/>
          <w:sz w:val="24"/>
          <w:szCs w:val="24"/>
        </w:rPr>
        <w:t xml:space="preserve">, C. e </w:t>
      </w:r>
      <w:proofErr w:type="spellStart"/>
      <w:r w:rsidRPr="006D2773">
        <w:rPr>
          <w:rFonts w:ascii="Times New Roman" w:eastAsia="Calibri" w:hAnsi="Times New Roman" w:cs="Times New Roman"/>
          <w:sz w:val="24"/>
          <w:szCs w:val="24"/>
        </w:rPr>
        <w:t>Igoa</w:t>
      </w:r>
      <w:proofErr w:type="spellEnd"/>
      <w:r w:rsidRPr="006D2773">
        <w:rPr>
          <w:rFonts w:ascii="Times New Roman" w:eastAsia="Calibri" w:hAnsi="Times New Roman" w:cs="Times New Roman"/>
          <w:sz w:val="24"/>
          <w:szCs w:val="24"/>
        </w:rPr>
        <w:t xml:space="preserve">, José Manuel (2011): «Relación entre la prosodia y la sintaxis en el procesamiento de oraciones ambiguas», en </w:t>
      </w:r>
      <w:r w:rsidRPr="006D2773">
        <w:rPr>
          <w:rFonts w:ascii="Times New Roman" w:eastAsia="Calibri" w:hAnsi="Times New Roman" w:cs="Times New Roman"/>
          <w:i/>
          <w:sz w:val="24"/>
          <w:szCs w:val="24"/>
        </w:rPr>
        <w:t xml:space="preserve">El estudio de la prosodia en España en el siglo XXI: perspectivas y ámbitos. </w:t>
      </w:r>
      <w:r w:rsidRPr="006D2773">
        <w:rPr>
          <w:rFonts w:ascii="Times New Roman" w:eastAsia="Calibri" w:hAnsi="Times New Roman" w:cs="Times New Roman"/>
          <w:sz w:val="24"/>
          <w:szCs w:val="24"/>
        </w:rPr>
        <w:t xml:space="preserve"> </w:t>
      </w:r>
      <w:proofErr w:type="spellStart"/>
      <w:r w:rsidRPr="006D2773">
        <w:rPr>
          <w:rFonts w:ascii="Times New Roman" w:eastAsia="Calibri" w:hAnsi="Times New Roman" w:cs="Times New Roman"/>
          <w:sz w:val="24"/>
          <w:szCs w:val="24"/>
        </w:rPr>
        <w:t>Universitat</w:t>
      </w:r>
      <w:proofErr w:type="spellEnd"/>
      <w:r w:rsidRPr="006D2773">
        <w:rPr>
          <w:rFonts w:ascii="Times New Roman" w:eastAsia="Calibri" w:hAnsi="Times New Roman" w:cs="Times New Roman"/>
          <w:sz w:val="24"/>
          <w:szCs w:val="24"/>
        </w:rPr>
        <w:t xml:space="preserve"> de Valencia, Valencia.</w:t>
      </w:r>
    </w:p>
    <w:p w:rsidR="006D2773" w:rsidRPr="006D2773" w:rsidRDefault="006D2773" w:rsidP="006D2773">
      <w:pPr>
        <w:spacing w:line="360" w:lineRule="auto"/>
        <w:ind w:left="102" w:hanging="709"/>
        <w:jc w:val="both"/>
        <w:rPr>
          <w:rFonts w:ascii="Times New Roman" w:eastAsia="Calibri" w:hAnsi="Times New Roman" w:cs="Times New Roman"/>
          <w:sz w:val="24"/>
          <w:szCs w:val="24"/>
        </w:rPr>
      </w:pPr>
    </w:p>
    <w:p w:rsidR="006D2773" w:rsidRPr="006D2773" w:rsidRDefault="006D2773" w:rsidP="006D2773">
      <w:pPr>
        <w:spacing w:line="360" w:lineRule="auto"/>
        <w:ind w:left="360" w:hanging="709"/>
        <w:jc w:val="both"/>
        <w:rPr>
          <w:rFonts w:ascii="Times New Roman" w:hAnsi="Times New Roman" w:cs="Times New Roman"/>
          <w:sz w:val="24"/>
          <w:szCs w:val="24"/>
        </w:rPr>
      </w:pPr>
    </w:p>
    <w:p w:rsidR="006D2773" w:rsidRPr="006D2773" w:rsidRDefault="006D2773" w:rsidP="006D2773">
      <w:pPr>
        <w:spacing w:line="360" w:lineRule="auto"/>
        <w:rPr>
          <w:rFonts w:ascii="Times New Roman" w:hAnsi="Times New Roman" w:cs="Times New Roman"/>
          <w:sz w:val="24"/>
          <w:szCs w:val="24"/>
        </w:rPr>
      </w:pPr>
    </w:p>
    <w:p w:rsidR="006D2773" w:rsidRPr="006D2773" w:rsidRDefault="006D2773" w:rsidP="006D2773">
      <w:pPr>
        <w:spacing w:line="360" w:lineRule="auto"/>
        <w:jc w:val="both"/>
        <w:rPr>
          <w:rFonts w:ascii="Times New Roman" w:hAnsi="Times New Roman" w:cs="Times New Roman"/>
          <w:b/>
          <w:sz w:val="24"/>
          <w:szCs w:val="24"/>
        </w:rPr>
      </w:pPr>
    </w:p>
    <w:p w:rsidR="000C02F4" w:rsidRPr="006D2773" w:rsidRDefault="000C02F4" w:rsidP="006D2773">
      <w:pPr>
        <w:spacing w:line="360" w:lineRule="auto"/>
        <w:jc w:val="both"/>
        <w:rPr>
          <w:rFonts w:ascii="Times New Roman" w:hAnsi="Times New Roman" w:cs="Times New Roman"/>
          <w:sz w:val="24"/>
          <w:szCs w:val="24"/>
        </w:rPr>
      </w:pPr>
    </w:p>
    <w:p w:rsidR="000C02F4" w:rsidRPr="006D2773" w:rsidRDefault="000C02F4" w:rsidP="006D2773">
      <w:pPr>
        <w:spacing w:line="360" w:lineRule="auto"/>
        <w:jc w:val="both"/>
        <w:rPr>
          <w:rFonts w:ascii="Times New Roman" w:hAnsi="Times New Roman" w:cs="Times New Roman"/>
        </w:rPr>
      </w:pPr>
    </w:p>
    <w:p w:rsidR="000C02F4" w:rsidRPr="006D2773" w:rsidRDefault="000C02F4" w:rsidP="006D2773">
      <w:pPr>
        <w:spacing w:line="360" w:lineRule="auto"/>
        <w:jc w:val="both"/>
        <w:rPr>
          <w:rFonts w:ascii="Times New Roman" w:hAnsi="Times New Roman" w:cs="Times New Roman"/>
        </w:rPr>
      </w:pPr>
      <w:r w:rsidRPr="006D2773">
        <w:rPr>
          <w:rFonts w:ascii="Times New Roman" w:hAnsi="Times New Roman" w:cs="Times New Roman"/>
        </w:rPr>
        <w:t xml:space="preserve">  </w:t>
      </w:r>
    </w:p>
    <w:p w:rsidR="000C02F4" w:rsidRPr="006D2773" w:rsidRDefault="000C02F4" w:rsidP="006D2773">
      <w:pPr>
        <w:spacing w:line="360" w:lineRule="auto"/>
        <w:jc w:val="both"/>
        <w:rPr>
          <w:rFonts w:ascii="Times New Roman" w:hAnsi="Times New Roman" w:cs="Times New Roman"/>
        </w:rPr>
      </w:pPr>
    </w:p>
    <w:p w:rsidR="000C02F4" w:rsidRPr="006D2773" w:rsidRDefault="000C02F4" w:rsidP="006D2773">
      <w:pPr>
        <w:spacing w:line="360" w:lineRule="auto"/>
        <w:jc w:val="both"/>
        <w:rPr>
          <w:rFonts w:ascii="Times New Roman" w:hAnsi="Times New Roman" w:cs="Times New Roman"/>
          <w:b/>
        </w:rPr>
      </w:pPr>
    </w:p>
    <w:p w:rsidR="0091595D" w:rsidRPr="006D2773" w:rsidRDefault="0091595D" w:rsidP="006D2773">
      <w:pPr>
        <w:spacing w:line="360" w:lineRule="auto"/>
        <w:jc w:val="both"/>
        <w:rPr>
          <w:rFonts w:ascii="Times New Roman" w:hAnsi="Times New Roman" w:cs="Times New Roman"/>
          <w:b/>
          <w:sz w:val="24"/>
          <w:szCs w:val="24"/>
        </w:rPr>
      </w:pPr>
    </w:p>
    <w:sectPr w:rsidR="0091595D" w:rsidRPr="006D27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79" w:rsidRDefault="00FF6979" w:rsidP="00353148">
      <w:pPr>
        <w:spacing w:after="0" w:line="240" w:lineRule="auto"/>
      </w:pPr>
      <w:r>
        <w:separator/>
      </w:r>
    </w:p>
  </w:endnote>
  <w:endnote w:type="continuationSeparator" w:id="0">
    <w:p w:rsidR="00FF6979" w:rsidRDefault="00FF6979" w:rsidP="0035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79" w:rsidRDefault="00FF6979" w:rsidP="00353148">
      <w:pPr>
        <w:spacing w:after="0" w:line="240" w:lineRule="auto"/>
      </w:pPr>
      <w:r>
        <w:separator/>
      </w:r>
    </w:p>
  </w:footnote>
  <w:footnote w:type="continuationSeparator" w:id="0">
    <w:p w:rsidR="00FF6979" w:rsidRDefault="00FF6979" w:rsidP="00353148">
      <w:pPr>
        <w:spacing w:after="0" w:line="240" w:lineRule="auto"/>
      </w:pPr>
      <w:r>
        <w:continuationSeparator/>
      </w:r>
    </w:p>
  </w:footnote>
  <w:footnote w:id="1">
    <w:p w:rsidR="00353148" w:rsidRDefault="00353148" w:rsidP="00353148">
      <w:pPr>
        <w:pStyle w:val="Textonotapie"/>
        <w:ind w:left="284" w:hanging="142"/>
        <w:jc w:val="both"/>
      </w:pPr>
      <w:r>
        <w:rPr>
          <w:rStyle w:val="Refdenotaalpie"/>
        </w:rPr>
        <w:footnoteRef/>
      </w:r>
      <w:r>
        <w:t xml:space="preserve"> Estas realizaciones pueden ser de </w:t>
      </w:r>
      <w:proofErr w:type="spellStart"/>
      <w:r>
        <w:t>entonemas</w:t>
      </w:r>
      <w:proofErr w:type="spellEnd"/>
      <w:r>
        <w:t xml:space="preserve"> o de variantes de </w:t>
      </w:r>
      <w:proofErr w:type="spellStart"/>
      <w:r>
        <w:t>entonema</w:t>
      </w:r>
      <w:proofErr w:type="spellEnd"/>
      <w:r>
        <w:t xml:space="preserve">, siempre que se trate de curvas fonéticamente diferentes, pero con el mismo significado. Esta investigación arrojó realizaciones discursivas de los </w:t>
      </w:r>
      <w:proofErr w:type="spellStart"/>
      <w:r>
        <w:t>entonemas</w:t>
      </w:r>
      <w:proofErr w:type="spellEnd"/>
      <w:r>
        <w:t xml:space="preserve"> de enunciación neutral, no conclusión e interrogación neutral que se repiten en el discurso académico, como se analizará en el epígrafe 3.1.5. </w:t>
      </w:r>
    </w:p>
  </w:footnote>
  <w:footnote w:id="2">
    <w:p w:rsidR="00353148" w:rsidRPr="00D25211" w:rsidRDefault="00353148" w:rsidP="00353148">
      <w:pPr>
        <w:spacing w:before="120"/>
        <w:jc w:val="both"/>
        <w:rPr>
          <w:rFonts w:ascii="Arial" w:hAnsi="Arial" w:cs="Arial"/>
          <w:sz w:val="20"/>
          <w:szCs w:val="20"/>
        </w:rPr>
      </w:pPr>
      <w:r w:rsidRPr="00D25211">
        <w:rPr>
          <w:rStyle w:val="Refdenotaalpie"/>
          <w:rFonts w:ascii="Arial" w:hAnsi="Arial" w:cs="Arial"/>
          <w:sz w:val="20"/>
          <w:szCs w:val="20"/>
        </w:rPr>
        <w:footnoteRef/>
      </w:r>
      <w:r w:rsidRPr="00061689">
        <w:rPr>
          <w:rFonts w:ascii="Times New Roman" w:hAnsi="Times New Roman" w:cs="Times New Roman"/>
        </w:rPr>
        <w:t xml:space="preserve">En el modelo </w:t>
      </w:r>
      <w:proofErr w:type="spellStart"/>
      <w:r w:rsidRPr="00061689">
        <w:rPr>
          <w:rFonts w:ascii="Times New Roman" w:hAnsi="Times New Roman" w:cs="Times New Roman"/>
        </w:rPr>
        <w:t>autosegmental</w:t>
      </w:r>
      <w:proofErr w:type="spellEnd"/>
      <w:r w:rsidRPr="00061689">
        <w:rPr>
          <w:rFonts w:ascii="Times New Roman" w:hAnsi="Times New Roman" w:cs="Times New Roman"/>
        </w:rPr>
        <w:t xml:space="preserve"> la melodía se describe a partir de la sucesión de dos tipos de tonos: un tono alto (H) y </w:t>
      </w:r>
      <w:proofErr w:type="gramStart"/>
      <w:r w:rsidRPr="00061689">
        <w:rPr>
          <w:rFonts w:ascii="Times New Roman" w:hAnsi="Times New Roman" w:cs="Times New Roman"/>
        </w:rPr>
        <w:t>un tono bajo (L), alineados</w:t>
      </w:r>
      <w:proofErr w:type="gramEnd"/>
      <w:r w:rsidRPr="00061689">
        <w:rPr>
          <w:rFonts w:ascii="Times New Roman" w:hAnsi="Times New Roman" w:cs="Times New Roman"/>
        </w:rPr>
        <w:t xml:space="preserve"> sobre las sílabas acentuadas. Estos pueden representarse en forma de secuencias </w:t>
      </w:r>
      <w:proofErr w:type="spellStart"/>
      <w:r w:rsidRPr="00061689">
        <w:rPr>
          <w:rFonts w:ascii="Times New Roman" w:hAnsi="Times New Roman" w:cs="Times New Roman"/>
        </w:rPr>
        <w:t>monotonales</w:t>
      </w:r>
      <w:proofErr w:type="spellEnd"/>
      <w:r w:rsidRPr="00061689">
        <w:rPr>
          <w:rFonts w:ascii="Times New Roman" w:hAnsi="Times New Roman" w:cs="Times New Roman"/>
        </w:rPr>
        <w:t xml:space="preserve"> o </w:t>
      </w:r>
      <w:proofErr w:type="spellStart"/>
      <w:r w:rsidRPr="00061689">
        <w:rPr>
          <w:rFonts w:ascii="Times New Roman" w:hAnsi="Times New Roman" w:cs="Times New Roman"/>
        </w:rPr>
        <w:t>bitonales</w:t>
      </w:r>
      <w:proofErr w:type="spellEnd"/>
      <w:r w:rsidRPr="00061689">
        <w:rPr>
          <w:rFonts w:ascii="Times New Roman" w:hAnsi="Times New Roman" w:cs="Times New Roman"/>
        </w:rPr>
        <w:t xml:space="preserve">. Luego de medir el tono a través de medios instrumentales se les asignan valores fonológicos contrastivos de la manera siguiente: un tono H lo será si es más alto que el precedente y L si presenta una altura tonal menor. En cada caso se parte de considerar una variación tonal significativa cuando supera el umbral </w:t>
      </w:r>
      <w:proofErr w:type="spellStart"/>
      <w:r w:rsidRPr="00061689">
        <w:rPr>
          <w:rFonts w:ascii="Times New Roman" w:hAnsi="Times New Roman" w:cs="Times New Roman"/>
        </w:rPr>
        <w:t>psicoacústico</w:t>
      </w:r>
      <w:proofErr w:type="spellEnd"/>
      <w:r w:rsidRPr="00061689">
        <w:rPr>
          <w:rFonts w:ascii="Times New Roman" w:hAnsi="Times New Roman" w:cs="Times New Roman"/>
        </w:rPr>
        <w:t xml:space="preserve"> de 1, 5 </w:t>
      </w:r>
      <w:proofErr w:type="spellStart"/>
      <w:r w:rsidRPr="00061689">
        <w:rPr>
          <w:rFonts w:ascii="Times New Roman" w:hAnsi="Times New Roman" w:cs="Times New Roman"/>
        </w:rPr>
        <w:t>st.</w:t>
      </w:r>
      <w:proofErr w:type="spellEnd"/>
    </w:p>
    <w:p w:rsidR="00353148" w:rsidRPr="00737E18" w:rsidRDefault="00353148" w:rsidP="00353148">
      <w:pPr>
        <w:spacing w:before="120"/>
        <w:jc w:val="both"/>
        <w:rPr>
          <w:sz w:val="18"/>
          <w:szCs w:val="18"/>
        </w:rPr>
      </w:pPr>
    </w:p>
    <w:p w:rsidR="00353148" w:rsidRPr="00FF5BB7" w:rsidRDefault="00353148" w:rsidP="00353148">
      <w:pPr>
        <w:pStyle w:val="Textonotapie"/>
        <w:rPr>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082"/>
    <w:multiLevelType w:val="multilevel"/>
    <w:tmpl w:val="4BC88A2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DD8528C"/>
    <w:multiLevelType w:val="multilevel"/>
    <w:tmpl w:val="4BC88A2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69"/>
    <w:rsid w:val="000203E6"/>
    <w:rsid w:val="00061689"/>
    <w:rsid w:val="000A6B98"/>
    <w:rsid w:val="000C02F4"/>
    <w:rsid w:val="000D546F"/>
    <w:rsid w:val="0016635E"/>
    <w:rsid w:val="001E01AF"/>
    <w:rsid w:val="00203941"/>
    <w:rsid w:val="002B7222"/>
    <w:rsid w:val="002C6C70"/>
    <w:rsid w:val="002F12B6"/>
    <w:rsid w:val="002F672D"/>
    <w:rsid w:val="00306156"/>
    <w:rsid w:val="00335783"/>
    <w:rsid w:val="00353148"/>
    <w:rsid w:val="00385135"/>
    <w:rsid w:val="00391113"/>
    <w:rsid w:val="003A53D4"/>
    <w:rsid w:val="003F71A8"/>
    <w:rsid w:val="00420090"/>
    <w:rsid w:val="00433881"/>
    <w:rsid w:val="004B1ED3"/>
    <w:rsid w:val="004D346A"/>
    <w:rsid w:val="004F63B6"/>
    <w:rsid w:val="00574EA4"/>
    <w:rsid w:val="006D2773"/>
    <w:rsid w:val="007069C5"/>
    <w:rsid w:val="0073421D"/>
    <w:rsid w:val="00802C2E"/>
    <w:rsid w:val="00851633"/>
    <w:rsid w:val="0085541D"/>
    <w:rsid w:val="0091595D"/>
    <w:rsid w:val="00932C75"/>
    <w:rsid w:val="00AA1016"/>
    <w:rsid w:val="00AF277A"/>
    <w:rsid w:val="00B8423C"/>
    <w:rsid w:val="00B8556B"/>
    <w:rsid w:val="00BB6512"/>
    <w:rsid w:val="00BD552B"/>
    <w:rsid w:val="00C608ED"/>
    <w:rsid w:val="00C878B0"/>
    <w:rsid w:val="00CF192A"/>
    <w:rsid w:val="00D92127"/>
    <w:rsid w:val="00D95AC3"/>
    <w:rsid w:val="00D96028"/>
    <w:rsid w:val="00DB0622"/>
    <w:rsid w:val="00E53A8D"/>
    <w:rsid w:val="00EE7788"/>
    <w:rsid w:val="00F1388C"/>
    <w:rsid w:val="00F458C7"/>
    <w:rsid w:val="00F70ED8"/>
    <w:rsid w:val="00FB6A69"/>
    <w:rsid w:val="00FF6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35314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353148"/>
    <w:rPr>
      <w:rFonts w:ascii="Times New Roman" w:eastAsia="Times New Roman" w:hAnsi="Times New Roman" w:cs="Times New Roman"/>
      <w:sz w:val="20"/>
      <w:szCs w:val="20"/>
      <w:lang w:eastAsia="es-ES"/>
    </w:rPr>
  </w:style>
  <w:style w:type="character" w:styleId="Refdenotaalpie">
    <w:name w:val="footnote reference"/>
    <w:uiPriority w:val="99"/>
    <w:semiHidden/>
    <w:rsid w:val="00353148"/>
    <w:rPr>
      <w:vertAlign w:val="superscript"/>
    </w:rPr>
  </w:style>
  <w:style w:type="paragraph" w:styleId="Prrafodelista">
    <w:name w:val="List Paragraph"/>
    <w:basedOn w:val="Normal"/>
    <w:uiPriority w:val="34"/>
    <w:qFormat/>
    <w:rsid w:val="00353148"/>
    <w:pPr>
      <w:ind w:left="720"/>
      <w:contextualSpacing/>
    </w:pPr>
    <w:rPr>
      <w:rFonts w:ascii="Calibri" w:eastAsia="Calibri" w:hAnsi="Calibri" w:cs="Times New Roman"/>
      <w:lang w:val="es-MX"/>
    </w:rPr>
  </w:style>
  <w:style w:type="paragraph" w:styleId="Textodeglobo">
    <w:name w:val="Balloon Text"/>
    <w:basedOn w:val="Normal"/>
    <w:link w:val="TextodegloboCar"/>
    <w:uiPriority w:val="99"/>
    <w:semiHidden/>
    <w:unhideWhenUsed/>
    <w:rsid w:val="00B842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23C"/>
    <w:rPr>
      <w:rFonts w:ascii="Tahoma" w:hAnsi="Tahoma" w:cs="Tahoma"/>
      <w:sz w:val="16"/>
      <w:szCs w:val="16"/>
    </w:rPr>
  </w:style>
  <w:style w:type="table" w:styleId="Tablaconcuadrcula">
    <w:name w:val="Table Grid"/>
    <w:basedOn w:val="Tablanormal"/>
    <w:uiPriority w:val="59"/>
    <w:rsid w:val="00B8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357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35314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353148"/>
    <w:rPr>
      <w:rFonts w:ascii="Times New Roman" w:eastAsia="Times New Roman" w:hAnsi="Times New Roman" w:cs="Times New Roman"/>
      <w:sz w:val="20"/>
      <w:szCs w:val="20"/>
      <w:lang w:eastAsia="es-ES"/>
    </w:rPr>
  </w:style>
  <w:style w:type="character" w:styleId="Refdenotaalpie">
    <w:name w:val="footnote reference"/>
    <w:uiPriority w:val="99"/>
    <w:semiHidden/>
    <w:rsid w:val="00353148"/>
    <w:rPr>
      <w:vertAlign w:val="superscript"/>
    </w:rPr>
  </w:style>
  <w:style w:type="paragraph" w:styleId="Prrafodelista">
    <w:name w:val="List Paragraph"/>
    <w:basedOn w:val="Normal"/>
    <w:uiPriority w:val="34"/>
    <w:qFormat/>
    <w:rsid w:val="00353148"/>
    <w:pPr>
      <w:ind w:left="720"/>
      <w:contextualSpacing/>
    </w:pPr>
    <w:rPr>
      <w:rFonts w:ascii="Calibri" w:eastAsia="Calibri" w:hAnsi="Calibri" w:cs="Times New Roman"/>
      <w:lang w:val="es-MX"/>
    </w:rPr>
  </w:style>
  <w:style w:type="paragraph" w:styleId="Textodeglobo">
    <w:name w:val="Balloon Text"/>
    <w:basedOn w:val="Normal"/>
    <w:link w:val="TextodegloboCar"/>
    <w:uiPriority w:val="99"/>
    <w:semiHidden/>
    <w:unhideWhenUsed/>
    <w:rsid w:val="00B842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23C"/>
    <w:rPr>
      <w:rFonts w:ascii="Tahoma" w:hAnsi="Tahoma" w:cs="Tahoma"/>
      <w:sz w:val="16"/>
      <w:szCs w:val="16"/>
    </w:rPr>
  </w:style>
  <w:style w:type="table" w:styleId="Tablaconcuadrcula">
    <w:name w:val="Table Grid"/>
    <w:basedOn w:val="Tablanormal"/>
    <w:uiPriority w:val="59"/>
    <w:rsid w:val="00B8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357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232">
      <w:bodyDiv w:val="1"/>
      <w:marLeft w:val="0"/>
      <w:marRight w:val="0"/>
      <w:marTop w:val="0"/>
      <w:marBottom w:val="0"/>
      <w:divBdr>
        <w:top w:val="none" w:sz="0" w:space="0" w:color="auto"/>
        <w:left w:val="none" w:sz="0" w:space="0" w:color="auto"/>
        <w:bottom w:val="none" w:sz="0" w:space="0" w:color="auto"/>
        <w:right w:val="none" w:sz="0" w:space="0" w:color="auto"/>
      </w:divBdr>
    </w:div>
    <w:div w:id="67849837">
      <w:bodyDiv w:val="1"/>
      <w:marLeft w:val="0"/>
      <w:marRight w:val="0"/>
      <w:marTop w:val="0"/>
      <w:marBottom w:val="0"/>
      <w:divBdr>
        <w:top w:val="none" w:sz="0" w:space="0" w:color="auto"/>
        <w:left w:val="none" w:sz="0" w:space="0" w:color="auto"/>
        <w:bottom w:val="none" w:sz="0" w:space="0" w:color="auto"/>
        <w:right w:val="none" w:sz="0" w:space="0" w:color="auto"/>
      </w:divBdr>
    </w:div>
    <w:div w:id="427192912">
      <w:bodyDiv w:val="1"/>
      <w:marLeft w:val="0"/>
      <w:marRight w:val="0"/>
      <w:marTop w:val="0"/>
      <w:marBottom w:val="0"/>
      <w:divBdr>
        <w:top w:val="none" w:sz="0" w:space="0" w:color="auto"/>
        <w:left w:val="none" w:sz="0" w:space="0" w:color="auto"/>
        <w:bottom w:val="none" w:sz="0" w:space="0" w:color="auto"/>
        <w:right w:val="none" w:sz="0" w:space="0" w:color="auto"/>
      </w:divBdr>
    </w:div>
    <w:div w:id="484783381">
      <w:bodyDiv w:val="1"/>
      <w:marLeft w:val="0"/>
      <w:marRight w:val="0"/>
      <w:marTop w:val="0"/>
      <w:marBottom w:val="0"/>
      <w:divBdr>
        <w:top w:val="none" w:sz="0" w:space="0" w:color="auto"/>
        <w:left w:val="none" w:sz="0" w:space="0" w:color="auto"/>
        <w:bottom w:val="none" w:sz="0" w:space="0" w:color="auto"/>
        <w:right w:val="none" w:sz="0" w:space="0" w:color="auto"/>
      </w:divBdr>
    </w:div>
    <w:div w:id="752317673">
      <w:bodyDiv w:val="1"/>
      <w:marLeft w:val="0"/>
      <w:marRight w:val="0"/>
      <w:marTop w:val="0"/>
      <w:marBottom w:val="0"/>
      <w:divBdr>
        <w:top w:val="none" w:sz="0" w:space="0" w:color="auto"/>
        <w:left w:val="none" w:sz="0" w:space="0" w:color="auto"/>
        <w:bottom w:val="none" w:sz="0" w:space="0" w:color="auto"/>
        <w:right w:val="none" w:sz="0" w:space="0" w:color="auto"/>
      </w:divBdr>
    </w:div>
    <w:div w:id="1000234258">
      <w:bodyDiv w:val="1"/>
      <w:marLeft w:val="0"/>
      <w:marRight w:val="0"/>
      <w:marTop w:val="0"/>
      <w:marBottom w:val="0"/>
      <w:divBdr>
        <w:top w:val="none" w:sz="0" w:space="0" w:color="auto"/>
        <w:left w:val="none" w:sz="0" w:space="0" w:color="auto"/>
        <w:bottom w:val="none" w:sz="0" w:space="0" w:color="auto"/>
        <w:right w:val="none" w:sz="0" w:space="0" w:color="auto"/>
      </w:divBdr>
    </w:div>
    <w:div w:id="1351376421">
      <w:bodyDiv w:val="1"/>
      <w:marLeft w:val="0"/>
      <w:marRight w:val="0"/>
      <w:marTop w:val="0"/>
      <w:marBottom w:val="0"/>
      <w:divBdr>
        <w:top w:val="none" w:sz="0" w:space="0" w:color="auto"/>
        <w:left w:val="none" w:sz="0" w:space="0" w:color="auto"/>
        <w:bottom w:val="none" w:sz="0" w:space="0" w:color="auto"/>
        <w:right w:val="none" w:sz="0" w:space="0" w:color="auto"/>
      </w:divBdr>
    </w:div>
    <w:div w:id="1452701557">
      <w:bodyDiv w:val="1"/>
      <w:marLeft w:val="0"/>
      <w:marRight w:val="0"/>
      <w:marTop w:val="0"/>
      <w:marBottom w:val="0"/>
      <w:divBdr>
        <w:top w:val="none" w:sz="0" w:space="0" w:color="auto"/>
        <w:left w:val="none" w:sz="0" w:space="0" w:color="auto"/>
        <w:bottom w:val="none" w:sz="0" w:space="0" w:color="auto"/>
        <w:right w:val="none" w:sz="0" w:space="0" w:color="auto"/>
      </w:divBdr>
    </w:div>
    <w:div w:id="1485780377">
      <w:bodyDiv w:val="1"/>
      <w:marLeft w:val="0"/>
      <w:marRight w:val="0"/>
      <w:marTop w:val="0"/>
      <w:marBottom w:val="0"/>
      <w:divBdr>
        <w:top w:val="none" w:sz="0" w:space="0" w:color="auto"/>
        <w:left w:val="none" w:sz="0" w:space="0" w:color="auto"/>
        <w:bottom w:val="none" w:sz="0" w:space="0" w:color="auto"/>
        <w:right w:val="none" w:sz="0" w:space="0" w:color="auto"/>
      </w:divBdr>
    </w:div>
    <w:div w:id="1698000693">
      <w:bodyDiv w:val="1"/>
      <w:marLeft w:val="0"/>
      <w:marRight w:val="0"/>
      <w:marTop w:val="0"/>
      <w:marBottom w:val="0"/>
      <w:divBdr>
        <w:top w:val="none" w:sz="0" w:space="0" w:color="auto"/>
        <w:left w:val="none" w:sz="0" w:space="0" w:color="auto"/>
        <w:bottom w:val="none" w:sz="0" w:space="0" w:color="auto"/>
        <w:right w:val="none" w:sz="0" w:space="0" w:color="auto"/>
      </w:divBdr>
    </w:div>
    <w:div w:id="1748529346">
      <w:bodyDiv w:val="1"/>
      <w:marLeft w:val="0"/>
      <w:marRight w:val="0"/>
      <w:marTop w:val="0"/>
      <w:marBottom w:val="0"/>
      <w:divBdr>
        <w:top w:val="none" w:sz="0" w:space="0" w:color="auto"/>
        <w:left w:val="none" w:sz="0" w:space="0" w:color="auto"/>
        <w:bottom w:val="none" w:sz="0" w:space="0" w:color="auto"/>
        <w:right w:val="none" w:sz="0" w:space="0" w:color="auto"/>
      </w:divBdr>
    </w:div>
    <w:div w:id="1800951503">
      <w:bodyDiv w:val="1"/>
      <w:marLeft w:val="0"/>
      <w:marRight w:val="0"/>
      <w:marTop w:val="0"/>
      <w:marBottom w:val="0"/>
      <w:divBdr>
        <w:top w:val="none" w:sz="0" w:space="0" w:color="auto"/>
        <w:left w:val="none" w:sz="0" w:space="0" w:color="auto"/>
        <w:bottom w:val="none" w:sz="0" w:space="0" w:color="auto"/>
        <w:right w:val="none" w:sz="0" w:space="0" w:color="auto"/>
      </w:divBdr>
    </w:div>
    <w:div w:id="1982416034">
      <w:bodyDiv w:val="1"/>
      <w:marLeft w:val="0"/>
      <w:marRight w:val="0"/>
      <w:marTop w:val="0"/>
      <w:marBottom w:val="0"/>
      <w:divBdr>
        <w:top w:val="none" w:sz="0" w:space="0" w:color="auto"/>
        <w:left w:val="none" w:sz="0" w:space="0" w:color="auto"/>
        <w:bottom w:val="none" w:sz="0" w:space="0" w:color="auto"/>
        <w:right w:val="none" w:sz="0" w:space="0" w:color="auto"/>
      </w:divBdr>
    </w:div>
    <w:div w:id="2009625682">
      <w:bodyDiv w:val="1"/>
      <w:marLeft w:val="0"/>
      <w:marRight w:val="0"/>
      <w:marTop w:val="0"/>
      <w:marBottom w:val="0"/>
      <w:divBdr>
        <w:top w:val="none" w:sz="0" w:space="0" w:color="auto"/>
        <w:left w:val="none" w:sz="0" w:space="0" w:color="auto"/>
        <w:bottom w:val="none" w:sz="0" w:space="0" w:color="auto"/>
        <w:right w:val="none" w:sz="0" w:space="0" w:color="auto"/>
      </w:divBdr>
    </w:div>
    <w:div w:id="2025014380">
      <w:bodyDiv w:val="1"/>
      <w:marLeft w:val="0"/>
      <w:marRight w:val="0"/>
      <w:marTop w:val="0"/>
      <w:marBottom w:val="0"/>
      <w:divBdr>
        <w:top w:val="none" w:sz="0" w:space="0" w:color="auto"/>
        <w:left w:val="none" w:sz="0" w:space="0" w:color="auto"/>
        <w:bottom w:val="none" w:sz="0" w:space="0" w:color="auto"/>
        <w:right w:val="none" w:sz="0" w:space="0" w:color="auto"/>
      </w:divBdr>
    </w:div>
    <w:div w:id="2037001458">
      <w:bodyDiv w:val="1"/>
      <w:marLeft w:val="0"/>
      <w:marRight w:val="0"/>
      <w:marTop w:val="0"/>
      <w:marBottom w:val="0"/>
      <w:divBdr>
        <w:top w:val="none" w:sz="0" w:space="0" w:color="auto"/>
        <w:left w:val="none" w:sz="0" w:space="0" w:color="auto"/>
        <w:bottom w:val="none" w:sz="0" w:space="0" w:color="auto"/>
        <w:right w:val="none" w:sz="0" w:space="0" w:color="auto"/>
      </w:divBdr>
    </w:div>
    <w:div w:id="2106611399">
      <w:bodyDiv w:val="1"/>
      <w:marLeft w:val="0"/>
      <w:marRight w:val="0"/>
      <w:marTop w:val="0"/>
      <w:marBottom w:val="0"/>
      <w:divBdr>
        <w:top w:val="none" w:sz="0" w:space="0" w:color="auto"/>
        <w:left w:val="none" w:sz="0" w:space="0" w:color="auto"/>
        <w:bottom w:val="none" w:sz="0" w:space="0" w:color="auto"/>
        <w:right w:val="none" w:sz="0" w:space="0" w:color="auto"/>
      </w:divBdr>
    </w:div>
    <w:div w:id="21069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Documentos%20de%20Madeleyne\ponencia%20SOBRE%20NO%20CONCLUSI&#211;N\informante%20mujer\An&#225;lisis%20ac&#250;stico%20de%20ambos%20informantes.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Hoja3!$C$20:$C$23</c:f>
              <c:strCache>
                <c:ptCount val="4"/>
                <c:pt idx="0">
                  <c:v>dos</c:v>
                </c:pt>
                <c:pt idx="1">
                  <c:v>ba</c:v>
                </c:pt>
                <c:pt idx="2">
                  <c:v>ños</c:v>
                </c:pt>
                <c:pt idx="3">
                  <c:v>ños</c:v>
                </c:pt>
              </c:strCache>
            </c:strRef>
          </c:cat>
          <c:val>
            <c:numRef>
              <c:f>Hoja3!$D$20:$D$23</c:f>
              <c:numCache>
                <c:formatCode>General</c:formatCode>
                <c:ptCount val="4"/>
                <c:pt idx="0">
                  <c:v>2.2999999999999998</c:v>
                </c:pt>
                <c:pt idx="1">
                  <c:v>11.2</c:v>
                </c:pt>
                <c:pt idx="2">
                  <c:v>12.4</c:v>
                </c:pt>
                <c:pt idx="3">
                  <c:v>16.399999999999999</c:v>
                </c:pt>
              </c:numCache>
            </c:numRef>
          </c:val>
          <c:smooth val="0"/>
        </c:ser>
        <c:dLbls>
          <c:showLegendKey val="0"/>
          <c:showVal val="0"/>
          <c:showCatName val="0"/>
          <c:showSerName val="0"/>
          <c:showPercent val="0"/>
          <c:showBubbleSize val="0"/>
        </c:dLbls>
        <c:marker val="1"/>
        <c:smooth val="0"/>
        <c:axId val="675200512"/>
        <c:axId val="757362624"/>
      </c:lineChart>
      <c:catAx>
        <c:axId val="675200512"/>
        <c:scaling>
          <c:orientation val="minMax"/>
        </c:scaling>
        <c:delete val="0"/>
        <c:axPos val="b"/>
        <c:majorTickMark val="none"/>
        <c:minorTickMark val="none"/>
        <c:tickLblPos val="nextTo"/>
        <c:crossAx val="757362624"/>
        <c:crosses val="autoZero"/>
        <c:auto val="1"/>
        <c:lblAlgn val="ctr"/>
        <c:lblOffset val="100"/>
        <c:noMultiLvlLbl val="0"/>
      </c:catAx>
      <c:valAx>
        <c:axId val="757362624"/>
        <c:scaling>
          <c:orientation val="minMax"/>
        </c:scaling>
        <c:delete val="0"/>
        <c:axPos val="l"/>
        <c:majorGridlines>
          <c:spPr>
            <a:ln>
              <a:noFill/>
            </a:ln>
          </c:spPr>
        </c:majorGridlines>
        <c:title>
          <c:tx>
            <c:rich>
              <a:bodyPr/>
              <a:lstStyle/>
              <a:p>
                <a:pPr>
                  <a:defRPr/>
                </a:pPr>
                <a:r>
                  <a:rPr lang="es-ES"/>
                  <a:t>F0(st)</a:t>
                </a:r>
              </a:p>
            </c:rich>
          </c:tx>
          <c:overlay val="0"/>
        </c:title>
        <c:numFmt formatCode="General" sourceLinked="1"/>
        <c:majorTickMark val="none"/>
        <c:minorTickMark val="none"/>
        <c:tickLblPos val="nextTo"/>
        <c:crossAx val="675200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Hoja3!$C$145:$C$151</c:f>
              <c:strCache>
                <c:ptCount val="7"/>
                <c:pt idx="0">
                  <c:v>so</c:v>
                </c:pt>
                <c:pt idx="1">
                  <c:v>mos</c:v>
                </c:pt>
                <c:pt idx="2">
                  <c:v>fa</c:v>
                </c:pt>
                <c:pt idx="3">
                  <c:v>mi</c:v>
                </c:pt>
                <c:pt idx="4">
                  <c:v>lia</c:v>
                </c:pt>
                <c:pt idx="5">
                  <c:v>lia</c:v>
                </c:pt>
                <c:pt idx="6">
                  <c:v>res</c:v>
                </c:pt>
              </c:strCache>
            </c:strRef>
          </c:cat>
          <c:val>
            <c:numRef>
              <c:f>Hoja3!$E$145:$E$151</c:f>
              <c:numCache>
                <c:formatCode>General</c:formatCode>
                <c:ptCount val="7"/>
                <c:pt idx="0">
                  <c:v>0.1</c:v>
                </c:pt>
                <c:pt idx="1">
                  <c:v>7.0000000000000007E-2</c:v>
                </c:pt>
                <c:pt idx="2">
                  <c:v>0.06</c:v>
                </c:pt>
                <c:pt idx="3">
                  <c:v>0.09</c:v>
                </c:pt>
                <c:pt idx="4">
                  <c:v>0.3</c:v>
                </c:pt>
                <c:pt idx="5">
                  <c:v>0.3</c:v>
                </c:pt>
                <c:pt idx="6">
                  <c:v>0.2</c:v>
                </c:pt>
              </c:numCache>
            </c:numRef>
          </c:val>
        </c:ser>
        <c:dLbls>
          <c:showLegendKey val="0"/>
          <c:showVal val="0"/>
          <c:showCatName val="0"/>
          <c:showSerName val="0"/>
          <c:showPercent val="0"/>
          <c:showBubbleSize val="0"/>
        </c:dLbls>
        <c:gapWidth val="150"/>
        <c:axId val="675185664"/>
        <c:axId val="827766400"/>
      </c:barChart>
      <c:catAx>
        <c:axId val="675185664"/>
        <c:scaling>
          <c:orientation val="minMax"/>
        </c:scaling>
        <c:delete val="0"/>
        <c:axPos val="b"/>
        <c:majorTickMark val="none"/>
        <c:minorTickMark val="none"/>
        <c:tickLblPos val="nextTo"/>
        <c:crossAx val="827766400"/>
        <c:crosses val="autoZero"/>
        <c:auto val="1"/>
        <c:lblAlgn val="ctr"/>
        <c:lblOffset val="100"/>
        <c:noMultiLvlLbl val="0"/>
      </c:catAx>
      <c:valAx>
        <c:axId val="827766400"/>
        <c:scaling>
          <c:orientation val="minMax"/>
        </c:scaling>
        <c:delete val="0"/>
        <c:axPos val="l"/>
        <c:title>
          <c:tx>
            <c:rich>
              <a:bodyPr/>
              <a:lstStyle/>
              <a:p>
                <a:pPr>
                  <a:defRPr/>
                </a:pPr>
                <a:r>
                  <a:rPr lang="es-ES"/>
                  <a:t>T voc (s)</a:t>
                </a:r>
              </a:p>
            </c:rich>
          </c:tx>
          <c:overlay val="0"/>
        </c:title>
        <c:numFmt formatCode="General" sourceLinked="1"/>
        <c:majorTickMark val="none"/>
        <c:minorTickMark val="none"/>
        <c:tickLblPos val="nextTo"/>
        <c:crossAx val="6751856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Hoja3!$C$80:$C$89</c:f>
              <c:strCache>
                <c:ptCount val="10"/>
                <c:pt idx="0">
                  <c:v>res</c:v>
                </c:pt>
                <c:pt idx="1">
                  <c:v>tau</c:v>
                </c:pt>
                <c:pt idx="2">
                  <c:v>ran</c:v>
                </c:pt>
                <c:pt idx="3">
                  <c:v>te</c:v>
                </c:pt>
                <c:pt idx="4">
                  <c:v>ci</c:v>
                </c:pt>
                <c:pt idx="5">
                  <c:v>ne</c:v>
                </c:pt>
                <c:pt idx="6">
                  <c:v>te</c:v>
                </c:pt>
                <c:pt idx="7">
                  <c:v>a</c:v>
                </c:pt>
                <c:pt idx="8">
                  <c:v>tro</c:v>
                </c:pt>
                <c:pt idx="9">
                  <c:v>tro</c:v>
                </c:pt>
              </c:strCache>
            </c:strRef>
          </c:cat>
          <c:val>
            <c:numRef>
              <c:f>Hoja3!$D$80:$D$89</c:f>
              <c:numCache>
                <c:formatCode>General</c:formatCode>
                <c:ptCount val="10"/>
                <c:pt idx="0">
                  <c:v>11.3</c:v>
                </c:pt>
                <c:pt idx="1">
                  <c:v>11.5</c:v>
                </c:pt>
                <c:pt idx="2">
                  <c:v>14.9</c:v>
                </c:pt>
                <c:pt idx="3">
                  <c:v>15.5</c:v>
                </c:pt>
                <c:pt idx="4">
                  <c:v>14.4</c:v>
                </c:pt>
                <c:pt idx="5">
                  <c:v>15.3</c:v>
                </c:pt>
                <c:pt idx="6">
                  <c:v>10.9</c:v>
                </c:pt>
                <c:pt idx="7">
                  <c:v>13.6</c:v>
                </c:pt>
                <c:pt idx="8">
                  <c:v>17.100000000000001</c:v>
                </c:pt>
                <c:pt idx="9">
                  <c:v>15.03</c:v>
                </c:pt>
              </c:numCache>
            </c:numRef>
          </c:val>
          <c:smooth val="0"/>
        </c:ser>
        <c:dLbls>
          <c:showLegendKey val="0"/>
          <c:showVal val="0"/>
          <c:showCatName val="0"/>
          <c:showSerName val="0"/>
          <c:showPercent val="0"/>
          <c:showBubbleSize val="0"/>
        </c:dLbls>
        <c:marker val="1"/>
        <c:smooth val="0"/>
        <c:axId val="675427840"/>
        <c:axId val="827768128"/>
      </c:lineChart>
      <c:catAx>
        <c:axId val="675427840"/>
        <c:scaling>
          <c:orientation val="minMax"/>
        </c:scaling>
        <c:delete val="0"/>
        <c:axPos val="b"/>
        <c:majorTickMark val="none"/>
        <c:minorTickMark val="none"/>
        <c:tickLblPos val="nextTo"/>
        <c:crossAx val="827768128"/>
        <c:crosses val="autoZero"/>
        <c:auto val="1"/>
        <c:lblAlgn val="ctr"/>
        <c:lblOffset val="100"/>
        <c:noMultiLvlLbl val="0"/>
      </c:catAx>
      <c:valAx>
        <c:axId val="827768128"/>
        <c:scaling>
          <c:orientation val="minMax"/>
        </c:scaling>
        <c:delete val="0"/>
        <c:axPos val="l"/>
        <c:title>
          <c:tx>
            <c:rich>
              <a:bodyPr/>
              <a:lstStyle/>
              <a:p>
                <a:pPr>
                  <a:defRPr/>
                </a:pPr>
                <a:r>
                  <a:rPr lang="es-ES"/>
                  <a:t>F0 (st)</a:t>
                </a:r>
              </a:p>
            </c:rich>
          </c:tx>
          <c:overlay val="0"/>
        </c:title>
        <c:numFmt formatCode="General" sourceLinked="1"/>
        <c:majorTickMark val="none"/>
        <c:minorTickMark val="none"/>
        <c:tickLblPos val="nextTo"/>
        <c:crossAx val="6754278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Hoja3!$C$75:$C$79</c:f>
              <c:strCache>
                <c:ptCount val="5"/>
                <c:pt idx="0">
                  <c:v>ten</c:v>
                </c:pt>
                <c:pt idx="1">
                  <c:v>go</c:v>
                </c:pt>
                <c:pt idx="2">
                  <c:v>trans</c:v>
                </c:pt>
                <c:pt idx="3">
                  <c:v>por</c:v>
                </c:pt>
                <c:pt idx="4">
                  <c:v>te</c:v>
                </c:pt>
              </c:strCache>
            </c:strRef>
          </c:cat>
          <c:val>
            <c:numRef>
              <c:f>Hoja3!$D$75:$D$79</c:f>
              <c:numCache>
                <c:formatCode>General</c:formatCode>
                <c:ptCount val="5"/>
                <c:pt idx="0">
                  <c:v>13.4</c:v>
                </c:pt>
                <c:pt idx="1">
                  <c:v>14.3</c:v>
                </c:pt>
                <c:pt idx="2">
                  <c:v>10.9</c:v>
                </c:pt>
                <c:pt idx="3">
                  <c:v>15.6</c:v>
                </c:pt>
                <c:pt idx="4">
                  <c:v>6.2</c:v>
                </c:pt>
              </c:numCache>
            </c:numRef>
          </c:val>
          <c:smooth val="0"/>
        </c:ser>
        <c:dLbls>
          <c:showLegendKey val="0"/>
          <c:showVal val="0"/>
          <c:showCatName val="0"/>
          <c:showSerName val="0"/>
          <c:showPercent val="0"/>
          <c:showBubbleSize val="0"/>
        </c:dLbls>
        <c:marker val="1"/>
        <c:smooth val="0"/>
        <c:axId val="675360256"/>
        <c:axId val="827614912"/>
      </c:lineChart>
      <c:catAx>
        <c:axId val="675360256"/>
        <c:scaling>
          <c:orientation val="minMax"/>
        </c:scaling>
        <c:delete val="0"/>
        <c:axPos val="b"/>
        <c:majorTickMark val="none"/>
        <c:minorTickMark val="none"/>
        <c:tickLblPos val="nextTo"/>
        <c:crossAx val="827614912"/>
        <c:crosses val="autoZero"/>
        <c:auto val="1"/>
        <c:lblAlgn val="ctr"/>
        <c:lblOffset val="100"/>
        <c:noMultiLvlLbl val="0"/>
      </c:catAx>
      <c:valAx>
        <c:axId val="827614912"/>
        <c:scaling>
          <c:orientation val="minMax"/>
        </c:scaling>
        <c:delete val="0"/>
        <c:axPos val="l"/>
        <c:title>
          <c:tx>
            <c:rich>
              <a:bodyPr/>
              <a:lstStyle/>
              <a:p>
                <a:pPr>
                  <a:defRPr/>
                </a:pPr>
                <a:r>
                  <a:rPr lang="es-ES"/>
                  <a:t>F0 (st)</a:t>
                </a:r>
              </a:p>
            </c:rich>
          </c:tx>
          <c:overlay val="0"/>
        </c:title>
        <c:numFmt formatCode="General" sourceLinked="1"/>
        <c:majorTickMark val="none"/>
        <c:minorTickMark val="none"/>
        <c:tickLblPos val="nextTo"/>
        <c:crossAx val="6753602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Hoja3!$C$118:$C$124</c:f>
              <c:strCache>
                <c:ptCount val="7"/>
                <c:pt idx="0">
                  <c:v>hay </c:v>
                </c:pt>
                <c:pt idx="1">
                  <c:v>con</c:v>
                </c:pt>
                <c:pt idx="2">
                  <c:v>fian</c:v>
                </c:pt>
                <c:pt idx="3">
                  <c:v>za</c:v>
                </c:pt>
                <c:pt idx="4">
                  <c:v>en</c:v>
                </c:pt>
                <c:pt idx="5">
                  <c:v>tre</c:v>
                </c:pt>
                <c:pt idx="6">
                  <c:v>tre</c:v>
                </c:pt>
              </c:strCache>
            </c:strRef>
          </c:cat>
          <c:val>
            <c:numRef>
              <c:f>Hoja3!$D$118:$D$124</c:f>
              <c:numCache>
                <c:formatCode>General</c:formatCode>
                <c:ptCount val="7"/>
                <c:pt idx="0">
                  <c:v>7.2</c:v>
                </c:pt>
                <c:pt idx="1">
                  <c:v>8.6999999999999993</c:v>
                </c:pt>
                <c:pt idx="2">
                  <c:v>8.9</c:v>
                </c:pt>
                <c:pt idx="3">
                  <c:v>9</c:v>
                </c:pt>
                <c:pt idx="4">
                  <c:v>8.1</c:v>
                </c:pt>
                <c:pt idx="5">
                  <c:v>7.4</c:v>
                </c:pt>
                <c:pt idx="6">
                  <c:v>6.1</c:v>
                </c:pt>
              </c:numCache>
            </c:numRef>
          </c:val>
          <c:smooth val="0"/>
        </c:ser>
        <c:dLbls>
          <c:showLegendKey val="0"/>
          <c:showVal val="0"/>
          <c:showCatName val="0"/>
          <c:showSerName val="0"/>
          <c:showPercent val="0"/>
          <c:showBubbleSize val="0"/>
        </c:dLbls>
        <c:marker val="1"/>
        <c:smooth val="0"/>
        <c:axId val="675187200"/>
        <c:axId val="827616640"/>
      </c:lineChart>
      <c:catAx>
        <c:axId val="675187200"/>
        <c:scaling>
          <c:orientation val="minMax"/>
        </c:scaling>
        <c:delete val="0"/>
        <c:axPos val="b"/>
        <c:majorTickMark val="none"/>
        <c:minorTickMark val="none"/>
        <c:tickLblPos val="nextTo"/>
        <c:crossAx val="827616640"/>
        <c:crosses val="autoZero"/>
        <c:auto val="1"/>
        <c:lblAlgn val="ctr"/>
        <c:lblOffset val="100"/>
        <c:noMultiLvlLbl val="0"/>
      </c:catAx>
      <c:valAx>
        <c:axId val="827616640"/>
        <c:scaling>
          <c:orientation val="minMax"/>
        </c:scaling>
        <c:delete val="0"/>
        <c:axPos val="l"/>
        <c:title>
          <c:tx>
            <c:rich>
              <a:bodyPr/>
              <a:lstStyle/>
              <a:p>
                <a:pPr>
                  <a:defRPr/>
                </a:pPr>
                <a:r>
                  <a:rPr lang="es-ES"/>
                  <a:t>F0 (st)</a:t>
                </a:r>
              </a:p>
            </c:rich>
          </c:tx>
          <c:overlay val="0"/>
        </c:title>
        <c:numFmt formatCode="General" sourceLinked="1"/>
        <c:majorTickMark val="none"/>
        <c:minorTickMark val="none"/>
        <c:tickLblPos val="nextTo"/>
        <c:crossAx val="6751872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Hoja3!$C$118:$C$124</c:f>
              <c:strCache>
                <c:ptCount val="7"/>
                <c:pt idx="0">
                  <c:v>hay </c:v>
                </c:pt>
                <c:pt idx="1">
                  <c:v>con</c:v>
                </c:pt>
                <c:pt idx="2">
                  <c:v>fian</c:v>
                </c:pt>
                <c:pt idx="3">
                  <c:v>za</c:v>
                </c:pt>
                <c:pt idx="4">
                  <c:v>en</c:v>
                </c:pt>
                <c:pt idx="5">
                  <c:v>tre</c:v>
                </c:pt>
                <c:pt idx="6">
                  <c:v>tre</c:v>
                </c:pt>
              </c:strCache>
            </c:strRef>
          </c:cat>
          <c:val>
            <c:numRef>
              <c:f>Hoja3!$E$118:$E$124</c:f>
              <c:numCache>
                <c:formatCode>General</c:formatCode>
                <c:ptCount val="7"/>
                <c:pt idx="0">
                  <c:v>0.03</c:v>
                </c:pt>
                <c:pt idx="1">
                  <c:v>0.04</c:v>
                </c:pt>
                <c:pt idx="2">
                  <c:v>0.05</c:v>
                </c:pt>
                <c:pt idx="3">
                  <c:v>0.03</c:v>
                </c:pt>
                <c:pt idx="4">
                  <c:v>0.03</c:v>
                </c:pt>
                <c:pt idx="5">
                  <c:v>0.6</c:v>
                </c:pt>
                <c:pt idx="6">
                  <c:v>0.6</c:v>
                </c:pt>
              </c:numCache>
            </c:numRef>
          </c:val>
        </c:ser>
        <c:dLbls>
          <c:showLegendKey val="0"/>
          <c:showVal val="0"/>
          <c:showCatName val="0"/>
          <c:showSerName val="0"/>
          <c:showPercent val="0"/>
          <c:showBubbleSize val="0"/>
        </c:dLbls>
        <c:gapWidth val="150"/>
        <c:axId val="675356672"/>
        <c:axId val="827618368"/>
      </c:barChart>
      <c:catAx>
        <c:axId val="675356672"/>
        <c:scaling>
          <c:orientation val="minMax"/>
        </c:scaling>
        <c:delete val="0"/>
        <c:axPos val="b"/>
        <c:majorTickMark val="none"/>
        <c:minorTickMark val="none"/>
        <c:tickLblPos val="nextTo"/>
        <c:crossAx val="827618368"/>
        <c:crosses val="autoZero"/>
        <c:auto val="1"/>
        <c:lblAlgn val="ctr"/>
        <c:lblOffset val="100"/>
        <c:noMultiLvlLbl val="0"/>
      </c:catAx>
      <c:valAx>
        <c:axId val="827618368"/>
        <c:scaling>
          <c:orientation val="minMax"/>
        </c:scaling>
        <c:delete val="0"/>
        <c:axPos val="l"/>
        <c:title>
          <c:tx>
            <c:rich>
              <a:bodyPr/>
              <a:lstStyle/>
              <a:p>
                <a:pPr>
                  <a:defRPr/>
                </a:pPr>
                <a:r>
                  <a:rPr lang="es-ES"/>
                  <a:t>Tvoc (s)</a:t>
                </a:r>
              </a:p>
            </c:rich>
          </c:tx>
          <c:overlay val="0"/>
        </c:title>
        <c:numFmt formatCode="General" sourceLinked="1"/>
        <c:majorTickMark val="none"/>
        <c:minorTickMark val="none"/>
        <c:tickLblPos val="nextTo"/>
        <c:crossAx val="6753566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Hoja3!$C$31:$C$37</c:f>
              <c:strCache>
                <c:ptCount val="7"/>
                <c:pt idx="0">
                  <c:v>co</c:v>
                </c:pt>
                <c:pt idx="1">
                  <c:v>ci</c:v>
                </c:pt>
                <c:pt idx="2">
                  <c:v>na</c:v>
                </c:pt>
                <c:pt idx="3">
                  <c:v>co</c:v>
                </c:pt>
                <c:pt idx="4">
                  <c:v>me</c:v>
                </c:pt>
                <c:pt idx="5">
                  <c:v>dor</c:v>
                </c:pt>
                <c:pt idx="6">
                  <c:v>dor</c:v>
                </c:pt>
              </c:strCache>
            </c:strRef>
          </c:cat>
          <c:val>
            <c:numRef>
              <c:f>Hoja3!$D$31:$D$37</c:f>
              <c:numCache>
                <c:formatCode>General</c:formatCode>
                <c:ptCount val="7"/>
                <c:pt idx="0">
                  <c:v>9.3000000000000007</c:v>
                </c:pt>
                <c:pt idx="1">
                  <c:v>11.3</c:v>
                </c:pt>
                <c:pt idx="2">
                  <c:v>11.5</c:v>
                </c:pt>
                <c:pt idx="3">
                  <c:v>10.4</c:v>
                </c:pt>
                <c:pt idx="4">
                  <c:v>9.3000000000000007</c:v>
                </c:pt>
                <c:pt idx="5">
                  <c:v>10.8</c:v>
                </c:pt>
                <c:pt idx="6">
                  <c:v>19.7</c:v>
                </c:pt>
              </c:numCache>
            </c:numRef>
          </c:val>
          <c:smooth val="0"/>
        </c:ser>
        <c:dLbls>
          <c:showLegendKey val="0"/>
          <c:showVal val="0"/>
          <c:showCatName val="0"/>
          <c:showSerName val="0"/>
          <c:showPercent val="0"/>
          <c:showBubbleSize val="0"/>
        </c:dLbls>
        <c:marker val="1"/>
        <c:smooth val="0"/>
        <c:axId val="675188224"/>
        <c:axId val="757364352"/>
      </c:lineChart>
      <c:catAx>
        <c:axId val="675188224"/>
        <c:scaling>
          <c:orientation val="minMax"/>
        </c:scaling>
        <c:delete val="0"/>
        <c:axPos val="b"/>
        <c:majorTickMark val="none"/>
        <c:minorTickMark val="none"/>
        <c:tickLblPos val="nextTo"/>
        <c:crossAx val="757364352"/>
        <c:crosses val="autoZero"/>
        <c:auto val="1"/>
        <c:lblAlgn val="ctr"/>
        <c:lblOffset val="100"/>
        <c:noMultiLvlLbl val="0"/>
      </c:catAx>
      <c:valAx>
        <c:axId val="757364352"/>
        <c:scaling>
          <c:orientation val="minMax"/>
        </c:scaling>
        <c:delete val="0"/>
        <c:axPos val="l"/>
        <c:majorGridlines>
          <c:spPr>
            <a:ln>
              <a:noFill/>
            </a:ln>
          </c:spPr>
        </c:majorGridlines>
        <c:title>
          <c:tx>
            <c:rich>
              <a:bodyPr/>
              <a:lstStyle/>
              <a:p>
                <a:pPr>
                  <a:defRPr/>
                </a:pPr>
                <a:r>
                  <a:rPr lang="es-ES"/>
                  <a:t>F0 (st)</a:t>
                </a:r>
              </a:p>
            </c:rich>
          </c:tx>
          <c:overlay val="0"/>
        </c:title>
        <c:numFmt formatCode="General" sourceLinked="1"/>
        <c:majorTickMark val="none"/>
        <c:minorTickMark val="none"/>
        <c:tickLblPos val="nextTo"/>
        <c:crossAx val="6751882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Hoja3!$D$1</c:f>
              <c:strCache>
                <c:ptCount val="1"/>
                <c:pt idx="0">
                  <c:v>F0 (st)</c:v>
                </c:pt>
              </c:strCache>
            </c:strRef>
          </c:tx>
          <c:cat>
            <c:strRef>
              <c:f>Hoja3!$C$2:$C$8</c:f>
              <c:strCache>
                <c:ptCount val="7"/>
                <c:pt idx="0">
                  <c:v>co</c:v>
                </c:pt>
                <c:pt idx="1">
                  <c:v>mo</c:v>
                </c:pt>
                <c:pt idx="2">
                  <c:v>ca</c:v>
                </c:pt>
                <c:pt idx="3">
                  <c:v>si</c:v>
                </c:pt>
                <c:pt idx="4">
                  <c:v>to</c:v>
                </c:pt>
                <c:pt idx="5">
                  <c:v>dos</c:v>
                </c:pt>
                <c:pt idx="6">
                  <c:v>dos</c:v>
                </c:pt>
              </c:strCache>
            </c:strRef>
          </c:cat>
          <c:val>
            <c:numRef>
              <c:f>Hoja3!$D$2:$D$8</c:f>
              <c:numCache>
                <c:formatCode>General</c:formatCode>
                <c:ptCount val="7"/>
                <c:pt idx="0">
                  <c:v>9.1999999999999993</c:v>
                </c:pt>
                <c:pt idx="1">
                  <c:v>9</c:v>
                </c:pt>
                <c:pt idx="2">
                  <c:v>9.3000000000000007</c:v>
                </c:pt>
                <c:pt idx="3">
                  <c:v>12.4</c:v>
                </c:pt>
                <c:pt idx="4">
                  <c:v>12.06</c:v>
                </c:pt>
                <c:pt idx="5">
                  <c:v>14.7</c:v>
                </c:pt>
                <c:pt idx="6">
                  <c:v>19.8</c:v>
                </c:pt>
              </c:numCache>
            </c:numRef>
          </c:val>
          <c:smooth val="0"/>
        </c:ser>
        <c:dLbls>
          <c:showLegendKey val="0"/>
          <c:showVal val="0"/>
          <c:showCatName val="0"/>
          <c:showSerName val="0"/>
          <c:showPercent val="0"/>
          <c:showBubbleSize val="0"/>
        </c:dLbls>
        <c:marker val="1"/>
        <c:smooth val="0"/>
        <c:axId val="675196928"/>
        <c:axId val="827180160"/>
      </c:lineChart>
      <c:catAx>
        <c:axId val="675196928"/>
        <c:scaling>
          <c:orientation val="minMax"/>
        </c:scaling>
        <c:delete val="0"/>
        <c:axPos val="b"/>
        <c:majorTickMark val="none"/>
        <c:minorTickMark val="none"/>
        <c:tickLblPos val="nextTo"/>
        <c:crossAx val="827180160"/>
        <c:crosses val="autoZero"/>
        <c:auto val="1"/>
        <c:lblAlgn val="ctr"/>
        <c:lblOffset val="100"/>
        <c:noMultiLvlLbl val="0"/>
      </c:catAx>
      <c:valAx>
        <c:axId val="827180160"/>
        <c:scaling>
          <c:orientation val="minMax"/>
        </c:scaling>
        <c:delete val="0"/>
        <c:axPos val="l"/>
        <c:majorGridlines>
          <c:spPr>
            <a:ln>
              <a:noFill/>
            </a:ln>
          </c:spPr>
        </c:majorGridlines>
        <c:title>
          <c:tx>
            <c:rich>
              <a:bodyPr/>
              <a:lstStyle/>
              <a:p>
                <a:pPr>
                  <a:defRPr/>
                </a:pPr>
                <a:r>
                  <a:rPr lang="es-ES"/>
                  <a:t>F0(st)</a:t>
                </a:r>
              </a:p>
            </c:rich>
          </c:tx>
          <c:overlay val="0"/>
        </c:title>
        <c:numFmt formatCode="General" sourceLinked="1"/>
        <c:majorTickMark val="none"/>
        <c:minorTickMark val="none"/>
        <c:tickLblPos val="nextTo"/>
        <c:crossAx val="6751969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Hoja3!$C$57:$C$59</c:f>
              <c:strCache>
                <c:ptCount val="3"/>
                <c:pt idx="0">
                  <c:v>sa</c:v>
                </c:pt>
                <c:pt idx="1">
                  <c:v>la</c:v>
                </c:pt>
                <c:pt idx="2">
                  <c:v>la</c:v>
                </c:pt>
              </c:strCache>
            </c:strRef>
          </c:cat>
          <c:val>
            <c:numRef>
              <c:f>Hoja3!$D$57:$D$59</c:f>
              <c:numCache>
                <c:formatCode>General</c:formatCode>
                <c:ptCount val="3"/>
                <c:pt idx="0">
                  <c:v>8.6999999999999993</c:v>
                </c:pt>
                <c:pt idx="1">
                  <c:v>12.7</c:v>
                </c:pt>
                <c:pt idx="2">
                  <c:v>17.8</c:v>
                </c:pt>
              </c:numCache>
            </c:numRef>
          </c:val>
          <c:smooth val="0"/>
        </c:ser>
        <c:dLbls>
          <c:showLegendKey val="0"/>
          <c:showVal val="0"/>
          <c:showCatName val="0"/>
          <c:showSerName val="0"/>
          <c:showPercent val="0"/>
          <c:showBubbleSize val="0"/>
        </c:dLbls>
        <c:marker val="1"/>
        <c:smooth val="0"/>
        <c:axId val="675187712"/>
        <c:axId val="827181888"/>
      </c:lineChart>
      <c:catAx>
        <c:axId val="675187712"/>
        <c:scaling>
          <c:orientation val="minMax"/>
        </c:scaling>
        <c:delete val="0"/>
        <c:axPos val="b"/>
        <c:majorTickMark val="none"/>
        <c:minorTickMark val="none"/>
        <c:tickLblPos val="nextTo"/>
        <c:crossAx val="827181888"/>
        <c:crosses val="autoZero"/>
        <c:auto val="1"/>
        <c:lblAlgn val="ctr"/>
        <c:lblOffset val="100"/>
        <c:noMultiLvlLbl val="0"/>
      </c:catAx>
      <c:valAx>
        <c:axId val="827181888"/>
        <c:scaling>
          <c:orientation val="minMax"/>
        </c:scaling>
        <c:delete val="0"/>
        <c:axPos val="l"/>
        <c:majorGridlines>
          <c:spPr>
            <a:ln>
              <a:noFill/>
            </a:ln>
          </c:spPr>
        </c:majorGridlines>
        <c:title>
          <c:tx>
            <c:rich>
              <a:bodyPr/>
              <a:lstStyle/>
              <a:p>
                <a:pPr>
                  <a:defRPr/>
                </a:pPr>
                <a:r>
                  <a:rPr lang="es-ES"/>
                  <a:t>F0(st)</a:t>
                </a:r>
              </a:p>
            </c:rich>
          </c:tx>
          <c:overlay val="0"/>
        </c:title>
        <c:numFmt formatCode="General" sourceLinked="1"/>
        <c:majorTickMark val="none"/>
        <c:minorTickMark val="none"/>
        <c:tickLblPos val="nextTo"/>
        <c:crossAx val="6751877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Hoja3!$C$133:$C$137</c:f>
              <c:strCache>
                <c:ptCount val="5"/>
                <c:pt idx="0">
                  <c:v>un</c:v>
                </c:pt>
                <c:pt idx="1">
                  <c:v>co</c:v>
                </c:pt>
                <c:pt idx="2">
                  <c:v>me</c:v>
                </c:pt>
                <c:pt idx="3">
                  <c:v>dor</c:v>
                </c:pt>
                <c:pt idx="4">
                  <c:v>dor</c:v>
                </c:pt>
              </c:strCache>
            </c:strRef>
          </c:cat>
          <c:val>
            <c:numRef>
              <c:f>Hoja3!$D$133:$D$137</c:f>
              <c:numCache>
                <c:formatCode>General</c:formatCode>
                <c:ptCount val="5"/>
                <c:pt idx="0">
                  <c:v>10.6</c:v>
                </c:pt>
                <c:pt idx="1">
                  <c:v>9.8000000000000007</c:v>
                </c:pt>
                <c:pt idx="2">
                  <c:v>6.9</c:v>
                </c:pt>
                <c:pt idx="3">
                  <c:v>12.7</c:v>
                </c:pt>
                <c:pt idx="4">
                  <c:v>9.5</c:v>
                </c:pt>
              </c:numCache>
            </c:numRef>
          </c:val>
          <c:smooth val="0"/>
        </c:ser>
        <c:dLbls>
          <c:showLegendKey val="0"/>
          <c:showVal val="0"/>
          <c:showCatName val="0"/>
          <c:showSerName val="0"/>
          <c:showPercent val="0"/>
          <c:showBubbleSize val="0"/>
        </c:dLbls>
        <c:marker val="1"/>
        <c:smooth val="0"/>
        <c:axId val="675154944"/>
        <c:axId val="827183616"/>
      </c:lineChart>
      <c:catAx>
        <c:axId val="675154944"/>
        <c:scaling>
          <c:orientation val="minMax"/>
        </c:scaling>
        <c:delete val="0"/>
        <c:axPos val="b"/>
        <c:majorTickMark val="none"/>
        <c:minorTickMark val="none"/>
        <c:tickLblPos val="nextTo"/>
        <c:crossAx val="827183616"/>
        <c:crosses val="autoZero"/>
        <c:auto val="1"/>
        <c:lblAlgn val="ctr"/>
        <c:lblOffset val="100"/>
        <c:noMultiLvlLbl val="0"/>
      </c:catAx>
      <c:valAx>
        <c:axId val="827183616"/>
        <c:scaling>
          <c:orientation val="minMax"/>
        </c:scaling>
        <c:delete val="0"/>
        <c:axPos val="l"/>
        <c:majorGridlines>
          <c:spPr>
            <a:ln>
              <a:noFill/>
            </a:ln>
          </c:spPr>
        </c:majorGridlines>
        <c:title>
          <c:tx>
            <c:rich>
              <a:bodyPr/>
              <a:lstStyle/>
              <a:p>
                <a:pPr>
                  <a:defRPr/>
                </a:pPr>
                <a:r>
                  <a:rPr lang="es-ES"/>
                  <a:t>F0(st)</a:t>
                </a:r>
              </a:p>
            </c:rich>
          </c:tx>
          <c:overlay val="0"/>
        </c:title>
        <c:numFmt formatCode="General" sourceLinked="1"/>
        <c:majorTickMark val="none"/>
        <c:minorTickMark val="none"/>
        <c:tickLblPos val="nextTo"/>
        <c:crossAx val="6751549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Hoja3!$C$133:$C$137</c:f>
              <c:strCache>
                <c:ptCount val="5"/>
                <c:pt idx="0">
                  <c:v>un</c:v>
                </c:pt>
                <c:pt idx="1">
                  <c:v>co</c:v>
                </c:pt>
                <c:pt idx="2">
                  <c:v>me</c:v>
                </c:pt>
                <c:pt idx="3">
                  <c:v>dor</c:v>
                </c:pt>
                <c:pt idx="4">
                  <c:v>dor</c:v>
                </c:pt>
              </c:strCache>
            </c:strRef>
          </c:cat>
          <c:val>
            <c:numRef>
              <c:f>Hoja3!$E$133:$E$137</c:f>
              <c:numCache>
                <c:formatCode>General</c:formatCode>
                <c:ptCount val="5"/>
                <c:pt idx="0">
                  <c:v>0.04</c:v>
                </c:pt>
                <c:pt idx="1">
                  <c:v>0.03</c:v>
                </c:pt>
                <c:pt idx="2">
                  <c:v>7.0000000000000007E-2</c:v>
                </c:pt>
                <c:pt idx="3">
                  <c:v>0.3</c:v>
                </c:pt>
                <c:pt idx="4">
                  <c:v>0.3</c:v>
                </c:pt>
              </c:numCache>
            </c:numRef>
          </c:val>
        </c:ser>
        <c:dLbls>
          <c:showLegendKey val="0"/>
          <c:showVal val="0"/>
          <c:showCatName val="0"/>
          <c:showSerName val="0"/>
          <c:showPercent val="0"/>
          <c:showBubbleSize val="0"/>
        </c:dLbls>
        <c:gapWidth val="150"/>
        <c:axId val="675154432"/>
        <c:axId val="827185344"/>
      </c:barChart>
      <c:catAx>
        <c:axId val="675154432"/>
        <c:scaling>
          <c:orientation val="minMax"/>
        </c:scaling>
        <c:delete val="0"/>
        <c:axPos val="b"/>
        <c:majorTickMark val="none"/>
        <c:minorTickMark val="none"/>
        <c:tickLblPos val="nextTo"/>
        <c:crossAx val="827185344"/>
        <c:crosses val="autoZero"/>
        <c:auto val="1"/>
        <c:lblAlgn val="ctr"/>
        <c:lblOffset val="100"/>
        <c:noMultiLvlLbl val="0"/>
      </c:catAx>
      <c:valAx>
        <c:axId val="827185344"/>
        <c:scaling>
          <c:orientation val="minMax"/>
        </c:scaling>
        <c:delete val="0"/>
        <c:axPos val="l"/>
        <c:title>
          <c:tx>
            <c:rich>
              <a:bodyPr/>
              <a:lstStyle/>
              <a:p>
                <a:pPr>
                  <a:defRPr/>
                </a:pPr>
                <a:r>
                  <a:rPr lang="es-ES"/>
                  <a:t>Tvoc</a:t>
                </a:r>
                <a:r>
                  <a:rPr lang="es-ES" baseline="0"/>
                  <a:t> (s)</a:t>
                </a:r>
                <a:endParaRPr lang="es-ES"/>
              </a:p>
            </c:rich>
          </c:tx>
          <c:overlay val="0"/>
        </c:title>
        <c:numFmt formatCode="General" sourceLinked="1"/>
        <c:majorTickMark val="none"/>
        <c:minorTickMark val="none"/>
        <c:tickLblPos val="nextTo"/>
        <c:crossAx val="6751544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Hoja3!$C$127:$C$132</c:f>
              <c:strCache>
                <c:ptCount val="6"/>
                <c:pt idx="0">
                  <c:v>tie</c:v>
                </c:pt>
                <c:pt idx="1">
                  <c:v>ne</c:v>
                </c:pt>
                <c:pt idx="2">
                  <c:v>u</c:v>
                </c:pt>
                <c:pt idx="3">
                  <c:v>na</c:v>
                </c:pt>
                <c:pt idx="4">
                  <c:v>sa</c:v>
                </c:pt>
                <c:pt idx="5">
                  <c:v>la</c:v>
                </c:pt>
              </c:strCache>
            </c:strRef>
          </c:cat>
          <c:val>
            <c:numRef>
              <c:f>Hoja3!$D$127:$D$132</c:f>
              <c:numCache>
                <c:formatCode>General</c:formatCode>
                <c:ptCount val="6"/>
                <c:pt idx="0">
                  <c:v>8.9</c:v>
                </c:pt>
                <c:pt idx="1">
                  <c:v>8.9</c:v>
                </c:pt>
                <c:pt idx="2">
                  <c:v>8.8000000000000007</c:v>
                </c:pt>
                <c:pt idx="3">
                  <c:v>9.0399999999999991</c:v>
                </c:pt>
                <c:pt idx="4">
                  <c:v>13.8</c:v>
                </c:pt>
                <c:pt idx="5">
                  <c:v>13.3</c:v>
                </c:pt>
              </c:numCache>
            </c:numRef>
          </c:val>
          <c:smooth val="0"/>
        </c:ser>
        <c:dLbls>
          <c:showLegendKey val="0"/>
          <c:showVal val="0"/>
          <c:showCatName val="0"/>
          <c:showSerName val="0"/>
          <c:showPercent val="0"/>
          <c:showBubbleSize val="0"/>
        </c:dLbls>
        <c:marker val="1"/>
        <c:smooth val="0"/>
        <c:axId val="675197440"/>
        <c:axId val="827760640"/>
      </c:lineChart>
      <c:catAx>
        <c:axId val="675197440"/>
        <c:scaling>
          <c:orientation val="minMax"/>
        </c:scaling>
        <c:delete val="0"/>
        <c:axPos val="b"/>
        <c:majorTickMark val="none"/>
        <c:minorTickMark val="none"/>
        <c:tickLblPos val="nextTo"/>
        <c:crossAx val="827760640"/>
        <c:crosses val="autoZero"/>
        <c:auto val="1"/>
        <c:lblAlgn val="ctr"/>
        <c:lblOffset val="100"/>
        <c:noMultiLvlLbl val="0"/>
      </c:catAx>
      <c:valAx>
        <c:axId val="827760640"/>
        <c:scaling>
          <c:orientation val="minMax"/>
        </c:scaling>
        <c:delete val="0"/>
        <c:axPos val="l"/>
        <c:majorGridlines>
          <c:spPr>
            <a:ln>
              <a:noFill/>
            </a:ln>
          </c:spPr>
        </c:majorGridlines>
        <c:title>
          <c:tx>
            <c:rich>
              <a:bodyPr/>
              <a:lstStyle/>
              <a:p>
                <a:pPr>
                  <a:defRPr/>
                </a:pPr>
                <a:r>
                  <a:rPr lang="es-ES"/>
                  <a:t>F0 (st)</a:t>
                </a:r>
              </a:p>
            </c:rich>
          </c:tx>
          <c:overlay val="0"/>
        </c:title>
        <c:numFmt formatCode="General" sourceLinked="1"/>
        <c:majorTickMark val="none"/>
        <c:minorTickMark val="none"/>
        <c:tickLblPos val="nextTo"/>
        <c:crossAx val="6751974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Hoja3!$C$145:$C$151</c:f>
              <c:strCache>
                <c:ptCount val="7"/>
                <c:pt idx="0">
                  <c:v>so</c:v>
                </c:pt>
                <c:pt idx="1">
                  <c:v>mos</c:v>
                </c:pt>
                <c:pt idx="2">
                  <c:v>fa</c:v>
                </c:pt>
                <c:pt idx="3">
                  <c:v>mi</c:v>
                </c:pt>
                <c:pt idx="4">
                  <c:v>lia</c:v>
                </c:pt>
                <c:pt idx="5">
                  <c:v>lia</c:v>
                </c:pt>
                <c:pt idx="6">
                  <c:v>res</c:v>
                </c:pt>
              </c:strCache>
            </c:strRef>
          </c:cat>
          <c:val>
            <c:numRef>
              <c:f>Hoja3!$D$145:$D$151</c:f>
              <c:numCache>
                <c:formatCode>General</c:formatCode>
                <c:ptCount val="7"/>
                <c:pt idx="0">
                  <c:v>7.5</c:v>
                </c:pt>
                <c:pt idx="1">
                  <c:v>9.5</c:v>
                </c:pt>
                <c:pt idx="2">
                  <c:v>10.9</c:v>
                </c:pt>
                <c:pt idx="3">
                  <c:v>8.6</c:v>
                </c:pt>
                <c:pt idx="4">
                  <c:v>9.1999999999999993</c:v>
                </c:pt>
                <c:pt idx="5">
                  <c:v>11.4</c:v>
                </c:pt>
                <c:pt idx="6">
                  <c:v>10.6</c:v>
                </c:pt>
              </c:numCache>
            </c:numRef>
          </c:val>
          <c:smooth val="0"/>
        </c:ser>
        <c:dLbls>
          <c:showLegendKey val="0"/>
          <c:showVal val="0"/>
          <c:showCatName val="0"/>
          <c:showSerName val="0"/>
          <c:showPercent val="0"/>
          <c:showBubbleSize val="0"/>
        </c:dLbls>
        <c:marker val="1"/>
        <c:smooth val="0"/>
        <c:axId val="675155456"/>
        <c:axId val="827762368"/>
      </c:lineChart>
      <c:catAx>
        <c:axId val="675155456"/>
        <c:scaling>
          <c:orientation val="minMax"/>
        </c:scaling>
        <c:delete val="0"/>
        <c:axPos val="b"/>
        <c:majorTickMark val="none"/>
        <c:minorTickMark val="none"/>
        <c:tickLblPos val="nextTo"/>
        <c:crossAx val="827762368"/>
        <c:crosses val="autoZero"/>
        <c:auto val="1"/>
        <c:lblAlgn val="ctr"/>
        <c:lblOffset val="100"/>
        <c:noMultiLvlLbl val="0"/>
      </c:catAx>
      <c:valAx>
        <c:axId val="827762368"/>
        <c:scaling>
          <c:orientation val="minMax"/>
        </c:scaling>
        <c:delete val="0"/>
        <c:axPos val="l"/>
        <c:majorGridlines>
          <c:spPr>
            <a:ln>
              <a:noFill/>
            </a:ln>
          </c:spPr>
        </c:majorGridlines>
        <c:title>
          <c:tx>
            <c:rich>
              <a:bodyPr/>
              <a:lstStyle/>
              <a:p>
                <a:pPr>
                  <a:defRPr/>
                </a:pPr>
                <a:r>
                  <a:rPr lang="es-ES"/>
                  <a:t>F0(st)</a:t>
                </a:r>
              </a:p>
            </c:rich>
          </c:tx>
          <c:overlay val="0"/>
        </c:title>
        <c:numFmt formatCode="General" sourceLinked="1"/>
        <c:majorTickMark val="none"/>
        <c:minorTickMark val="none"/>
        <c:tickLblPos val="nextTo"/>
        <c:crossAx val="6751554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Hoja3!$C$127:$C$132</c:f>
              <c:strCache>
                <c:ptCount val="6"/>
                <c:pt idx="0">
                  <c:v>tie</c:v>
                </c:pt>
                <c:pt idx="1">
                  <c:v>ne</c:v>
                </c:pt>
                <c:pt idx="2">
                  <c:v>u</c:v>
                </c:pt>
                <c:pt idx="3">
                  <c:v>na</c:v>
                </c:pt>
                <c:pt idx="4">
                  <c:v>sa</c:v>
                </c:pt>
                <c:pt idx="5">
                  <c:v>la</c:v>
                </c:pt>
              </c:strCache>
            </c:strRef>
          </c:cat>
          <c:val>
            <c:numRef>
              <c:f>Hoja3!$E$127:$E$132</c:f>
              <c:numCache>
                <c:formatCode>General</c:formatCode>
                <c:ptCount val="6"/>
                <c:pt idx="0">
                  <c:v>0.03</c:v>
                </c:pt>
                <c:pt idx="1">
                  <c:v>0.03</c:v>
                </c:pt>
                <c:pt idx="2">
                  <c:v>0.03</c:v>
                </c:pt>
                <c:pt idx="3">
                  <c:v>0.03</c:v>
                </c:pt>
                <c:pt idx="4">
                  <c:v>0.2</c:v>
                </c:pt>
                <c:pt idx="5">
                  <c:v>0.3</c:v>
                </c:pt>
              </c:numCache>
            </c:numRef>
          </c:val>
        </c:ser>
        <c:dLbls>
          <c:showLegendKey val="0"/>
          <c:showVal val="0"/>
          <c:showCatName val="0"/>
          <c:showSerName val="0"/>
          <c:showPercent val="0"/>
          <c:showBubbleSize val="0"/>
        </c:dLbls>
        <c:gapWidth val="150"/>
        <c:axId val="814389760"/>
        <c:axId val="827765824"/>
      </c:barChart>
      <c:catAx>
        <c:axId val="814389760"/>
        <c:scaling>
          <c:orientation val="minMax"/>
        </c:scaling>
        <c:delete val="0"/>
        <c:axPos val="b"/>
        <c:majorTickMark val="none"/>
        <c:minorTickMark val="none"/>
        <c:tickLblPos val="nextTo"/>
        <c:crossAx val="827765824"/>
        <c:crosses val="autoZero"/>
        <c:auto val="1"/>
        <c:lblAlgn val="ctr"/>
        <c:lblOffset val="100"/>
        <c:noMultiLvlLbl val="0"/>
      </c:catAx>
      <c:valAx>
        <c:axId val="827765824"/>
        <c:scaling>
          <c:orientation val="minMax"/>
        </c:scaling>
        <c:delete val="0"/>
        <c:axPos val="l"/>
        <c:title>
          <c:tx>
            <c:rich>
              <a:bodyPr/>
              <a:lstStyle/>
              <a:p>
                <a:pPr>
                  <a:defRPr/>
                </a:pPr>
                <a:r>
                  <a:rPr lang="es-ES"/>
                  <a:t>Tvoc (s)</a:t>
                </a:r>
              </a:p>
            </c:rich>
          </c:tx>
          <c:overlay val="0"/>
        </c:title>
        <c:numFmt formatCode="General" sourceLinked="1"/>
        <c:majorTickMark val="none"/>
        <c:minorTickMark val="none"/>
        <c:tickLblPos val="nextTo"/>
        <c:crossAx val="81438976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0.6139</cdr:x>
      <cdr:y>0.09023</cdr:y>
    </cdr:from>
    <cdr:to>
      <cdr:x>0.84396</cdr:x>
      <cdr:y>0.24631</cdr:y>
    </cdr:to>
    <cdr:sp macro="" textlink="">
      <cdr:nvSpPr>
        <cdr:cNvPr id="2" name="1 Cuadro de texto"/>
        <cdr:cNvSpPr txBox="1"/>
      </cdr:nvSpPr>
      <cdr:spPr>
        <a:xfrm xmlns:a="http://schemas.openxmlformats.org/drawingml/2006/main">
          <a:off x="2271504" y="150168"/>
          <a:ext cx="851257" cy="2597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a:t>
          </a:r>
          <a:r>
            <a:rPr lang="es-ES" sz="1100">
              <a:latin typeface="Calibri"/>
              <a:cs typeface="Calibri"/>
            </a:rPr>
            <a:t>¡</a:t>
          </a:r>
          <a:r>
            <a:rPr lang="es-ES" sz="1100"/>
            <a:t>H* H% %</a:t>
          </a:r>
        </a:p>
      </cdr:txBody>
    </cdr:sp>
  </cdr:relSizeAnchor>
</c:userShapes>
</file>

<file path=word/drawings/drawing10.xml><?xml version="1.0" encoding="utf-8"?>
<c:userShapes xmlns:c="http://schemas.openxmlformats.org/drawingml/2006/chart">
  <cdr:relSizeAnchor xmlns:cdr="http://schemas.openxmlformats.org/drawingml/2006/chartDrawing">
    <cdr:from>
      <cdr:x>0.71429</cdr:x>
      <cdr:y>0.44781</cdr:y>
    </cdr:from>
    <cdr:to>
      <cdr:x>0.93906</cdr:x>
      <cdr:y>0.54825</cdr:y>
    </cdr:to>
    <cdr:sp macro="" textlink="">
      <cdr:nvSpPr>
        <cdr:cNvPr id="2" name="1 Cuadro de texto"/>
        <cdr:cNvSpPr txBox="1"/>
      </cdr:nvSpPr>
      <cdr:spPr>
        <a:xfrm xmlns:a="http://schemas.openxmlformats.org/drawingml/2006/main">
          <a:off x="3234906" y="923026"/>
          <a:ext cx="1017917" cy="207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H+L*L%</a:t>
          </a:r>
        </a:p>
      </cdr:txBody>
    </cdr:sp>
  </cdr:relSizeAnchor>
</c:userShapes>
</file>

<file path=word/drawings/drawing2.xml><?xml version="1.0" encoding="utf-8"?>
<c:userShapes xmlns:c="http://schemas.openxmlformats.org/drawingml/2006/chart">
  <cdr:relSizeAnchor xmlns:cdr="http://schemas.openxmlformats.org/drawingml/2006/chartDrawing">
    <cdr:from>
      <cdr:x>0.63488</cdr:x>
      <cdr:y>0.22868</cdr:y>
    </cdr:from>
    <cdr:to>
      <cdr:x>0.85581</cdr:x>
      <cdr:y>0.34496</cdr:y>
    </cdr:to>
    <cdr:sp macro="" textlink="">
      <cdr:nvSpPr>
        <cdr:cNvPr id="2" name="1 Cuadro de texto"/>
        <cdr:cNvSpPr txBox="1"/>
      </cdr:nvSpPr>
      <cdr:spPr>
        <a:xfrm xmlns:a="http://schemas.openxmlformats.org/drawingml/2006/main">
          <a:off x="2902688" y="627321"/>
          <a:ext cx="1010093" cy="318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a:t>
          </a:r>
          <a:r>
            <a:rPr lang="es-ES" sz="1100">
              <a:latin typeface="Calibri"/>
              <a:cs typeface="Calibri"/>
            </a:rPr>
            <a:t>¡</a:t>
          </a:r>
          <a:r>
            <a:rPr lang="es-ES" sz="1100"/>
            <a:t>H* H%</a:t>
          </a:r>
        </a:p>
      </cdr:txBody>
    </cdr:sp>
  </cdr:relSizeAnchor>
</c:userShapes>
</file>

<file path=word/drawings/drawing3.xml><?xml version="1.0" encoding="utf-8"?>
<c:userShapes xmlns:c="http://schemas.openxmlformats.org/drawingml/2006/chart">
  <cdr:relSizeAnchor xmlns:cdr="http://schemas.openxmlformats.org/drawingml/2006/chartDrawing">
    <cdr:from>
      <cdr:x>0.63512</cdr:x>
      <cdr:y>0.17314</cdr:y>
    </cdr:from>
    <cdr:to>
      <cdr:x>0.88268</cdr:x>
      <cdr:y>0.28942</cdr:y>
    </cdr:to>
    <cdr:sp macro="" textlink="">
      <cdr:nvSpPr>
        <cdr:cNvPr id="2" name="1 Cuadro de texto"/>
        <cdr:cNvSpPr txBox="1"/>
      </cdr:nvSpPr>
      <cdr:spPr>
        <a:xfrm xmlns:a="http://schemas.openxmlformats.org/drawingml/2006/main">
          <a:off x="2240742" y="352473"/>
          <a:ext cx="873394" cy="236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¡H</a:t>
          </a:r>
          <a:r>
            <a:rPr lang="es-ES" sz="1100" baseline="0"/>
            <a:t> H%</a:t>
          </a:r>
          <a:endParaRPr lang="es-ES" sz="1100"/>
        </a:p>
      </cdr:txBody>
    </cdr:sp>
  </cdr:relSizeAnchor>
</c:userShapes>
</file>

<file path=word/drawings/drawing4.xml><?xml version="1.0" encoding="utf-8"?>
<c:userShapes xmlns:c="http://schemas.openxmlformats.org/drawingml/2006/chart">
  <cdr:relSizeAnchor xmlns:cdr="http://schemas.openxmlformats.org/drawingml/2006/chartDrawing">
    <cdr:from>
      <cdr:x>0.4907</cdr:x>
      <cdr:y>0.53101</cdr:y>
    </cdr:from>
    <cdr:to>
      <cdr:x>0.85581</cdr:x>
      <cdr:y>0.65116</cdr:y>
    </cdr:to>
    <cdr:sp macro="" textlink="">
      <cdr:nvSpPr>
        <cdr:cNvPr id="2" name="1 Cuadro de texto"/>
        <cdr:cNvSpPr txBox="1"/>
      </cdr:nvSpPr>
      <cdr:spPr>
        <a:xfrm xmlns:a="http://schemas.openxmlformats.org/drawingml/2006/main">
          <a:off x="2243470" y="1456661"/>
          <a:ext cx="1669311" cy="3296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 ¡H H%</a:t>
          </a:r>
        </a:p>
      </cdr:txBody>
    </cdr:sp>
  </cdr:relSizeAnchor>
</c:userShapes>
</file>

<file path=word/drawings/drawing5.xml><?xml version="1.0" encoding="utf-8"?>
<c:userShapes xmlns:c="http://schemas.openxmlformats.org/drawingml/2006/chart">
  <cdr:relSizeAnchor xmlns:cdr="http://schemas.openxmlformats.org/drawingml/2006/chartDrawing">
    <cdr:from>
      <cdr:x>0.7</cdr:x>
      <cdr:y>0.50388</cdr:y>
    </cdr:from>
    <cdr:to>
      <cdr:x>0.94651</cdr:x>
      <cdr:y>0.63178</cdr:y>
    </cdr:to>
    <cdr:sp macro="" textlink="">
      <cdr:nvSpPr>
        <cdr:cNvPr id="2" name="1 Cuadro de texto"/>
        <cdr:cNvSpPr txBox="1"/>
      </cdr:nvSpPr>
      <cdr:spPr>
        <a:xfrm xmlns:a="http://schemas.openxmlformats.org/drawingml/2006/main">
          <a:off x="3200400" y="1382233"/>
          <a:ext cx="1127051" cy="350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H* L%</a:t>
          </a:r>
        </a:p>
      </cdr:txBody>
    </cdr:sp>
  </cdr:relSizeAnchor>
</c:userShapes>
</file>

<file path=word/drawings/drawing6.xml><?xml version="1.0" encoding="utf-8"?>
<c:userShapes xmlns:c="http://schemas.openxmlformats.org/drawingml/2006/chart">
  <cdr:relSizeAnchor xmlns:cdr="http://schemas.openxmlformats.org/drawingml/2006/chartDrawing">
    <cdr:from>
      <cdr:x>0.73721</cdr:x>
      <cdr:y>0.46512</cdr:y>
    </cdr:from>
    <cdr:to>
      <cdr:x>0.93256</cdr:x>
      <cdr:y>0.5814</cdr:y>
    </cdr:to>
    <cdr:sp macro="" textlink="">
      <cdr:nvSpPr>
        <cdr:cNvPr id="2" name="1 Cuadro de texto"/>
        <cdr:cNvSpPr txBox="1"/>
      </cdr:nvSpPr>
      <cdr:spPr>
        <a:xfrm xmlns:a="http://schemas.openxmlformats.org/drawingml/2006/main">
          <a:off x="3370521" y="1275907"/>
          <a:ext cx="893135" cy="318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H* H%</a:t>
          </a:r>
        </a:p>
      </cdr:txBody>
    </cdr:sp>
  </cdr:relSizeAnchor>
</c:userShapes>
</file>

<file path=word/drawings/drawing7.xml><?xml version="1.0" encoding="utf-8"?>
<c:userShapes xmlns:c="http://schemas.openxmlformats.org/drawingml/2006/chart">
  <cdr:relSizeAnchor xmlns:cdr="http://schemas.openxmlformats.org/drawingml/2006/chartDrawing">
    <cdr:from>
      <cdr:x>0.6907</cdr:x>
      <cdr:y>0.40698</cdr:y>
    </cdr:from>
    <cdr:to>
      <cdr:x>0.96047</cdr:x>
      <cdr:y>0.58915</cdr:y>
    </cdr:to>
    <cdr:sp macro="" textlink="">
      <cdr:nvSpPr>
        <cdr:cNvPr id="2" name="1 Cuadro de texto"/>
        <cdr:cNvSpPr txBox="1"/>
      </cdr:nvSpPr>
      <cdr:spPr>
        <a:xfrm xmlns:a="http://schemas.openxmlformats.org/drawingml/2006/main">
          <a:off x="3157870" y="1116419"/>
          <a:ext cx="1233376" cy="4997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 H* H</a:t>
          </a:r>
          <a:r>
            <a:rPr lang="es-ES" sz="1100" baseline="-25000"/>
            <a:t>L</a:t>
          </a:r>
          <a:r>
            <a:rPr lang="es-ES" sz="1100"/>
            <a:t>%</a:t>
          </a:r>
        </a:p>
      </cdr:txBody>
    </cdr:sp>
  </cdr:relSizeAnchor>
</c:userShapes>
</file>

<file path=word/drawings/drawing8.xml><?xml version="1.0" encoding="utf-8"?>
<c:userShapes xmlns:c="http://schemas.openxmlformats.org/drawingml/2006/chart">
  <cdr:relSizeAnchor xmlns:cdr="http://schemas.openxmlformats.org/drawingml/2006/chartDrawing">
    <cdr:from>
      <cdr:x>0.78113</cdr:x>
      <cdr:y>0.2956</cdr:y>
    </cdr:from>
    <cdr:to>
      <cdr:x>0.97358</cdr:x>
      <cdr:y>0.39937</cdr:y>
    </cdr:to>
    <cdr:sp macro="" textlink="">
      <cdr:nvSpPr>
        <cdr:cNvPr id="2" name="1 Cuadro de texto"/>
        <cdr:cNvSpPr txBox="1"/>
      </cdr:nvSpPr>
      <cdr:spPr>
        <a:xfrm xmlns:a="http://schemas.openxmlformats.org/drawingml/2006/main">
          <a:off x="3571336" y="810883"/>
          <a:ext cx="879894" cy="284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L+H* H</a:t>
          </a:r>
          <a:r>
            <a:rPr lang="es-ES" sz="1100" baseline="-25000"/>
            <a:t>L</a:t>
          </a:r>
          <a:r>
            <a:rPr lang="es-ES" sz="1100"/>
            <a:t>%</a:t>
          </a:r>
        </a:p>
      </cdr:txBody>
    </cdr:sp>
  </cdr:relSizeAnchor>
</c:userShapes>
</file>

<file path=word/drawings/drawing9.xml><?xml version="1.0" encoding="utf-8"?>
<c:userShapes xmlns:c="http://schemas.openxmlformats.org/drawingml/2006/chart">
  <cdr:relSizeAnchor xmlns:cdr="http://schemas.openxmlformats.org/drawingml/2006/chartDrawing">
    <cdr:from>
      <cdr:x>0.80566</cdr:x>
      <cdr:y>0.12579</cdr:y>
    </cdr:from>
    <cdr:to>
      <cdr:x>0.98679</cdr:x>
      <cdr:y>0.25683</cdr:y>
    </cdr:to>
    <cdr:sp macro="" textlink="">
      <cdr:nvSpPr>
        <cdr:cNvPr id="2" name="1 Cuadro de texto"/>
        <cdr:cNvSpPr txBox="1"/>
      </cdr:nvSpPr>
      <cdr:spPr>
        <a:xfrm xmlns:a="http://schemas.openxmlformats.org/drawingml/2006/main">
          <a:off x="3620553" y="240820"/>
          <a:ext cx="813989" cy="2508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L+H*L%</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544</TotalTime>
  <Pages>19</Pages>
  <Words>4840</Words>
  <Characters>26626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Olivia</cp:lastModifiedBy>
  <cp:revision>11</cp:revision>
  <dcterms:created xsi:type="dcterms:W3CDTF">2023-08-30T09:34:00Z</dcterms:created>
  <dcterms:modified xsi:type="dcterms:W3CDTF">2023-10-06T07:43:00Z</dcterms:modified>
</cp:coreProperties>
</file>