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BBA" w:rsidRPr="00FE6460" w:rsidRDefault="0012672A" w:rsidP="00920AD0">
      <w:pPr>
        <w:spacing w:after="0" w:line="360" w:lineRule="auto"/>
        <w:jc w:val="center"/>
        <w:rPr>
          <w:rFonts w:ascii="Times New Roman" w:hAnsi="Times New Roman" w:cs="Times New Roman"/>
          <w:b/>
          <w:bCs/>
          <w:sz w:val="24"/>
          <w:szCs w:val="24"/>
        </w:rPr>
      </w:pPr>
      <w:r w:rsidRPr="00FE6460">
        <w:rPr>
          <w:rFonts w:ascii="Times New Roman" w:hAnsi="Times New Roman" w:cs="Times New Roman"/>
          <w:b/>
          <w:bCs/>
          <w:sz w:val="24"/>
          <w:szCs w:val="24"/>
        </w:rPr>
        <w:t>III CONFERENCIA</w:t>
      </w:r>
      <w:r w:rsidR="006D6423" w:rsidRPr="00FE6460">
        <w:rPr>
          <w:rFonts w:ascii="Times New Roman" w:hAnsi="Times New Roman" w:cs="Times New Roman"/>
          <w:b/>
          <w:bCs/>
          <w:sz w:val="24"/>
          <w:szCs w:val="24"/>
        </w:rPr>
        <w:t xml:space="preserve"> INTERNACIONAL DE DESARROLLO ENERGÉTICO SOSTENIBLE CIDES 2023</w:t>
      </w:r>
    </w:p>
    <w:p w:rsidR="00C84BBA" w:rsidRPr="00FE6460" w:rsidRDefault="00C84BBA" w:rsidP="00920AD0">
      <w:pPr>
        <w:spacing w:after="0" w:line="360" w:lineRule="auto"/>
        <w:jc w:val="center"/>
        <w:rPr>
          <w:rFonts w:ascii="Times New Roman" w:hAnsi="Times New Roman" w:cs="Times New Roman"/>
          <w:b/>
          <w:sz w:val="24"/>
          <w:szCs w:val="24"/>
        </w:rPr>
      </w:pPr>
    </w:p>
    <w:p w:rsidR="0012672A" w:rsidRPr="00FE6460" w:rsidRDefault="0012672A" w:rsidP="00920AD0">
      <w:pPr>
        <w:spacing w:after="0" w:line="360" w:lineRule="auto"/>
        <w:jc w:val="center"/>
        <w:rPr>
          <w:rFonts w:ascii="Times New Roman" w:hAnsi="Times New Roman" w:cs="Times New Roman"/>
          <w:b/>
          <w:bCs/>
          <w:sz w:val="24"/>
          <w:szCs w:val="24"/>
        </w:rPr>
      </w:pPr>
      <w:r w:rsidRPr="00FE6460">
        <w:rPr>
          <w:rFonts w:ascii="Times New Roman" w:hAnsi="Times New Roman" w:cs="Times New Roman"/>
          <w:b/>
          <w:bCs/>
          <w:sz w:val="24"/>
          <w:szCs w:val="24"/>
        </w:rPr>
        <w:t>Potencialidades para una transición energética resil</w:t>
      </w:r>
      <w:r w:rsidR="00A5639C" w:rsidRPr="00FE6460">
        <w:rPr>
          <w:rFonts w:ascii="Times New Roman" w:hAnsi="Times New Roman" w:cs="Times New Roman"/>
          <w:b/>
          <w:bCs/>
          <w:sz w:val="24"/>
          <w:szCs w:val="24"/>
        </w:rPr>
        <w:t>i</w:t>
      </w:r>
      <w:r w:rsidRPr="00FE6460">
        <w:rPr>
          <w:rFonts w:ascii="Times New Roman" w:hAnsi="Times New Roman" w:cs="Times New Roman"/>
          <w:b/>
          <w:bCs/>
          <w:sz w:val="24"/>
          <w:szCs w:val="24"/>
        </w:rPr>
        <w:t xml:space="preserve">ente en </w:t>
      </w:r>
      <w:r w:rsidR="00DD18DA" w:rsidRPr="00FE6460">
        <w:rPr>
          <w:rFonts w:ascii="Times New Roman" w:hAnsi="Times New Roman" w:cs="Times New Roman"/>
          <w:b/>
          <w:bCs/>
          <w:sz w:val="24"/>
          <w:szCs w:val="24"/>
        </w:rPr>
        <w:t xml:space="preserve">vaquerías típicas </w:t>
      </w:r>
      <w:r w:rsidRPr="00FE6460">
        <w:rPr>
          <w:rFonts w:ascii="Times New Roman" w:hAnsi="Times New Roman" w:cs="Times New Roman"/>
          <w:b/>
          <w:bCs/>
          <w:sz w:val="24"/>
          <w:szCs w:val="24"/>
        </w:rPr>
        <w:t>en Cuba</w:t>
      </w:r>
    </w:p>
    <w:p w:rsidR="00C84BBA" w:rsidRPr="00FE6460" w:rsidRDefault="0012672A" w:rsidP="00920AD0">
      <w:pPr>
        <w:spacing w:after="0" w:line="360" w:lineRule="auto"/>
        <w:jc w:val="center"/>
        <w:rPr>
          <w:rFonts w:ascii="Times New Roman" w:hAnsi="Times New Roman" w:cs="Times New Roman"/>
          <w:b/>
          <w:bCs/>
          <w:i/>
          <w:sz w:val="24"/>
          <w:szCs w:val="24"/>
          <w:lang w:val="en-US"/>
        </w:rPr>
      </w:pPr>
      <w:r w:rsidRPr="00FE6460">
        <w:rPr>
          <w:rFonts w:ascii="Times New Roman" w:hAnsi="Times New Roman" w:cs="Times New Roman"/>
          <w:b/>
          <w:bCs/>
          <w:i/>
          <w:sz w:val="24"/>
          <w:szCs w:val="24"/>
          <w:lang w:val="en-US"/>
        </w:rPr>
        <w:t xml:space="preserve">Potentialities for a resilient energy transition in the State Livestock </w:t>
      </w:r>
      <w:r w:rsidR="00C31991" w:rsidRPr="00FE6460">
        <w:rPr>
          <w:rFonts w:ascii="Times New Roman" w:hAnsi="Times New Roman" w:cs="Times New Roman"/>
          <w:b/>
          <w:bCs/>
          <w:i/>
          <w:sz w:val="24"/>
          <w:szCs w:val="24"/>
          <w:lang w:val="en-US"/>
        </w:rPr>
        <w:t>Enterprise</w:t>
      </w:r>
      <w:r w:rsidRPr="00FE6460">
        <w:rPr>
          <w:rFonts w:ascii="Times New Roman" w:hAnsi="Times New Roman" w:cs="Times New Roman"/>
          <w:b/>
          <w:bCs/>
          <w:i/>
          <w:sz w:val="24"/>
          <w:szCs w:val="24"/>
          <w:lang w:val="en-US"/>
        </w:rPr>
        <w:t xml:space="preserve"> in Cuba</w:t>
      </w:r>
    </w:p>
    <w:p w:rsidR="00C84BBA" w:rsidRPr="00FE6460" w:rsidRDefault="00C84BBA" w:rsidP="00920AD0">
      <w:pPr>
        <w:spacing w:after="0" w:line="360" w:lineRule="auto"/>
        <w:rPr>
          <w:rFonts w:ascii="Times New Roman" w:hAnsi="Times New Roman" w:cs="Times New Roman"/>
          <w:sz w:val="24"/>
          <w:szCs w:val="24"/>
          <w:lang w:val="en-US"/>
        </w:rPr>
      </w:pPr>
    </w:p>
    <w:p w:rsidR="00C84BBA" w:rsidRPr="00FE6460" w:rsidRDefault="007C088A" w:rsidP="00920AD0">
      <w:pPr>
        <w:spacing w:after="0" w:line="360" w:lineRule="auto"/>
        <w:jc w:val="center"/>
        <w:rPr>
          <w:rFonts w:ascii="Times New Roman" w:hAnsi="Times New Roman" w:cs="Times New Roman"/>
          <w:b/>
          <w:sz w:val="24"/>
          <w:szCs w:val="24"/>
        </w:rPr>
      </w:pPr>
      <w:r w:rsidRPr="00FE6460">
        <w:rPr>
          <w:rFonts w:ascii="Times New Roman" w:hAnsi="Times New Roman" w:cs="Times New Roman"/>
          <w:b/>
          <w:sz w:val="24"/>
          <w:szCs w:val="24"/>
        </w:rPr>
        <w:t>Lisbet Maili</w:t>
      </w:r>
      <w:r w:rsidR="0012672A" w:rsidRPr="00FE6460">
        <w:rPr>
          <w:rFonts w:ascii="Times New Roman" w:hAnsi="Times New Roman" w:cs="Times New Roman"/>
          <w:b/>
          <w:sz w:val="24"/>
          <w:szCs w:val="24"/>
        </w:rPr>
        <w:t>n López González</w:t>
      </w:r>
      <w:r w:rsidRPr="00FE6460">
        <w:rPr>
          <w:rFonts w:ascii="Times New Roman" w:hAnsi="Times New Roman" w:cs="Times New Roman"/>
          <w:b/>
          <w:sz w:val="24"/>
          <w:szCs w:val="24"/>
          <w:vertAlign w:val="superscript"/>
        </w:rPr>
        <w:t>1</w:t>
      </w:r>
      <w:r w:rsidR="0012672A" w:rsidRPr="00FE6460">
        <w:rPr>
          <w:rFonts w:ascii="Times New Roman" w:hAnsi="Times New Roman" w:cs="Times New Roman"/>
          <w:b/>
          <w:sz w:val="24"/>
          <w:szCs w:val="24"/>
        </w:rPr>
        <w:t xml:space="preserve">, </w:t>
      </w:r>
      <w:r w:rsidR="00110123" w:rsidRPr="00FE6460">
        <w:rPr>
          <w:rFonts w:ascii="Times New Roman" w:hAnsi="Times New Roman" w:cs="Times New Roman"/>
          <w:b/>
          <w:sz w:val="24"/>
          <w:szCs w:val="24"/>
        </w:rPr>
        <w:t>Yudelkys Ponce Valdés</w:t>
      </w:r>
      <w:r w:rsidR="00110123" w:rsidRPr="00FE6460">
        <w:rPr>
          <w:rFonts w:ascii="Times New Roman" w:hAnsi="Times New Roman" w:cs="Times New Roman"/>
          <w:b/>
          <w:sz w:val="24"/>
          <w:szCs w:val="24"/>
          <w:vertAlign w:val="superscript"/>
        </w:rPr>
        <w:t>2</w:t>
      </w:r>
      <w:r w:rsidR="00110123" w:rsidRPr="00FE6460">
        <w:rPr>
          <w:rFonts w:ascii="Times New Roman" w:hAnsi="Times New Roman" w:cs="Times New Roman"/>
          <w:b/>
          <w:sz w:val="24"/>
          <w:szCs w:val="24"/>
        </w:rPr>
        <w:t xml:space="preserve">, </w:t>
      </w:r>
      <w:r w:rsidR="0012672A" w:rsidRPr="00FE6460">
        <w:rPr>
          <w:rFonts w:ascii="Times New Roman" w:hAnsi="Times New Roman" w:cs="Times New Roman"/>
          <w:b/>
          <w:sz w:val="24"/>
          <w:szCs w:val="24"/>
        </w:rPr>
        <w:t>Julio Pedraza Garciga</w:t>
      </w:r>
      <w:r w:rsidR="00110123" w:rsidRPr="00FE6460">
        <w:rPr>
          <w:rFonts w:ascii="Times New Roman" w:hAnsi="Times New Roman" w:cs="Times New Roman"/>
          <w:b/>
          <w:sz w:val="24"/>
          <w:szCs w:val="24"/>
          <w:vertAlign w:val="superscript"/>
        </w:rPr>
        <w:t>3</w:t>
      </w:r>
      <w:r w:rsidR="0012672A" w:rsidRPr="00FE6460">
        <w:rPr>
          <w:rFonts w:ascii="Times New Roman" w:hAnsi="Times New Roman" w:cs="Times New Roman"/>
          <w:b/>
          <w:sz w:val="24"/>
          <w:szCs w:val="24"/>
        </w:rPr>
        <w:t xml:space="preserve">, </w:t>
      </w:r>
      <w:r w:rsidR="006D6423" w:rsidRPr="00FE6460">
        <w:rPr>
          <w:rFonts w:ascii="Times New Roman" w:hAnsi="Times New Roman" w:cs="Times New Roman"/>
          <w:b/>
          <w:sz w:val="24"/>
          <w:szCs w:val="24"/>
        </w:rPr>
        <w:t>Ernesto Barrera Cardoso</w:t>
      </w:r>
      <w:r w:rsidR="00110123" w:rsidRPr="00FE6460">
        <w:rPr>
          <w:rFonts w:ascii="Times New Roman" w:hAnsi="Times New Roman" w:cs="Times New Roman"/>
          <w:b/>
          <w:sz w:val="24"/>
          <w:szCs w:val="24"/>
          <w:vertAlign w:val="superscript"/>
        </w:rPr>
        <w:t>4</w:t>
      </w:r>
      <w:r w:rsidR="0012672A" w:rsidRPr="00FE6460">
        <w:rPr>
          <w:rFonts w:ascii="Times New Roman" w:hAnsi="Times New Roman" w:cs="Times New Roman"/>
          <w:b/>
          <w:sz w:val="24"/>
          <w:szCs w:val="24"/>
        </w:rPr>
        <w:t>.</w:t>
      </w:r>
    </w:p>
    <w:p w:rsidR="00C84BBA" w:rsidRPr="00FE6460" w:rsidRDefault="0012672A" w:rsidP="00920AD0">
      <w:pPr>
        <w:pStyle w:val="Prrafodelista"/>
        <w:numPr>
          <w:ilvl w:val="0"/>
          <w:numId w:val="9"/>
        </w:numPr>
        <w:spacing w:after="0" w:line="360" w:lineRule="auto"/>
        <w:rPr>
          <w:rFonts w:ascii="Times New Roman" w:hAnsi="Times New Roman" w:cs="Times New Roman"/>
          <w:sz w:val="24"/>
          <w:szCs w:val="24"/>
        </w:rPr>
      </w:pPr>
      <w:r w:rsidRPr="00FE6460">
        <w:rPr>
          <w:rFonts w:ascii="Times New Roman" w:hAnsi="Times New Roman" w:cs="Times New Roman"/>
          <w:sz w:val="24"/>
          <w:szCs w:val="24"/>
        </w:rPr>
        <w:t xml:space="preserve">Lisbet Mailín López González. Universidad de Sancti Spíritus “José Martí Pérez”, Cuba. Email: </w:t>
      </w:r>
      <w:hyperlink r:id="rId7" w:history="1">
        <w:r w:rsidRPr="00FE6460">
          <w:rPr>
            <w:rFonts w:ascii="Times New Roman" w:hAnsi="Times New Roman" w:cs="Times New Roman"/>
            <w:sz w:val="24"/>
            <w:szCs w:val="24"/>
          </w:rPr>
          <w:t>llopez@uniss.edu.cu</w:t>
        </w:r>
      </w:hyperlink>
      <w:r w:rsidRPr="00FE6460">
        <w:rPr>
          <w:rFonts w:ascii="Times New Roman" w:hAnsi="Times New Roman" w:cs="Times New Roman"/>
          <w:sz w:val="24"/>
          <w:szCs w:val="24"/>
        </w:rPr>
        <w:t>.</w:t>
      </w:r>
    </w:p>
    <w:p w:rsidR="00110123" w:rsidRPr="00FE6460" w:rsidRDefault="00110123" w:rsidP="00920AD0">
      <w:pPr>
        <w:pStyle w:val="Prrafodelista"/>
        <w:numPr>
          <w:ilvl w:val="0"/>
          <w:numId w:val="9"/>
        </w:numPr>
        <w:spacing w:after="0" w:line="360" w:lineRule="auto"/>
        <w:rPr>
          <w:rFonts w:ascii="Times New Roman" w:hAnsi="Times New Roman" w:cs="Times New Roman"/>
          <w:sz w:val="24"/>
          <w:szCs w:val="24"/>
        </w:rPr>
      </w:pPr>
      <w:r w:rsidRPr="00FE6460">
        <w:rPr>
          <w:rFonts w:ascii="Times New Roman" w:hAnsi="Times New Roman" w:cs="Times New Roman"/>
          <w:sz w:val="24"/>
          <w:szCs w:val="24"/>
        </w:rPr>
        <w:t xml:space="preserve">Yudelkys Ponce Valdés. Universidad de Sancti Spíritus “José Martí Pérez” Cuba. </w:t>
      </w:r>
      <w:hyperlink r:id="rId8" w:history="1">
        <w:r w:rsidRPr="00FE6460">
          <w:rPr>
            <w:rFonts w:ascii="Times New Roman" w:hAnsi="Times New Roman" w:cs="Times New Roman"/>
            <w:sz w:val="24"/>
            <w:szCs w:val="24"/>
          </w:rPr>
          <w:t>yponce@uniss.edu.cu</w:t>
        </w:r>
      </w:hyperlink>
      <w:r w:rsidRPr="00FE6460">
        <w:rPr>
          <w:rFonts w:ascii="Times New Roman" w:hAnsi="Times New Roman" w:cs="Times New Roman"/>
          <w:sz w:val="24"/>
          <w:szCs w:val="24"/>
        </w:rPr>
        <w:t>.</w:t>
      </w:r>
    </w:p>
    <w:p w:rsidR="00625EE4" w:rsidRDefault="00625EE4" w:rsidP="00920AD0">
      <w:pPr>
        <w:pStyle w:val="Prrafodelista"/>
        <w:numPr>
          <w:ilvl w:val="0"/>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Orestes Hermida Garcia. </w:t>
      </w:r>
      <w:r w:rsidRPr="00FE6460">
        <w:rPr>
          <w:rFonts w:ascii="Times New Roman" w:hAnsi="Times New Roman" w:cs="Times New Roman"/>
          <w:sz w:val="24"/>
          <w:szCs w:val="24"/>
        </w:rPr>
        <w:t xml:space="preserve">Universidad de Sancti Spíritus “José Martí Pérez” Cuba. </w:t>
      </w:r>
      <w:bookmarkStart w:id="0" w:name="_GoBack"/>
      <w:bookmarkEnd w:id="0"/>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"mailto:fhermida</w:instrText>
      </w:r>
      <w:r w:rsidRPr="00FE6460">
        <w:rPr>
          <w:rFonts w:ascii="Times New Roman" w:hAnsi="Times New Roman" w:cs="Times New Roman"/>
          <w:sz w:val="24"/>
          <w:szCs w:val="24"/>
        </w:rPr>
        <w:instrText>@uniss.edu.cu</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A60F64">
        <w:rPr>
          <w:rStyle w:val="Hipervnculo"/>
          <w:rFonts w:ascii="Times New Roman" w:hAnsi="Times New Roman" w:cs="Times New Roman"/>
          <w:sz w:val="24"/>
          <w:szCs w:val="24"/>
        </w:rPr>
        <w:t>fhermida@uniss.edu.cu</w:t>
      </w:r>
      <w:r>
        <w:rPr>
          <w:rFonts w:ascii="Times New Roman" w:hAnsi="Times New Roman" w:cs="Times New Roman"/>
          <w:sz w:val="24"/>
          <w:szCs w:val="24"/>
        </w:rPr>
        <w:fldChar w:fldCharType="end"/>
      </w:r>
      <w:r w:rsidRPr="00FE6460">
        <w:rPr>
          <w:rFonts w:ascii="Times New Roman" w:hAnsi="Times New Roman" w:cs="Times New Roman"/>
          <w:sz w:val="24"/>
          <w:szCs w:val="24"/>
        </w:rPr>
        <w:t>.</w:t>
      </w:r>
    </w:p>
    <w:p w:rsidR="00110123" w:rsidRPr="00FE6460" w:rsidRDefault="0012672A" w:rsidP="00920AD0">
      <w:pPr>
        <w:pStyle w:val="Prrafodelista"/>
        <w:numPr>
          <w:ilvl w:val="0"/>
          <w:numId w:val="9"/>
        </w:numPr>
        <w:spacing w:after="0" w:line="360" w:lineRule="auto"/>
        <w:rPr>
          <w:rStyle w:val="Hipervnculo"/>
          <w:rFonts w:ascii="Times New Roman" w:hAnsi="Times New Roman" w:cs="Times New Roman"/>
          <w:color w:val="auto"/>
          <w:sz w:val="24"/>
          <w:szCs w:val="24"/>
          <w:u w:val="none"/>
        </w:rPr>
      </w:pPr>
      <w:r w:rsidRPr="00FE6460">
        <w:rPr>
          <w:rFonts w:ascii="Times New Roman" w:hAnsi="Times New Roman" w:cs="Times New Roman"/>
          <w:sz w:val="24"/>
          <w:szCs w:val="24"/>
        </w:rPr>
        <w:t>Julio Pedraza Garciga. Un</w:t>
      </w:r>
      <w:r w:rsidR="00110123" w:rsidRPr="00FE6460">
        <w:rPr>
          <w:rFonts w:ascii="Times New Roman" w:hAnsi="Times New Roman" w:cs="Times New Roman"/>
          <w:sz w:val="24"/>
          <w:szCs w:val="24"/>
        </w:rPr>
        <w:t>i</w:t>
      </w:r>
      <w:r w:rsidRPr="00FE6460">
        <w:rPr>
          <w:rFonts w:ascii="Times New Roman" w:hAnsi="Times New Roman" w:cs="Times New Roman"/>
          <w:sz w:val="24"/>
          <w:szCs w:val="24"/>
        </w:rPr>
        <w:t xml:space="preserve">versidad de Sancti Spíritus “José Martí Pérez”, Cuba. Email: </w:t>
      </w:r>
      <w:hyperlink r:id="rId9" w:history="1">
        <w:r w:rsidR="00110123" w:rsidRPr="00FE6460">
          <w:rPr>
            <w:rStyle w:val="Hipervnculo"/>
            <w:rFonts w:ascii="Times New Roman" w:hAnsi="Times New Roman" w:cs="Times New Roman"/>
            <w:sz w:val="24"/>
            <w:szCs w:val="24"/>
          </w:rPr>
          <w:t>jpedraza@uniss.edu.cu</w:t>
        </w:r>
      </w:hyperlink>
      <w:r w:rsidRPr="00FE6460">
        <w:rPr>
          <w:rStyle w:val="Hipervnculo"/>
          <w:rFonts w:ascii="Times New Roman" w:hAnsi="Times New Roman" w:cs="Times New Roman"/>
          <w:sz w:val="24"/>
          <w:szCs w:val="24"/>
        </w:rPr>
        <w:t>.</w:t>
      </w:r>
    </w:p>
    <w:p w:rsidR="00C84BBA" w:rsidRPr="00FE6460" w:rsidRDefault="006D6423" w:rsidP="00920AD0">
      <w:pPr>
        <w:pStyle w:val="Prrafodelista"/>
        <w:numPr>
          <w:ilvl w:val="0"/>
          <w:numId w:val="9"/>
        </w:numPr>
        <w:spacing w:after="0" w:line="360" w:lineRule="auto"/>
        <w:rPr>
          <w:rFonts w:ascii="Times New Roman" w:hAnsi="Times New Roman" w:cs="Times New Roman"/>
          <w:sz w:val="24"/>
          <w:szCs w:val="24"/>
        </w:rPr>
      </w:pPr>
      <w:r w:rsidRPr="00FE6460">
        <w:rPr>
          <w:rFonts w:ascii="Times New Roman" w:hAnsi="Times New Roman" w:cs="Times New Roman"/>
          <w:sz w:val="24"/>
          <w:szCs w:val="24"/>
        </w:rPr>
        <w:t>Ernesto Barrera Cardoso</w:t>
      </w:r>
      <w:r w:rsidR="0012672A" w:rsidRPr="00FE6460">
        <w:rPr>
          <w:rFonts w:ascii="Times New Roman" w:hAnsi="Times New Roman" w:cs="Times New Roman"/>
          <w:sz w:val="24"/>
          <w:szCs w:val="24"/>
        </w:rPr>
        <w:t xml:space="preserve">. Universidad de Sancti Spíritus “José Martí Pérez”, Cuba. Email: </w:t>
      </w:r>
      <w:hyperlink r:id="rId10" w:history="1">
        <w:r w:rsidRPr="00FE6460">
          <w:rPr>
            <w:rStyle w:val="Hipervnculo"/>
            <w:rFonts w:ascii="Times New Roman" w:hAnsi="Times New Roman" w:cs="Times New Roman"/>
            <w:sz w:val="24"/>
            <w:szCs w:val="24"/>
          </w:rPr>
          <w:t>ernestol@uniss.edu.cu</w:t>
        </w:r>
      </w:hyperlink>
      <w:r w:rsidR="0012672A" w:rsidRPr="00FE6460">
        <w:rPr>
          <w:rFonts w:ascii="Times New Roman" w:hAnsi="Times New Roman" w:cs="Times New Roman"/>
          <w:sz w:val="24"/>
          <w:szCs w:val="24"/>
        </w:rPr>
        <w:t>.</w:t>
      </w:r>
    </w:p>
    <w:p w:rsidR="00C84BBA" w:rsidRPr="00FE6460" w:rsidRDefault="00C84BBA" w:rsidP="00920AD0">
      <w:pPr>
        <w:spacing w:after="0" w:line="360" w:lineRule="auto"/>
        <w:rPr>
          <w:rFonts w:ascii="Times New Roman" w:hAnsi="Times New Roman" w:cs="Times New Roman"/>
          <w:sz w:val="24"/>
          <w:szCs w:val="24"/>
        </w:rPr>
      </w:pPr>
    </w:p>
    <w:p w:rsidR="00C84BBA" w:rsidRPr="00FE6460" w:rsidRDefault="0012672A"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b/>
          <w:sz w:val="24"/>
          <w:szCs w:val="24"/>
        </w:rPr>
        <w:t>Resumen:</w:t>
      </w:r>
      <w:r w:rsidRPr="00FE6460">
        <w:rPr>
          <w:rFonts w:ascii="Times New Roman" w:hAnsi="Times New Roman" w:cs="Times New Roman"/>
          <w:sz w:val="24"/>
          <w:szCs w:val="24"/>
        </w:rPr>
        <w:t xml:space="preserve"> </w:t>
      </w:r>
    </w:p>
    <w:p w:rsidR="009824DD" w:rsidRPr="00FE6460" w:rsidRDefault="002610CA" w:rsidP="00920AD0">
      <w:pPr>
        <w:tabs>
          <w:tab w:val="left" w:pos="7740"/>
        </w:tabs>
        <w:autoSpaceDE w:val="0"/>
        <w:autoSpaceDN w:val="0"/>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En el 2030, la demanda global de electricidad se espera incremente 1.3 veces respecto a la del 2019. Se llama a un cambio de como la sociedad produce y consume la energía, de forma tal que se logre</w:t>
      </w:r>
      <w:r w:rsidR="00207188" w:rsidRPr="00FE6460">
        <w:rPr>
          <w:rFonts w:ascii="Times New Roman" w:hAnsi="Times New Roman" w:cs="Times New Roman"/>
          <w:sz w:val="24"/>
          <w:szCs w:val="24"/>
        </w:rPr>
        <w:t>n</w:t>
      </w:r>
      <w:r w:rsidRPr="00FE6460">
        <w:rPr>
          <w:rFonts w:ascii="Times New Roman" w:hAnsi="Times New Roman" w:cs="Times New Roman"/>
          <w:sz w:val="24"/>
          <w:szCs w:val="24"/>
        </w:rPr>
        <w:t xml:space="preserve"> reducir 37 gigatonel</w:t>
      </w:r>
      <w:r w:rsidR="0012202E">
        <w:rPr>
          <w:rFonts w:ascii="Times New Roman" w:hAnsi="Times New Roman" w:cs="Times New Roman"/>
          <w:sz w:val="24"/>
          <w:szCs w:val="24"/>
        </w:rPr>
        <w:t xml:space="preserve">adas de emisiones anuales de </w:t>
      </w:r>
      <w:r w:rsidR="0012202E" w:rsidRPr="00FE6460">
        <w:rPr>
          <w:rFonts w:ascii="Times New Roman" w:hAnsi="Times New Roman" w:cs="Times New Roman"/>
          <w:noProof/>
          <w:sz w:val="24"/>
          <w:szCs w:val="24"/>
        </w:rPr>
        <w:t>CO</w:t>
      </w:r>
      <w:r w:rsidR="0012202E" w:rsidRPr="0012202E">
        <w:rPr>
          <w:rFonts w:ascii="Times New Roman" w:hAnsi="Times New Roman" w:cs="Times New Roman"/>
          <w:noProof/>
          <w:sz w:val="24"/>
          <w:szCs w:val="24"/>
          <w:vertAlign w:val="subscript"/>
        </w:rPr>
        <w:t>2</w:t>
      </w:r>
      <w:r w:rsidRPr="00FE6460">
        <w:rPr>
          <w:rFonts w:ascii="Times New Roman" w:hAnsi="Times New Roman" w:cs="Times New Roman"/>
          <w:sz w:val="24"/>
          <w:szCs w:val="24"/>
        </w:rPr>
        <w:t> en el 2050.</w:t>
      </w:r>
      <w:r w:rsidR="0076341B" w:rsidRPr="00FE6460">
        <w:rPr>
          <w:rFonts w:ascii="Times New Roman" w:hAnsi="Times New Roman" w:cs="Times New Roman"/>
          <w:sz w:val="24"/>
          <w:szCs w:val="24"/>
        </w:rPr>
        <w:t xml:space="preserve"> La motivación hacia la transición está dirigida a asegurar un suministro energético confiable, </w:t>
      </w:r>
      <w:r w:rsidR="00255C73" w:rsidRPr="00FE6460">
        <w:rPr>
          <w:rFonts w:ascii="Times New Roman" w:hAnsi="Times New Roman" w:cs="Times New Roman"/>
          <w:sz w:val="24"/>
          <w:szCs w:val="24"/>
        </w:rPr>
        <w:t>con</w:t>
      </w:r>
      <w:r w:rsidR="00DD18DA" w:rsidRPr="00FE6460">
        <w:rPr>
          <w:rFonts w:ascii="Times New Roman" w:hAnsi="Times New Roman" w:cs="Times New Roman"/>
          <w:sz w:val="24"/>
          <w:szCs w:val="24"/>
        </w:rPr>
        <w:t xml:space="preserve"> fiabilidad, acceso, </w:t>
      </w:r>
      <w:r w:rsidR="00255C73" w:rsidRPr="00FE6460">
        <w:rPr>
          <w:rFonts w:ascii="Times New Roman" w:hAnsi="Times New Roman" w:cs="Times New Roman"/>
          <w:sz w:val="24"/>
          <w:szCs w:val="24"/>
        </w:rPr>
        <w:t>asequible y la sostenible</w:t>
      </w:r>
      <w:r w:rsidR="0076341B" w:rsidRPr="00FE6460">
        <w:rPr>
          <w:rFonts w:ascii="Times New Roman" w:hAnsi="Times New Roman" w:cs="Times New Roman"/>
          <w:sz w:val="24"/>
          <w:szCs w:val="24"/>
        </w:rPr>
        <w:t xml:space="preserve">. </w:t>
      </w:r>
      <w:r w:rsidR="00DD18DA" w:rsidRPr="00FE6460">
        <w:rPr>
          <w:rFonts w:ascii="Times New Roman" w:hAnsi="Times New Roman" w:cs="Times New Roman"/>
          <w:sz w:val="24"/>
          <w:szCs w:val="24"/>
        </w:rPr>
        <w:t>Para Cuba la transición es impostergable dado el estado de las centrales termoeléctricas, la falta de inversiones y el déficit de combustible. Esta situación afecta producciones importantes del país como</w:t>
      </w:r>
      <w:r w:rsidR="00542D67" w:rsidRPr="00FE6460">
        <w:rPr>
          <w:rFonts w:ascii="Times New Roman" w:hAnsi="Times New Roman" w:cs="Times New Roman"/>
          <w:sz w:val="24"/>
          <w:szCs w:val="24"/>
        </w:rPr>
        <w:t xml:space="preserve"> la de leche por los cortes de electricidad en sus vaquerías típicas. </w:t>
      </w:r>
      <w:r w:rsidR="00DD18DA" w:rsidRPr="00FE6460">
        <w:rPr>
          <w:rFonts w:ascii="Times New Roman" w:hAnsi="Times New Roman" w:cs="Times New Roman"/>
          <w:sz w:val="24"/>
          <w:szCs w:val="24"/>
        </w:rPr>
        <w:t>Es objetivo de este trabajo identificar las potencialidades para una transición energética resilente en vaquerías típicas de C</w:t>
      </w:r>
      <w:r w:rsidR="001D5519" w:rsidRPr="00FE6460">
        <w:rPr>
          <w:rFonts w:ascii="Times New Roman" w:hAnsi="Times New Roman" w:cs="Times New Roman"/>
          <w:sz w:val="24"/>
          <w:szCs w:val="24"/>
        </w:rPr>
        <w:t>uba</w:t>
      </w:r>
      <w:r w:rsidR="009A17A2" w:rsidRPr="00FE6460">
        <w:rPr>
          <w:rFonts w:ascii="Times New Roman" w:hAnsi="Times New Roman" w:cs="Times New Roman"/>
          <w:sz w:val="24"/>
          <w:szCs w:val="24"/>
        </w:rPr>
        <w:t>, a partir d</w:t>
      </w:r>
      <w:r w:rsidR="00255C73" w:rsidRPr="00FE6460">
        <w:rPr>
          <w:rFonts w:ascii="Times New Roman" w:hAnsi="Times New Roman" w:cs="Times New Roman"/>
          <w:sz w:val="24"/>
          <w:szCs w:val="24"/>
        </w:rPr>
        <w:t>e un estudio de caso realizado en</w:t>
      </w:r>
      <w:r w:rsidR="009A17A2" w:rsidRPr="00FE6460">
        <w:rPr>
          <w:rFonts w:ascii="Times New Roman" w:hAnsi="Times New Roman" w:cs="Times New Roman"/>
          <w:sz w:val="24"/>
          <w:szCs w:val="24"/>
        </w:rPr>
        <w:t xml:space="preserve"> la empresa pecuaria Managu</w:t>
      </w:r>
      <w:r w:rsidR="009824DD" w:rsidRPr="00FE6460">
        <w:rPr>
          <w:rFonts w:ascii="Times New Roman" w:hAnsi="Times New Roman" w:cs="Times New Roman"/>
          <w:sz w:val="24"/>
          <w:szCs w:val="24"/>
        </w:rPr>
        <w:t>a</w:t>
      </w:r>
      <w:r w:rsidR="009A17A2" w:rsidRPr="00FE6460">
        <w:rPr>
          <w:rFonts w:ascii="Times New Roman" w:hAnsi="Times New Roman" w:cs="Times New Roman"/>
          <w:sz w:val="24"/>
          <w:szCs w:val="24"/>
        </w:rPr>
        <w:t xml:space="preserve">co de </w:t>
      </w:r>
      <w:r w:rsidR="009A17A2" w:rsidRPr="00FE6460">
        <w:rPr>
          <w:rFonts w:ascii="Times New Roman" w:hAnsi="Times New Roman" w:cs="Times New Roman"/>
          <w:sz w:val="24"/>
          <w:szCs w:val="24"/>
        </w:rPr>
        <w:lastRenderedPageBreak/>
        <w:t xml:space="preserve">la provincia de Sancti Spíritus. </w:t>
      </w:r>
      <w:r w:rsidR="001D5519" w:rsidRPr="00FE6460">
        <w:rPr>
          <w:rFonts w:ascii="Times New Roman" w:hAnsi="Times New Roman" w:cs="Times New Roman"/>
          <w:sz w:val="24"/>
          <w:szCs w:val="24"/>
        </w:rPr>
        <w:t>En el trabajo</w:t>
      </w:r>
      <w:r w:rsidR="009824DD" w:rsidRPr="00FE6460">
        <w:rPr>
          <w:rFonts w:ascii="Times New Roman" w:hAnsi="Times New Roman" w:cs="Times New Roman"/>
          <w:sz w:val="24"/>
          <w:szCs w:val="24"/>
        </w:rPr>
        <w:t xml:space="preserve"> se identificaron </w:t>
      </w:r>
      <w:r w:rsidR="009A17A2" w:rsidRPr="00FE6460">
        <w:rPr>
          <w:rFonts w:ascii="Times New Roman" w:hAnsi="Times New Roman" w:cs="Times New Roman"/>
          <w:sz w:val="24"/>
          <w:szCs w:val="24"/>
        </w:rPr>
        <w:t>potencialidades</w:t>
      </w:r>
      <w:r w:rsidR="009824DD" w:rsidRPr="00FE6460">
        <w:rPr>
          <w:rFonts w:ascii="Times New Roman" w:hAnsi="Times New Roman" w:cs="Times New Roman"/>
          <w:sz w:val="24"/>
          <w:szCs w:val="24"/>
        </w:rPr>
        <w:t xml:space="preserve"> relacionadas con: </w:t>
      </w:r>
      <w:r w:rsidR="001D5519" w:rsidRPr="00FE6460">
        <w:rPr>
          <w:rFonts w:ascii="Times New Roman" w:hAnsi="Times New Roman" w:cs="Times New Roman"/>
          <w:sz w:val="24"/>
          <w:szCs w:val="24"/>
        </w:rPr>
        <w:t>1) Servicio eléctrico ininterrumpido y de calidad en vaquerías típicas mediante la instalación de un sistema de generación por paneles fotovoltaivos aislados anclados al techo con almacenamiento de energía, 2</w:t>
      </w:r>
      <w:r w:rsidR="009824DD" w:rsidRPr="00FE6460">
        <w:rPr>
          <w:rFonts w:ascii="Times New Roman" w:hAnsi="Times New Roman" w:cs="Times New Roman"/>
          <w:sz w:val="24"/>
          <w:szCs w:val="24"/>
        </w:rPr>
        <w:t xml:space="preserve">) </w:t>
      </w:r>
      <w:r w:rsidR="009A17A2" w:rsidRPr="00FE6460">
        <w:rPr>
          <w:rFonts w:ascii="Times New Roman" w:hAnsi="Times New Roman" w:cs="Times New Roman"/>
          <w:sz w:val="24"/>
          <w:szCs w:val="24"/>
        </w:rPr>
        <w:t xml:space="preserve">Aprovechamiento de los estiércoles generados en </w:t>
      </w:r>
      <w:r w:rsidR="001D5519" w:rsidRPr="00FE6460">
        <w:rPr>
          <w:rFonts w:ascii="Times New Roman" w:hAnsi="Times New Roman" w:cs="Times New Roman"/>
          <w:sz w:val="24"/>
          <w:szCs w:val="24"/>
        </w:rPr>
        <w:t xml:space="preserve">las vaquerías típicas para producción de biogás, posterior compresión, almacenamiento y distribución a una red de consumidores,  </w:t>
      </w:r>
      <w:r w:rsidR="009824DD" w:rsidRPr="00FE6460">
        <w:rPr>
          <w:rFonts w:ascii="Times New Roman" w:hAnsi="Times New Roman" w:cs="Times New Roman"/>
          <w:sz w:val="24"/>
          <w:szCs w:val="24"/>
        </w:rPr>
        <w:t>3) Bombeo solar de agua</w:t>
      </w:r>
      <w:r w:rsidR="001D5519" w:rsidRPr="00FE6460">
        <w:rPr>
          <w:rFonts w:ascii="Times New Roman" w:hAnsi="Times New Roman" w:cs="Times New Roman"/>
          <w:sz w:val="24"/>
          <w:szCs w:val="24"/>
        </w:rPr>
        <w:t xml:space="preserve"> limpia para consumo</w:t>
      </w:r>
      <w:r w:rsidR="009824DD" w:rsidRPr="00FE6460">
        <w:rPr>
          <w:rFonts w:ascii="Times New Roman" w:hAnsi="Times New Roman" w:cs="Times New Roman"/>
          <w:sz w:val="24"/>
          <w:szCs w:val="24"/>
        </w:rPr>
        <w:t xml:space="preserve"> </w:t>
      </w:r>
      <w:r w:rsidR="001D5519" w:rsidRPr="00FE6460">
        <w:rPr>
          <w:rFonts w:ascii="Times New Roman" w:hAnsi="Times New Roman" w:cs="Times New Roman"/>
          <w:sz w:val="24"/>
          <w:szCs w:val="24"/>
        </w:rPr>
        <w:t>en</w:t>
      </w:r>
      <w:r w:rsidR="009824DD" w:rsidRPr="00FE6460">
        <w:rPr>
          <w:rFonts w:ascii="Times New Roman" w:hAnsi="Times New Roman" w:cs="Times New Roman"/>
          <w:sz w:val="24"/>
          <w:szCs w:val="24"/>
        </w:rPr>
        <w:t xml:space="preserve"> cada vaquería, 4) </w:t>
      </w:r>
      <w:r w:rsidR="001D5519" w:rsidRPr="00FE6460">
        <w:rPr>
          <w:rFonts w:ascii="Times New Roman" w:hAnsi="Times New Roman" w:cs="Times New Roman"/>
          <w:sz w:val="24"/>
          <w:szCs w:val="24"/>
        </w:rPr>
        <w:t>Bombeo solar del digestato líquido del biodigestor para fertirriego de pastos cercanos a la vaquería.</w:t>
      </w:r>
    </w:p>
    <w:p w:rsidR="00C84BBA" w:rsidRPr="00FE6460" w:rsidRDefault="0012672A" w:rsidP="00920AD0">
      <w:pPr>
        <w:spacing w:after="0" w:line="360" w:lineRule="auto"/>
        <w:jc w:val="both"/>
        <w:rPr>
          <w:rFonts w:ascii="Times New Roman" w:hAnsi="Times New Roman" w:cs="Times New Roman"/>
          <w:sz w:val="24"/>
          <w:szCs w:val="24"/>
          <w:lang w:val="en-US"/>
        </w:rPr>
      </w:pPr>
      <w:r w:rsidRPr="00FE6460">
        <w:rPr>
          <w:rFonts w:ascii="Times New Roman" w:hAnsi="Times New Roman" w:cs="Times New Roman"/>
          <w:b/>
          <w:i/>
          <w:sz w:val="24"/>
          <w:szCs w:val="24"/>
          <w:lang w:val="en-US"/>
        </w:rPr>
        <w:t>Abstract:</w:t>
      </w:r>
      <w:r w:rsidRPr="00FE6460">
        <w:rPr>
          <w:rFonts w:ascii="Times New Roman" w:hAnsi="Times New Roman" w:cs="Times New Roman"/>
          <w:sz w:val="24"/>
          <w:szCs w:val="24"/>
          <w:lang w:val="en-US"/>
        </w:rPr>
        <w:t xml:space="preserve"> </w:t>
      </w:r>
    </w:p>
    <w:p w:rsidR="00C84BBA" w:rsidRPr="00FE6460" w:rsidRDefault="006549BD" w:rsidP="00920AD0">
      <w:pPr>
        <w:spacing w:after="0" w:line="360" w:lineRule="auto"/>
        <w:jc w:val="both"/>
        <w:rPr>
          <w:rFonts w:ascii="Times New Roman" w:hAnsi="Times New Roman" w:cs="Times New Roman"/>
          <w:i/>
          <w:sz w:val="24"/>
          <w:szCs w:val="24"/>
          <w:lang w:val="en-US"/>
        </w:rPr>
      </w:pPr>
      <w:r w:rsidRPr="00FE6460">
        <w:rPr>
          <w:rFonts w:ascii="Times New Roman" w:hAnsi="Times New Roman" w:cs="Times New Roman"/>
          <w:i/>
          <w:sz w:val="24"/>
          <w:szCs w:val="24"/>
          <w:lang w:val="en-US"/>
        </w:rPr>
        <w:t xml:space="preserve">In 2030, global electricity demand is expected to increase 1.3 times compared to 2019. It calls for a change in how society produces and consumes energy, so that 37 gigatons of annual </w:t>
      </w:r>
      <w:r w:rsidR="0012202E" w:rsidRPr="0012202E">
        <w:rPr>
          <w:rFonts w:ascii="Times New Roman" w:hAnsi="Times New Roman" w:cs="Times New Roman"/>
          <w:noProof/>
          <w:sz w:val="24"/>
          <w:szCs w:val="24"/>
          <w:lang w:val="en-US"/>
        </w:rPr>
        <w:t>CO</w:t>
      </w:r>
      <w:r w:rsidR="0012202E" w:rsidRPr="0012202E">
        <w:rPr>
          <w:rFonts w:ascii="Times New Roman" w:hAnsi="Times New Roman" w:cs="Times New Roman"/>
          <w:noProof/>
          <w:sz w:val="24"/>
          <w:szCs w:val="24"/>
          <w:vertAlign w:val="subscript"/>
          <w:lang w:val="en-US"/>
        </w:rPr>
        <w:t xml:space="preserve">2 </w:t>
      </w:r>
      <w:r w:rsidRPr="00FE6460">
        <w:rPr>
          <w:rFonts w:ascii="Times New Roman" w:hAnsi="Times New Roman" w:cs="Times New Roman"/>
          <w:i/>
          <w:sz w:val="24"/>
          <w:szCs w:val="24"/>
          <w:lang w:val="en-US"/>
        </w:rPr>
        <w:t>emissions are reduced by 2050. The motivation towards the transition is aimed at ensuring a reliable energy supply, reliability, access, affordability and sustainability. For Cuba, the transition cannot be postponed given the state of the thermoelectric plants, the lack of investment and the fuel deficit. This situation affects important productions of the country such as milk due to electricity cuts in its typical dairy farms.</w:t>
      </w:r>
      <w:r w:rsidRPr="00FE6460">
        <w:rPr>
          <w:rFonts w:ascii="Times New Roman" w:hAnsi="Times New Roman" w:cs="Times New Roman"/>
          <w:sz w:val="24"/>
          <w:szCs w:val="24"/>
          <w:lang w:val="en-US"/>
        </w:rPr>
        <w:t xml:space="preserve"> </w:t>
      </w:r>
      <w:r w:rsidRPr="00FE6460">
        <w:rPr>
          <w:rFonts w:ascii="Times New Roman" w:hAnsi="Times New Roman" w:cs="Times New Roman"/>
          <w:i/>
          <w:sz w:val="24"/>
          <w:szCs w:val="24"/>
          <w:lang w:val="en-US"/>
        </w:rPr>
        <w:t>The objective of this work is to identify the potentialities for a resilient energy transition in typical dairy farms of Cuba, based on a case study carried out at the Managuaco livestock company in the province of Sancti Spíritus. The work identified potentialities related to:</w:t>
      </w:r>
      <w:r w:rsidRPr="00FE6460">
        <w:rPr>
          <w:rFonts w:ascii="Times New Roman" w:hAnsi="Times New Roman" w:cs="Times New Roman"/>
          <w:sz w:val="24"/>
          <w:szCs w:val="24"/>
          <w:lang w:val="en-US"/>
        </w:rPr>
        <w:t xml:space="preserve"> </w:t>
      </w:r>
      <w:r w:rsidRPr="00FE6460">
        <w:rPr>
          <w:rFonts w:ascii="Times New Roman" w:hAnsi="Times New Roman" w:cs="Times New Roman"/>
          <w:i/>
          <w:sz w:val="24"/>
          <w:szCs w:val="24"/>
          <w:lang w:val="en-US"/>
        </w:rPr>
        <w:t>1) Uninterrupted and quality electrical service in typical dairy farms through the installation of a generation system by insulated photovoltaic panels anchored to the roof with energy storage, 2) Use of manure generated in typical dairies for biogas production, subsequent compression, storage and distribution to a network of consumers, 3) Solar pumping of clean water for consumption in each dairy, 4) Solar pumping of the liquid digestate of the biodigester for fertigation of pastures near the dairy.</w:t>
      </w:r>
    </w:p>
    <w:p w:rsidR="00C84BBA" w:rsidRPr="00FE6460" w:rsidRDefault="0012672A"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b/>
          <w:sz w:val="24"/>
          <w:szCs w:val="24"/>
        </w:rPr>
        <w:t>Palabras Clave:</w:t>
      </w:r>
      <w:r w:rsidRPr="00FE6460">
        <w:rPr>
          <w:rFonts w:ascii="Times New Roman" w:hAnsi="Times New Roman" w:cs="Times New Roman"/>
          <w:sz w:val="24"/>
          <w:szCs w:val="24"/>
        </w:rPr>
        <w:t xml:space="preserve"> Transici</w:t>
      </w:r>
      <w:r w:rsidR="00625EE4">
        <w:rPr>
          <w:rFonts w:ascii="Times New Roman" w:hAnsi="Times New Roman" w:cs="Times New Roman"/>
          <w:sz w:val="24"/>
          <w:szCs w:val="24"/>
        </w:rPr>
        <w:t>ón energética; empresa ganadera, biogas, solar fotovoltaica.</w:t>
      </w:r>
    </w:p>
    <w:p w:rsidR="00C84BBA" w:rsidRPr="00FE6460" w:rsidRDefault="00C84BBA" w:rsidP="00920AD0">
      <w:pPr>
        <w:spacing w:after="0" w:line="360" w:lineRule="auto"/>
        <w:jc w:val="both"/>
        <w:rPr>
          <w:rFonts w:ascii="Times New Roman" w:hAnsi="Times New Roman" w:cs="Times New Roman"/>
          <w:sz w:val="24"/>
          <w:szCs w:val="24"/>
        </w:rPr>
      </w:pPr>
    </w:p>
    <w:p w:rsidR="00C84BBA" w:rsidRPr="00FE6460" w:rsidRDefault="0012672A" w:rsidP="00920AD0">
      <w:pPr>
        <w:spacing w:after="0" w:line="360" w:lineRule="auto"/>
        <w:jc w:val="both"/>
        <w:rPr>
          <w:rFonts w:ascii="Times New Roman" w:hAnsi="Times New Roman" w:cs="Times New Roman"/>
          <w:sz w:val="24"/>
          <w:szCs w:val="24"/>
          <w:lang w:val="en-US"/>
        </w:rPr>
      </w:pPr>
      <w:r w:rsidRPr="00FE6460">
        <w:rPr>
          <w:rFonts w:ascii="Times New Roman" w:hAnsi="Times New Roman" w:cs="Times New Roman"/>
          <w:b/>
          <w:i/>
          <w:sz w:val="24"/>
          <w:szCs w:val="24"/>
          <w:lang w:val="en-US"/>
        </w:rPr>
        <w:t>Keywords:</w:t>
      </w:r>
      <w:r w:rsidRPr="00FE6460">
        <w:rPr>
          <w:rFonts w:ascii="Times New Roman" w:hAnsi="Times New Roman" w:cs="Times New Roman"/>
          <w:sz w:val="24"/>
          <w:szCs w:val="24"/>
          <w:lang w:val="en-US"/>
        </w:rPr>
        <w:t xml:space="preserve"> </w:t>
      </w:r>
      <w:r w:rsidRPr="00FE6460">
        <w:rPr>
          <w:rFonts w:ascii="Times New Roman" w:hAnsi="Times New Roman" w:cs="Times New Roman"/>
          <w:i/>
          <w:sz w:val="24"/>
          <w:szCs w:val="24"/>
          <w:lang w:val="en-US"/>
        </w:rPr>
        <w:t>Energy tran</w:t>
      </w:r>
      <w:r w:rsidR="00625EE4">
        <w:rPr>
          <w:rFonts w:ascii="Times New Roman" w:hAnsi="Times New Roman" w:cs="Times New Roman"/>
          <w:i/>
          <w:sz w:val="24"/>
          <w:szCs w:val="24"/>
          <w:lang w:val="en-US"/>
        </w:rPr>
        <w:t xml:space="preserve">sition; state livestock company, biogas, </w:t>
      </w:r>
      <w:r w:rsidR="00625EE4" w:rsidRPr="00FE6460">
        <w:rPr>
          <w:rFonts w:ascii="Times New Roman" w:hAnsi="Times New Roman" w:cs="Times New Roman"/>
          <w:i/>
          <w:sz w:val="24"/>
          <w:szCs w:val="24"/>
          <w:lang w:val="en-US"/>
        </w:rPr>
        <w:t xml:space="preserve">photovoltaic </w:t>
      </w:r>
      <w:r w:rsidR="00625EE4">
        <w:rPr>
          <w:rFonts w:ascii="Times New Roman" w:hAnsi="Times New Roman" w:cs="Times New Roman"/>
          <w:i/>
          <w:sz w:val="24"/>
          <w:szCs w:val="24"/>
          <w:lang w:val="en-US"/>
        </w:rPr>
        <w:t>solar.</w:t>
      </w:r>
    </w:p>
    <w:p w:rsidR="002B293F" w:rsidRPr="00FE6460" w:rsidRDefault="002B293F" w:rsidP="00920AD0">
      <w:pPr>
        <w:spacing w:after="0" w:line="360" w:lineRule="auto"/>
        <w:rPr>
          <w:rFonts w:ascii="Times New Roman" w:hAnsi="Times New Roman" w:cs="Times New Roman"/>
          <w:sz w:val="24"/>
          <w:szCs w:val="24"/>
          <w:lang w:val="en-US"/>
        </w:rPr>
      </w:pPr>
      <w:r w:rsidRPr="00FE6460">
        <w:rPr>
          <w:rFonts w:ascii="Times New Roman" w:hAnsi="Times New Roman" w:cs="Times New Roman"/>
          <w:sz w:val="24"/>
          <w:szCs w:val="24"/>
          <w:lang w:val="en-US"/>
        </w:rPr>
        <w:br w:type="page"/>
      </w:r>
    </w:p>
    <w:p w:rsidR="002B293F" w:rsidRPr="00FE6460" w:rsidRDefault="002B293F" w:rsidP="00920AD0">
      <w:pPr>
        <w:spacing w:after="0" w:line="360" w:lineRule="auto"/>
        <w:jc w:val="both"/>
        <w:rPr>
          <w:rFonts w:ascii="Times New Roman" w:hAnsi="Times New Roman" w:cs="Times New Roman"/>
          <w:b/>
          <w:sz w:val="24"/>
          <w:szCs w:val="24"/>
        </w:rPr>
      </w:pPr>
      <w:r w:rsidRPr="00FE6460">
        <w:rPr>
          <w:rFonts w:ascii="Times New Roman" w:hAnsi="Times New Roman" w:cs="Times New Roman"/>
          <w:b/>
          <w:sz w:val="24"/>
          <w:szCs w:val="24"/>
        </w:rPr>
        <w:lastRenderedPageBreak/>
        <w:t>1. Introducción</w:t>
      </w:r>
    </w:p>
    <w:p w:rsidR="00A71E3A" w:rsidRPr="00FE6460" w:rsidRDefault="00207188" w:rsidP="00920AD0">
      <w:pPr>
        <w:spacing w:after="0" w:line="360" w:lineRule="auto"/>
        <w:jc w:val="both"/>
        <w:rPr>
          <w:rFonts w:ascii="Times New Roman" w:hAnsi="Times New Roman" w:cs="Times New Roman"/>
          <w:bCs/>
          <w:sz w:val="24"/>
          <w:szCs w:val="24"/>
        </w:rPr>
      </w:pPr>
      <w:r w:rsidRPr="00FE6460">
        <w:rPr>
          <w:rFonts w:ascii="Times New Roman" w:hAnsi="Times New Roman" w:cs="Times New Roman"/>
          <w:bCs/>
          <w:sz w:val="24"/>
          <w:szCs w:val="24"/>
        </w:rPr>
        <w:t xml:space="preserve">Los </w:t>
      </w:r>
      <w:r w:rsidR="00B36B39" w:rsidRPr="00FE6460">
        <w:rPr>
          <w:rFonts w:ascii="Times New Roman" w:hAnsi="Times New Roman" w:cs="Times New Roman"/>
          <w:bCs/>
          <w:sz w:val="24"/>
          <w:szCs w:val="24"/>
        </w:rPr>
        <w:t>indica</w:t>
      </w:r>
      <w:r w:rsidRPr="00FE6460">
        <w:rPr>
          <w:rFonts w:ascii="Times New Roman" w:hAnsi="Times New Roman" w:cs="Times New Roman"/>
          <w:bCs/>
          <w:sz w:val="24"/>
          <w:szCs w:val="24"/>
        </w:rPr>
        <w:t xml:space="preserve">dores de transición energética recopilados por </w:t>
      </w:r>
      <w:r w:rsidR="000F1C64" w:rsidRPr="00FE6460">
        <w:rPr>
          <w:rFonts w:ascii="Times New Roman" w:hAnsi="Times New Roman" w:cs="Times New Roman"/>
          <w:bCs/>
          <w:sz w:val="24"/>
          <w:szCs w:val="24"/>
        </w:rPr>
        <w:t>la Agencia Internacional de Energía Renovable IRENA</w:t>
      </w:r>
      <w:r w:rsidRPr="00FE6460">
        <w:rPr>
          <w:rFonts w:ascii="Times New Roman" w:hAnsi="Times New Roman" w:cs="Times New Roman"/>
          <w:bCs/>
          <w:sz w:val="24"/>
          <w:szCs w:val="24"/>
        </w:rPr>
        <w:t xml:space="preserve"> (</w:t>
      </w:r>
      <w:r w:rsidR="000F1C64" w:rsidRPr="00FE6460">
        <w:rPr>
          <w:rFonts w:ascii="Times New Roman" w:hAnsi="Times New Roman" w:cs="Times New Roman"/>
          <w:bCs/>
          <w:sz w:val="24"/>
          <w:szCs w:val="24"/>
        </w:rPr>
        <w:t>IRENA 2023</w:t>
      </w:r>
      <w:r w:rsidRPr="00FE6460">
        <w:rPr>
          <w:rFonts w:ascii="Times New Roman" w:hAnsi="Times New Roman" w:cs="Times New Roman"/>
          <w:bCs/>
          <w:sz w:val="24"/>
          <w:szCs w:val="24"/>
        </w:rPr>
        <w:t xml:space="preserve">) </w:t>
      </w:r>
      <w:r w:rsidR="00B36B39" w:rsidRPr="00FE6460">
        <w:rPr>
          <w:rFonts w:ascii="Times New Roman" w:hAnsi="Times New Roman" w:cs="Times New Roman"/>
          <w:bCs/>
          <w:sz w:val="24"/>
          <w:szCs w:val="24"/>
        </w:rPr>
        <w:t>muestran que se necesita una aceleración significativa en todos los sectores energéticos</w:t>
      </w:r>
      <w:r w:rsidRPr="00FE6460">
        <w:rPr>
          <w:rFonts w:ascii="Times New Roman" w:hAnsi="Times New Roman" w:cs="Times New Roman"/>
          <w:bCs/>
          <w:sz w:val="24"/>
          <w:szCs w:val="24"/>
        </w:rPr>
        <w:t>,</w:t>
      </w:r>
      <w:r w:rsidR="00B36B39" w:rsidRPr="00FE6460">
        <w:rPr>
          <w:rFonts w:ascii="Times New Roman" w:hAnsi="Times New Roman" w:cs="Times New Roman"/>
          <w:bCs/>
          <w:sz w:val="24"/>
          <w:szCs w:val="24"/>
        </w:rPr>
        <w:t xml:space="preserve"> desde una electrificación más profunda del transporte y el calor para el uso final, hasta el uso directo de las energías renovables</w:t>
      </w:r>
      <w:r w:rsidRPr="00FE6460">
        <w:rPr>
          <w:rFonts w:ascii="Times New Roman" w:hAnsi="Times New Roman" w:cs="Times New Roman"/>
          <w:bCs/>
          <w:sz w:val="24"/>
          <w:szCs w:val="24"/>
        </w:rPr>
        <w:t xml:space="preserve">. </w:t>
      </w:r>
      <w:r w:rsidR="00DA546D" w:rsidRPr="00FE6460">
        <w:rPr>
          <w:rFonts w:ascii="Times New Roman" w:hAnsi="Times New Roman" w:cs="Times New Roman"/>
          <w:bCs/>
          <w:sz w:val="24"/>
          <w:szCs w:val="24"/>
        </w:rPr>
        <w:t xml:space="preserve">Los retrasos no hacen más que agravar el ya </w:t>
      </w:r>
      <w:r w:rsidR="000F1C64" w:rsidRPr="00FE6460">
        <w:rPr>
          <w:rFonts w:ascii="Times New Roman" w:hAnsi="Times New Roman" w:cs="Times New Roman"/>
          <w:bCs/>
          <w:sz w:val="24"/>
          <w:szCs w:val="24"/>
        </w:rPr>
        <w:t>difícil</w:t>
      </w:r>
      <w:r w:rsidR="00DA546D" w:rsidRPr="00FE6460">
        <w:rPr>
          <w:rFonts w:ascii="Times New Roman" w:hAnsi="Times New Roman" w:cs="Times New Roman"/>
          <w:bCs/>
          <w:sz w:val="24"/>
          <w:szCs w:val="24"/>
        </w:rPr>
        <w:t xml:space="preserve"> reto de cumplir</w:t>
      </w:r>
      <w:r w:rsidRPr="00FE6460">
        <w:rPr>
          <w:rFonts w:ascii="Times New Roman" w:hAnsi="Times New Roman" w:cs="Times New Roman"/>
          <w:bCs/>
          <w:sz w:val="24"/>
          <w:szCs w:val="24"/>
        </w:rPr>
        <w:t xml:space="preserve"> los n</w:t>
      </w:r>
      <w:r w:rsidR="00DA546D" w:rsidRPr="00FE6460">
        <w:rPr>
          <w:rFonts w:ascii="Times New Roman" w:hAnsi="Times New Roman" w:cs="Times New Roman"/>
          <w:bCs/>
          <w:sz w:val="24"/>
          <w:szCs w:val="24"/>
        </w:rPr>
        <w:t>iveles de reducción de emisiones definidos por el IPCC en 2030 y 2050 para una traye</w:t>
      </w:r>
      <w:r w:rsidR="007F2814" w:rsidRPr="00FE6460">
        <w:rPr>
          <w:rFonts w:ascii="Times New Roman" w:hAnsi="Times New Roman" w:cs="Times New Roman"/>
          <w:bCs/>
          <w:sz w:val="24"/>
          <w:szCs w:val="24"/>
        </w:rPr>
        <w:t>ctoria de 1,5 °C (IPCC, 2022</w:t>
      </w:r>
      <w:r w:rsidR="000F1C64" w:rsidRPr="00FE6460">
        <w:rPr>
          <w:rFonts w:ascii="Times New Roman" w:hAnsi="Times New Roman" w:cs="Times New Roman"/>
          <w:bCs/>
          <w:sz w:val="24"/>
          <w:szCs w:val="24"/>
        </w:rPr>
        <w:t>).</w:t>
      </w:r>
    </w:p>
    <w:p w:rsidR="002B293F" w:rsidRPr="00FE6460" w:rsidRDefault="00A71E3A" w:rsidP="00920AD0">
      <w:pPr>
        <w:spacing w:after="0" w:line="360" w:lineRule="auto"/>
        <w:jc w:val="both"/>
        <w:rPr>
          <w:rFonts w:ascii="Times New Roman" w:hAnsi="Times New Roman" w:cs="Times New Roman"/>
          <w:bCs/>
          <w:sz w:val="24"/>
          <w:szCs w:val="24"/>
        </w:rPr>
      </w:pPr>
      <w:r w:rsidRPr="00FE6460">
        <w:rPr>
          <w:rFonts w:ascii="Times New Roman" w:hAnsi="Times New Roman" w:cs="Times New Roman"/>
          <w:bCs/>
          <w:sz w:val="24"/>
          <w:szCs w:val="24"/>
        </w:rPr>
        <w:t>La demanda de energía</w:t>
      </w:r>
      <w:r w:rsidR="007F2814" w:rsidRPr="00FE6460">
        <w:rPr>
          <w:rFonts w:ascii="Times New Roman" w:hAnsi="Times New Roman" w:cs="Times New Roman"/>
          <w:bCs/>
          <w:sz w:val="24"/>
          <w:szCs w:val="24"/>
        </w:rPr>
        <w:t>, de acuerdo a IRENA 2023,</w:t>
      </w:r>
      <w:r w:rsidRPr="00FE6460">
        <w:rPr>
          <w:rFonts w:ascii="Times New Roman" w:hAnsi="Times New Roman" w:cs="Times New Roman"/>
          <w:bCs/>
          <w:sz w:val="24"/>
          <w:szCs w:val="24"/>
        </w:rPr>
        <w:t xml:space="preserve"> </w:t>
      </w:r>
      <w:r w:rsidR="007F2814" w:rsidRPr="00FE6460">
        <w:rPr>
          <w:rFonts w:ascii="Times New Roman" w:hAnsi="Times New Roman" w:cs="Times New Roman"/>
          <w:bCs/>
          <w:sz w:val="24"/>
          <w:szCs w:val="24"/>
        </w:rPr>
        <w:t>podría</w:t>
      </w:r>
      <w:r w:rsidRPr="00FE6460">
        <w:rPr>
          <w:rFonts w:ascii="Times New Roman" w:hAnsi="Times New Roman" w:cs="Times New Roman"/>
          <w:bCs/>
          <w:sz w:val="24"/>
          <w:szCs w:val="24"/>
        </w:rPr>
        <w:t xml:space="preserve"> triplicarse para 2050 a través de una </w:t>
      </w:r>
      <w:r w:rsidR="007F2814" w:rsidRPr="00FE6460">
        <w:rPr>
          <w:rFonts w:ascii="Times New Roman" w:hAnsi="Times New Roman" w:cs="Times New Roman"/>
          <w:bCs/>
          <w:sz w:val="24"/>
          <w:szCs w:val="24"/>
        </w:rPr>
        <w:t>extensiva</w:t>
      </w:r>
      <w:r w:rsidRPr="00FE6460">
        <w:rPr>
          <w:rFonts w:ascii="Times New Roman" w:hAnsi="Times New Roman" w:cs="Times New Roman"/>
          <w:bCs/>
          <w:sz w:val="24"/>
          <w:szCs w:val="24"/>
        </w:rPr>
        <w:t xml:space="preserve"> electrificación</w:t>
      </w:r>
      <w:r w:rsidR="00207188" w:rsidRPr="00FE6460">
        <w:rPr>
          <w:rFonts w:ascii="Times New Roman" w:hAnsi="Times New Roman" w:cs="Times New Roman"/>
          <w:bCs/>
          <w:sz w:val="24"/>
          <w:szCs w:val="24"/>
        </w:rPr>
        <w:t xml:space="preserve"> de los sectores de uso final, </w:t>
      </w:r>
      <w:r w:rsidRPr="00FE6460">
        <w:rPr>
          <w:rFonts w:ascii="Times New Roman" w:hAnsi="Times New Roman" w:cs="Times New Roman"/>
          <w:bCs/>
          <w:sz w:val="24"/>
          <w:szCs w:val="24"/>
        </w:rPr>
        <w:t xml:space="preserve">37% </w:t>
      </w:r>
      <w:r w:rsidR="007F2814" w:rsidRPr="00FE6460">
        <w:rPr>
          <w:rFonts w:ascii="Times New Roman" w:hAnsi="Times New Roman" w:cs="Times New Roman"/>
          <w:bCs/>
          <w:sz w:val="24"/>
          <w:szCs w:val="24"/>
        </w:rPr>
        <w:t>sería abastecida</w:t>
      </w:r>
      <w:r w:rsidRPr="00FE6460">
        <w:rPr>
          <w:rFonts w:ascii="Times New Roman" w:hAnsi="Times New Roman" w:cs="Times New Roman"/>
          <w:bCs/>
          <w:sz w:val="24"/>
          <w:szCs w:val="24"/>
        </w:rPr>
        <w:t xml:space="preserve"> por energía solar y 36% por energía eólica. Para 2030, la capacidad instalada de energía renovable necesitaría expandirse casi cuatro veces para encarrilar al mundo hacia la transición.</w:t>
      </w:r>
      <w:r w:rsidR="00207188" w:rsidRPr="00FE6460">
        <w:rPr>
          <w:rFonts w:ascii="Times New Roman" w:hAnsi="Times New Roman" w:cs="Times New Roman"/>
          <w:bCs/>
          <w:sz w:val="24"/>
          <w:szCs w:val="24"/>
        </w:rPr>
        <w:t xml:space="preserve"> Esto representa un incremento en el mix de generación del 9 % actual al 46 % en 2030. </w:t>
      </w:r>
      <w:r w:rsidRPr="00FE6460">
        <w:rPr>
          <w:rFonts w:ascii="Times New Roman" w:hAnsi="Times New Roman" w:cs="Times New Roman"/>
          <w:bCs/>
          <w:sz w:val="24"/>
          <w:szCs w:val="24"/>
        </w:rPr>
        <w:t xml:space="preserve">La bioenergía para usos modernos en diversas formas (es decir, biomasa sólida, biogás, biometano y biocombustibles líquidos) </w:t>
      </w:r>
      <w:r w:rsidR="00207188" w:rsidRPr="00FE6460">
        <w:rPr>
          <w:rFonts w:ascii="Times New Roman" w:hAnsi="Times New Roman" w:cs="Times New Roman"/>
          <w:bCs/>
          <w:sz w:val="24"/>
          <w:szCs w:val="24"/>
        </w:rPr>
        <w:t xml:space="preserve">deben </w:t>
      </w:r>
      <w:r w:rsidRPr="00FE6460">
        <w:rPr>
          <w:rFonts w:ascii="Times New Roman" w:hAnsi="Times New Roman" w:cs="Times New Roman"/>
          <w:bCs/>
          <w:sz w:val="24"/>
          <w:szCs w:val="24"/>
        </w:rPr>
        <w:t>suministrar el 22% del total d</w:t>
      </w:r>
      <w:r w:rsidR="00207188" w:rsidRPr="00FE6460">
        <w:rPr>
          <w:rFonts w:ascii="Times New Roman" w:hAnsi="Times New Roman" w:cs="Times New Roman"/>
          <w:bCs/>
          <w:sz w:val="24"/>
          <w:szCs w:val="24"/>
        </w:rPr>
        <w:t>e la energía primaria para 2050;</w:t>
      </w:r>
      <w:r w:rsidRPr="00FE6460">
        <w:rPr>
          <w:rFonts w:ascii="Times New Roman" w:hAnsi="Times New Roman" w:cs="Times New Roman"/>
          <w:bCs/>
          <w:sz w:val="24"/>
          <w:szCs w:val="24"/>
        </w:rPr>
        <w:t xml:space="preserve"> 2,5 veces </w:t>
      </w:r>
      <w:r w:rsidR="00207188" w:rsidRPr="00FE6460">
        <w:rPr>
          <w:rFonts w:ascii="Times New Roman" w:hAnsi="Times New Roman" w:cs="Times New Roman"/>
          <w:bCs/>
          <w:sz w:val="24"/>
          <w:szCs w:val="24"/>
        </w:rPr>
        <w:t>superior a los niveles actuales.</w:t>
      </w:r>
      <w:r w:rsidR="008E2D82" w:rsidRPr="00FE6460">
        <w:rPr>
          <w:rFonts w:ascii="Times New Roman" w:hAnsi="Times New Roman" w:cs="Times New Roman"/>
          <w:bCs/>
          <w:sz w:val="24"/>
          <w:szCs w:val="24"/>
        </w:rPr>
        <w:t xml:space="preserve"> </w:t>
      </w:r>
      <w:r w:rsidR="002B293F" w:rsidRPr="00FE6460">
        <w:rPr>
          <w:rFonts w:ascii="Times New Roman" w:hAnsi="Times New Roman" w:cs="Times New Roman"/>
          <w:bCs/>
          <w:sz w:val="24"/>
          <w:szCs w:val="24"/>
        </w:rPr>
        <w:t>En este contexto la aceleración de la transición energética es esencial para alcanzar una seguridad energética a largo plazo, estabilidad en e</w:t>
      </w:r>
      <w:r w:rsidR="007F2814" w:rsidRPr="00FE6460">
        <w:rPr>
          <w:rFonts w:ascii="Times New Roman" w:hAnsi="Times New Roman" w:cs="Times New Roman"/>
          <w:bCs/>
          <w:sz w:val="24"/>
          <w:szCs w:val="24"/>
        </w:rPr>
        <w:t>l precio y resiliencia nacional (IRENA, 2023).</w:t>
      </w:r>
      <w:r w:rsidR="002B293F" w:rsidRPr="00FE6460">
        <w:rPr>
          <w:rFonts w:ascii="Times New Roman" w:hAnsi="Times New Roman" w:cs="Times New Roman"/>
          <w:bCs/>
          <w:sz w:val="24"/>
          <w:szCs w:val="24"/>
        </w:rPr>
        <w:t xml:space="preserve"> </w:t>
      </w:r>
    </w:p>
    <w:p w:rsidR="002B293F" w:rsidRPr="00FE6460" w:rsidRDefault="002B293F" w:rsidP="00920AD0">
      <w:pPr>
        <w:spacing w:after="0" w:line="360" w:lineRule="auto"/>
        <w:jc w:val="both"/>
        <w:rPr>
          <w:rFonts w:ascii="Times New Roman" w:hAnsi="Times New Roman" w:cs="Times New Roman"/>
          <w:bCs/>
          <w:sz w:val="24"/>
          <w:szCs w:val="24"/>
        </w:rPr>
      </w:pPr>
      <w:r w:rsidRPr="00FE6460">
        <w:rPr>
          <w:rFonts w:ascii="Times New Roman" w:hAnsi="Times New Roman" w:cs="Times New Roman"/>
          <w:bCs/>
          <w:sz w:val="24"/>
          <w:szCs w:val="24"/>
        </w:rPr>
        <w:t>Sobre esta base, el Gobierno cubano quiere ampliar la matriz energética del país con una mayor incorporación de las FRE, y llevar la participación de las mismas desde un 4,3% hasta un 24% en el 2030. La Política para el Desarrollo Perspectivo de las Fuentes Renovables y la Eficiencia Energética fue promulgada en junio de 2014 (Consejo de Ministros, 2014), y es coherente con el Plan Nacional de Desarrollo Económico y Social hasta el 2030 (PCC, 2017), con el Plan del Estado para el enfrentamiento al cambio climático (Tarea Vida) (Citma, 2017), con los Lineamientos del Partido Comunista de Cuba, que destaca potenciar el aprovechamiento de las distintas FRE, incluido el biogás (PCC, 2021).</w:t>
      </w:r>
    </w:p>
    <w:p w:rsidR="002B293F" w:rsidRPr="00FE6460" w:rsidRDefault="008E2D82" w:rsidP="00920AD0">
      <w:pPr>
        <w:spacing w:after="0" w:line="360" w:lineRule="auto"/>
        <w:jc w:val="both"/>
        <w:rPr>
          <w:rFonts w:ascii="Times New Roman" w:hAnsi="Times New Roman" w:cs="Times New Roman"/>
          <w:bCs/>
          <w:sz w:val="24"/>
          <w:szCs w:val="24"/>
        </w:rPr>
      </w:pPr>
      <w:r w:rsidRPr="00FE6460">
        <w:rPr>
          <w:rFonts w:ascii="Times New Roman" w:hAnsi="Times New Roman" w:cs="Times New Roman"/>
          <w:bCs/>
          <w:sz w:val="24"/>
          <w:szCs w:val="24"/>
        </w:rPr>
        <w:t>C</w:t>
      </w:r>
      <w:r w:rsidR="002B293F" w:rsidRPr="00FE6460">
        <w:rPr>
          <w:rFonts w:ascii="Times New Roman" w:hAnsi="Times New Roman" w:cs="Times New Roman"/>
          <w:bCs/>
          <w:sz w:val="24"/>
          <w:szCs w:val="24"/>
        </w:rPr>
        <w:t xml:space="preserve">ada empresa </w:t>
      </w:r>
      <w:r w:rsidRPr="00FE6460">
        <w:rPr>
          <w:rFonts w:ascii="Times New Roman" w:hAnsi="Times New Roman" w:cs="Times New Roman"/>
          <w:bCs/>
          <w:sz w:val="24"/>
          <w:szCs w:val="24"/>
        </w:rPr>
        <w:t>debe ser</w:t>
      </w:r>
      <w:r w:rsidR="002B293F" w:rsidRPr="00FE6460">
        <w:rPr>
          <w:rFonts w:ascii="Times New Roman" w:hAnsi="Times New Roman" w:cs="Times New Roman"/>
          <w:bCs/>
          <w:sz w:val="24"/>
          <w:szCs w:val="24"/>
        </w:rPr>
        <w:t xml:space="preserve"> capaz de potenciar la eficiencia energética y el desarrollo de fuentes renovables de energía, garantizando un suministro energético confiable, diversificado, moderno, a precios competitivos y en condiciones de sostenibilidad ambiental, </w:t>
      </w:r>
      <w:r w:rsidR="00E637F3" w:rsidRPr="00FE6460">
        <w:rPr>
          <w:rFonts w:ascii="Times New Roman" w:hAnsi="Times New Roman" w:cs="Times New Roman"/>
          <w:bCs/>
          <w:sz w:val="24"/>
          <w:szCs w:val="24"/>
        </w:rPr>
        <w:t xml:space="preserve">mitigando los efectos </w:t>
      </w:r>
      <w:r w:rsidR="002B293F" w:rsidRPr="00FE6460">
        <w:rPr>
          <w:rFonts w:ascii="Times New Roman" w:hAnsi="Times New Roman" w:cs="Times New Roman"/>
          <w:bCs/>
          <w:sz w:val="24"/>
          <w:szCs w:val="24"/>
        </w:rPr>
        <w:t>del cambio climático y a promover un desarrollo económico menos intensivo en carbono (PCC 2017).</w:t>
      </w:r>
    </w:p>
    <w:p w:rsidR="00FE5EB7" w:rsidRPr="00FE6460" w:rsidRDefault="00E637F3"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lastRenderedPageBreak/>
        <w:t xml:space="preserve">En el 2022 </w:t>
      </w:r>
      <w:r w:rsidR="002C0E9D" w:rsidRPr="00FE6460">
        <w:rPr>
          <w:rFonts w:ascii="Times New Roman" w:hAnsi="Times New Roman" w:cs="Times New Roman"/>
          <w:sz w:val="24"/>
          <w:szCs w:val="24"/>
        </w:rPr>
        <w:t>existían</w:t>
      </w:r>
      <w:r w:rsidRPr="00FE6460">
        <w:rPr>
          <w:rFonts w:ascii="Times New Roman" w:hAnsi="Times New Roman" w:cs="Times New Roman"/>
          <w:sz w:val="24"/>
          <w:szCs w:val="24"/>
        </w:rPr>
        <w:t xml:space="preserve"> en el país 2 328 mil cabezas de ganado vacuno hembras y 1 884,8</w:t>
      </w:r>
      <w:r w:rsidR="000A4641" w:rsidRPr="00FE6460">
        <w:rPr>
          <w:rFonts w:ascii="Times New Roman" w:hAnsi="Times New Roman" w:cs="Times New Roman"/>
          <w:sz w:val="24"/>
          <w:szCs w:val="24"/>
        </w:rPr>
        <w:t xml:space="preserve"> mil cabezas de ganado macho de acuerdo a la publicación del ONEI 2022.</w:t>
      </w:r>
      <w:r w:rsidR="00CA7F87" w:rsidRPr="00FE6460">
        <w:rPr>
          <w:rFonts w:ascii="Times New Roman" w:hAnsi="Times New Roman" w:cs="Times New Roman"/>
          <w:sz w:val="24"/>
          <w:szCs w:val="24"/>
        </w:rPr>
        <w:t xml:space="preserve"> </w:t>
      </w:r>
      <w:r w:rsidR="000A4641" w:rsidRPr="00FE6460">
        <w:rPr>
          <w:rFonts w:ascii="Times New Roman" w:hAnsi="Times New Roman" w:cs="Times New Roman"/>
          <w:sz w:val="24"/>
          <w:szCs w:val="24"/>
        </w:rPr>
        <w:t>La existencia promedio de vacas de ordeño era de 328.1 miles cabezas, de estas 42.3 miles de cabezas en el sector estatal.</w:t>
      </w:r>
      <w:r w:rsidR="00FE5EB7" w:rsidRPr="00FE6460">
        <w:rPr>
          <w:rFonts w:ascii="Times New Roman" w:hAnsi="Times New Roman" w:cs="Times New Roman"/>
          <w:sz w:val="24"/>
          <w:szCs w:val="24"/>
        </w:rPr>
        <w:t xml:space="preserve"> </w:t>
      </w:r>
      <w:r w:rsidR="000A4641" w:rsidRPr="00FE6460">
        <w:rPr>
          <w:rFonts w:ascii="Times New Roman" w:hAnsi="Times New Roman" w:cs="Times New Roman"/>
          <w:sz w:val="24"/>
          <w:szCs w:val="24"/>
        </w:rPr>
        <w:t xml:space="preserve">El rendimiento diario de leche por vaca en ordeño </w:t>
      </w:r>
      <w:r w:rsidR="00FE5EB7" w:rsidRPr="00FE6460">
        <w:rPr>
          <w:rFonts w:ascii="Times New Roman" w:hAnsi="Times New Roman" w:cs="Times New Roman"/>
          <w:sz w:val="24"/>
          <w:szCs w:val="24"/>
        </w:rPr>
        <w:t>descendió de</w:t>
      </w:r>
      <w:r w:rsidR="000A4641" w:rsidRPr="00FE6460">
        <w:rPr>
          <w:rFonts w:ascii="Times New Roman" w:hAnsi="Times New Roman" w:cs="Times New Roman"/>
          <w:sz w:val="24"/>
          <w:szCs w:val="24"/>
        </w:rPr>
        <w:t xml:space="preserve"> </w:t>
      </w:r>
      <w:r w:rsidR="00FE5EB7" w:rsidRPr="00FE6460">
        <w:rPr>
          <w:rFonts w:ascii="Times New Roman" w:hAnsi="Times New Roman" w:cs="Times New Roman"/>
          <w:sz w:val="24"/>
          <w:szCs w:val="24"/>
        </w:rPr>
        <w:t>5 L</w:t>
      </w:r>
      <w:r w:rsidR="000A4641" w:rsidRPr="00FE6460">
        <w:rPr>
          <w:rFonts w:ascii="Times New Roman" w:hAnsi="Times New Roman" w:cs="Times New Roman"/>
          <w:sz w:val="24"/>
          <w:szCs w:val="24"/>
        </w:rPr>
        <w:t xml:space="preserve"> en 2018 a 2,5 L</w:t>
      </w:r>
      <w:r w:rsidR="00F86E35" w:rsidRPr="00FE6460">
        <w:rPr>
          <w:rFonts w:ascii="Times New Roman" w:hAnsi="Times New Roman" w:cs="Times New Roman"/>
          <w:sz w:val="24"/>
          <w:szCs w:val="24"/>
        </w:rPr>
        <w:t xml:space="preserve"> en 2022 para el sector estatal.</w:t>
      </w:r>
      <w:r w:rsidR="00FE5EB7" w:rsidRPr="00FE6460">
        <w:rPr>
          <w:rFonts w:ascii="Times New Roman" w:hAnsi="Times New Roman" w:cs="Times New Roman"/>
          <w:sz w:val="24"/>
          <w:szCs w:val="24"/>
        </w:rPr>
        <w:t xml:space="preserve"> </w:t>
      </w:r>
      <w:r w:rsidR="002C0E9D" w:rsidRPr="00FE6460">
        <w:rPr>
          <w:rFonts w:ascii="Times New Roman" w:hAnsi="Times New Roman" w:cs="Times New Roman"/>
          <w:sz w:val="24"/>
          <w:szCs w:val="24"/>
        </w:rPr>
        <w:t>Además de la raza, existen otras condiciones que pueden incidir en la cantidad de leche producida por una</w:t>
      </w:r>
      <w:r w:rsidR="00FE5EB7" w:rsidRPr="00FE6460">
        <w:rPr>
          <w:rFonts w:ascii="Times New Roman" w:hAnsi="Times New Roman" w:cs="Times New Roman"/>
          <w:sz w:val="24"/>
          <w:szCs w:val="24"/>
        </w:rPr>
        <w:t xml:space="preserve"> vaca</w:t>
      </w:r>
      <w:r w:rsidR="002C0E9D" w:rsidRPr="00FE6460">
        <w:rPr>
          <w:rFonts w:ascii="Times New Roman" w:hAnsi="Times New Roman" w:cs="Times New Roman"/>
          <w:sz w:val="24"/>
          <w:szCs w:val="24"/>
        </w:rPr>
        <w:t xml:space="preserve">, </w:t>
      </w:r>
      <w:r w:rsidR="00FE5EB7" w:rsidRPr="00FE6460">
        <w:rPr>
          <w:rFonts w:ascii="Times New Roman" w:hAnsi="Times New Roman" w:cs="Times New Roman"/>
          <w:sz w:val="24"/>
          <w:szCs w:val="24"/>
        </w:rPr>
        <w:t>ordeño</w:t>
      </w:r>
      <w:r w:rsidR="002C0E9D" w:rsidRPr="00FE6460">
        <w:rPr>
          <w:rFonts w:ascii="Times New Roman" w:hAnsi="Times New Roman" w:cs="Times New Roman"/>
          <w:sz w:val="24"/>
          <w:szCs w:val="24"/>
        </w:rPr>
        <w:t xml:space="preserve"> mecanizado</w:t>
      </w:r>
      <w:r w:rsidR="00FE5EB7" w:rsidRPr="00FE6460">
        <w:rPr>
          <w:rFonts w:ascii="Times New Roman" w:hAnsi="Times New Roman" w:cs="Times New Roman"/>
          <w:sz w:val="24"/>
          <w:szCs w:val="24"/>
        </w:rPr>
        <w:t xml:space="preserve">, alimentación de calidad, </w:t>
      </w:r>
      <w:r w:rsidR="002C0E9D" w:rsidRPr="00FE6460">
        <w:rPr>
          <w:rFonts w:ascii="Times New Roman" w:hAnsi="Times New Roman" w:cs="Times New Roman"/>
          <w:sz w:val="24"/>
          <w:szCs w:val="24"/>
        </w:rPr>
        <w:t>higiene</w:t>
      </w:r>
      <w:r w:rsidR="00FE5EB7" w:rsidRPr="00FE6460">
        <w:rPr>
          <w:rFonts w:ascii="Times New Roman" w:hAnsi="Times New Roman" w:cs="Times New Roman"/>
          <w:sz w:val="24"/>
          <w:szCs w:val="24"/>
        </w:rPr>
        <w:t>,</w:t>
      </w:r>
      <w:r w:rsidR="002C0E9D" w:rsidRPr="00FE6460">
        <w:rPr>
          <w:rFonts w:ascii="Times New Roman" w:hAnsi="Times New Roman" w:cs="Times New Roman"/>
          <w:sz w:val="24"/>
          <w:szCs w:val="24"/>
        </w:rPr>
        <w:t xml:space="preserve"> controlar el estrés calórico, entre otros. Igualmente, el ordeño se debe efectuar en horarios fijos, una o dos veces al día. Sin embargo, en las condiciones actuales en Cuba, </w:t>
      </w:r>
      <w:r w:rsidR="00787565" w:rsidRPr="00FE6460">
        <w:rPr>
          <w:rFonts w:ascii="Times New Roman" w:hAnsi="Times New Roman" w:cs="Times New Roman"/>
          <w:sz w:val="24"/>
          <w:szCs w:val="24"/>
        </w:rPr>
        <w:t xml:space="preserve">caracterizada por </w:t>
      </w:r>
      <w:r w:rsidR="00E32DEB" w:rsidRPr="00FE6460">
        <w:rPr>
          <w:rFonts w:ascii="Times New Roman" w:hAnsi="Times New Roman" w:cs="Times New Roman"/>
          <w:sz w:val="24"/>
          <w:szCs w:val="24"/>
        </w:rPr>
        <w:t xml:space="preserve">un suministro energético inestable, además de una crisis económica que afecta la importación de fertilizantes, </w:t>
      </w:r>
      <w:r w:rsidR="002C0E9D" w:rsidRPr="00FE6460">
        <w:rPr>
          <w:rFonts w:ascii="Times New Roman" w:hAnsi="Times New Roman" w:cs="Times New Roman"/>
          <w:sz w:val="24"/>
          <w:szCs w:val="24"/>
        </w:rPr>
        <w:t>se hace difícil lograr las condiciones óptimas para lograr producciones superiores de leche.</w:t>
      </w:r>
      <w:r w:rsidR="00CA7F87" w:rsidRPr="00FE6460">
        <w:rPr>
          <w:rFonts w:ascii="Times New Roman" w:hAnsi="Times New Roman" w:cs="Times New Roman"/>
          <w:sz w:val="24"/>
          <w:szCs w:val="24"/>
        </w:rPr>
        <w:t xml:space="preserve"> Es objetivo de este trabajo identificar las potencialidades para una transición energética resilente en vaquerías típicas de Cuba, a partir de un estudio de caso realizado en la empresa pecuaria Managuaco de la provincia de Sancti Spíritus.</w:t>
      </w:r>
    </w:p>
    <w:p w:rsidR="000F1B49" w:rsidRPr="00FE6460" w:rsidRDefault="000F1B49" w:rsidP="00920AD0">
      <w:pPr>
        <w:spacing w:after="0" w:line="360" w:lineRule="auto"/>
        <w:jc w:val="both"/>
        <w:rPr>
          <w:rFonts w:ascii="Times New Roman" w:hAnsi="Times New Roman" w:cs="Times New Roman"/>
          <w:b/>
          <w:sz w:val="24"/>
          <w:szCs w:val="24"/>
        </w:rPr>
      </w:pPr>
      <w:r w:rsidRPr="00FE6460">
        <w:rPr>
          <w:rFonts w:ascii="Times New Roman" w:hAnsi="Times New Roman" w:cs="Times New Roman"/>
          <w:b/>
          <w:sz w:val="24"/>
          <w:szCs w:val="24"/>
        </w:rPr>
        <w:t>2. Metodología</w:t>
      </w:r>
    </w:p>
    <w:p w:rsidR="003F2E6A" w:rsidRPr="00FE6460" w:rsidRDefault="003F2E6A"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Para el diseño de la investigación se realizó primeramente la caracterización de una vaquería típica perteneciente a la empresa pecuaria Managuaco, provincia de Sancti Spíritus, Cuba.  Se eligió la vaquería número 17 de dicha empresa. Luego </w:t>
      </w:r>
      <w:r w:rsidR="0058641E" w:rsidRPr="00FE6460">
        <w:rPr>
          <w:rFonts w:ascii="Times New Roman" w:hAnsi="Times New Roman" w:cs="Times New Roman"/>
          <w:sz w:val="24"/>
          <w:szCs w:val="24"/>
        </w:rPr>
        <w:t>se identificaron</w:t>
      </w:r>
      <w:r w:rsidRPr="00FE6460">
        <w:rPr>
          <w:rFonts w:ascii="Times New Roman" w:hAnsi="Times New Roman" w:cs="Times New Roman"/>
          <w:sz w:val="24"/>
          <w:szCs w:val="24"/>
        </w:rPr>
        <w:t xml:space="preserve"> los potenciales para </w:t>
      </w:r>
      <w:r w:rsidR="0058641E" w:rsidRPr="00FE6460">
        <w:rPr>
          <w:rFonts w:ascii="Times New Roman" w:hAnsi="Times New Roman" w:cs="Times New Roman"/>
          <w:sz w:val="24"/>
          <w:szCs w:val="24"/>
        </w:rPr>
        <w:t>una transición energética resilente basado en la implementación de</w:t>
      </w:r>
      <w:r w:rsidRPr="00FE6460">
        <w:rPr>
          <w:rFonts w:ascii="Times New Roman" w:hAnsi="Times New Roman" w:cs="Times New Roman"/>
          <w:sz w:val="24"/>
          <w:szCs w:val="24"/>
        </w:rPr>
        <w:t xml:space="preserve"> la energía solar fotovoltaica, biogás, bombeo solar, calentamiento solar.</w:t>
      </w:r>
    </w:p>
    <w:p w:rsidR="00750987" w:rsidRPr="00FE6460" w:rsidRDefault="00750987"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A continuación, se presenta la metodología a seguir para cada sistema.</w:t>
      </w:r>
    </w:p>
    <w:p w:rsidR="003F2E6A" w:rsidRPr="00FE6460" w:rsidRDefault="00853136" w:rsidP="00920AD0">
      <w:pPr>
        <w:pStyle w:val="Prrafodelista"/>
        <w:numPr>
          <w:ilvl w:val="1"/>
          <w:numId w:val="13"/>
        </w:num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Cálculos para una instalación de </w:t>
      </w:r>
      <w:r w:rsidR="003F2E6A" w:rsidRPr="00FE6460">
        <w:rPr>
          <w:rFonts w:ascii="Times New Roman" w:hAnsi="Times New Roman" w:cs="Times New Roman"/>
          <w:sz w:val="24"/>
          <w:szCs w:val="24"/>
        </w:rPr>
        <w:t>Energía solar Fotovoltaica</w:t>
      </w:r>
      <w:r w:rsidRPr="00FE6460">
        <w:rPr>
          <w:rFonts w:ascii="Times New Roman" w:hAnsi="Times New Roman" w:cs="Times New Roman"/>
          <w:sz w:val="24"/>
          <w:szCs w:val="24"/>
        </w:rPr>
        <w:t xml:space="preserve"> autónoma</w:t>
      </w:r>
      <w:r w:rsidR="00750987" w:rsidRPr="00FE6460">
        <w:rPr>
          <w:rFonts w:ascii="Times New Roman" w:hAnsi="Times New Roman" w:cs="Times New Roman"/>
          <w:sz w:val="24"/>
          <w:szCs w:val="24"/>
        </w:rPr>
        <w:t>.</w:t>
      </w:r>
    </w:p>
    <w:p w:rsidR="00853136" w:rsidRPr="00FE6460" w:rsidRDefault="00E57633"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1er paso: </w:t>
      </w:r>
      <w:r w:rsidR="00853136" w:rsidRPr="00FE6460">
        <w:rPr>
          <w:rFonts w:ascii="Times New Roman" w:hAnsi="Times New Roman" w:cs="Times New Roman"/>
          <w:sz w:val="24"/>
          <w:szCs w:val="24"/>
        </w:rPr>
        <w:t>Se estimó la demanda energética cada uno de los procesos tecnológicos que se ejecutan para las condiciones actuales.</w:t>
      </w:r>
    </w:p>
    <w:p w:rsidR="0058641E" w:rsidRPr="00FE6460" w:rsidRDefault="00E57633"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2do paso: </w:t>
      </w:r>
      <w:r w:rsidR="0058641E" w:rsidRPr="00FE6460">
        <w:rPr>
          <w:rFonts w:ascii="Times New Roman" w:hAnsi="Times New Roman" w:cs="Times New Roman"/>
          <w:sz w:val="24"/>
          <w:szCs w:val="24"/>
        </w:rPr>
        <w:t>Se estudió la característica solar de la zona donde se encuentra ubicada la vaquería, de acuerdo a información brindada por el Centro Meteorológico Provincial de Sancti Spíritus.</w:t>
      </w:r>
      <w:r w:rsidR="00644D1B" w:rsidRPr="00FE6460">
        <w:rPr>
          <w:rFonts w:ascii="Times New Roman" w:hAnsi="Times New Roman" w:cs="Times New Roman"/>
          <w:sz w:val="24"/>
          <w:szCs w:val="24"/>
        </w:rPr>
        <w:t xml:space="preserve"> Se obtuvo la radiación solar incidente, definiéndose la inclinación y orientación de los módulos.</w:t>
      </w:r>
    </w:p>
    <w:p w:rsidR="0069368F" w:rsidRPr="00FE6460" w:rsidRDefault="00E57633"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3er paso: </w:t>
      </w:r>
      <w:r w:rsidR="0069368F" w:rsidRPr="00FE6460">
        <w:rPr>
          <w:rFonts w:ascii="Times New Roman" w:hAnsi="Times New Roman" w:cs="Times New Roman"/>
          <w:sz w:val="24"/>
          <w:szCs w:val="24"/>
        </w:rPr>
        <w:t>Se determinó la cantidad necesaria de paneles solares a utilizar de 450 Wp de potencia máxima que cubra la demanda de la vaquería, de acuerdo a la ecuación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981"/>
      </w:tblGrid>
      <w:tr w:rsidR="0069368F" w:rsidRPr="00FE6460" w:rsidTr="0069368F">
        <w:tc>
          <w:tcPr>
            <w:tcW w:w="7513" w:type="dxa"/>
          </w:tcPr>
          <w:p w:rsidR="0069368F" w:rsidRPr="00FE6460" w:rsidRDefault="0069368F" w:rsidP="00920AD0">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Número de módulos=</m:t>
                </m:r>
                <m:f>
                  <m:fPr>
                    <m:ctrlPr>
                      <w:rPr>
                        <w:rFonts w:ascii="Cambria Math" w:hAnsi="Cambria Math" w:cs="Times New Roman"/>
                        <w:i/>
                        <w:sz w:val="24"/>
                        <w:szCs w:val="24"/>
                      </w:rPr>
                    </m:ctrlPr>
                  </m:fPr>
                  <m:num>
                    <m:r>
                      <w:rPr>
                        <w:rFonts w:ascii="Cambria Math" w:hAnsi="Cambria Math" w:cs="Times New Roman"/>
                        <w:sz w:val="24"/>
                        <w:szCs w:val="24"/>
                      </w:rPr>
                      <m:t>ED</m:t>
                    </m:r>
                  </m:num>
                  <m:den>
                    <m:r>
                      <w:rPr>
                        <w:rFonts w:ascii="Cambria Math" w:hAnsi="Cambria Math" w:cs="Times New Roman"/>
                        <w:sz w:val="24"/>
                        <w:szCs w:val="24"/>
                      </w:rPr>
                      <m:t>HSP*Ef*Wp</m:t>
                    </m:r>
                  </m:den>
                </m:f>
              </m:oMath>
            </m:oMathPara>
          </w:p>
        </w:tc>
        <w:tc>
          <w:tcPr>
            <w:tcW w:w="981" w:type="dxa"/>
          </w:tcPr>
          <w:p w:rsidR="0069368F" w:rsidRPr="00FE6460" w:rsidRDefault="0069368F" w:rsidP="00920AD0">
            <w:pPr>
              <w:spacing w:line="360" w:lineRule="auto"/>
              <w:jc w:val="both"/>
              <w:rPr>
                <w:rFonts w:ascii="Times New Roman" w:hAnsi="Times New Roman" w:cs="Times New Roman"/>
                <w:sz w:val="24"/>
                <w:szCs w:val="24"/>
              </w:rPr>
            </w:pPr>
            <w:r w:rsidRPr="00FE6460">
              <w:rPr>
                <w:rFonts w:ascii="Times New Roman" w:hAnsi="Times New Roman" w:cs="Times New Roman"/>
                <w:sz w:val="24"/>
                <w:szCs w:val="24"/>
              </w:rPr>
              <w:t>Ec. 1</w:t>
            </w:r>
          </w:p>
        </w:tc>
      </w:tr>
    </w:tbl>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44D1B"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Dónde</w:t>
      </w:r>
      <w:r w:rsidR="00853136" w:rsidRPr="00FE6460">
        <w:rPr>
          <w:rFonts w:ascii="Times New Roman" w:hAnsi="Times New Roman" w:cs="Times New Roman"/>
          <w:sz w:val="24"/>
          <w:szCs w:val="24"/>
        </w:rPr>
        <w:t xml:space="preserve">: </w:t>
      </w:r>
      <w:r w:rsidR="00E57633" w:rsidRPr="00FE6460">
        <w:rPr>
          <w:rFonts w:ascii="Times New Roman" w:hAnsi="Times New Roman" w:cs="Times New Roman"/>
          <w:sz w:val="24"/>
          <w:szCs w:val="24"/>
        </w:rPr>
        <w:t xml:space="preserve">ED es la demanda diaria de energía (kWh), Ef es el rendimiento del sistema, Wp es la potencia pico del módulo (Wp) y </w:t>
      </w:r>
      <w:r w:rsidR="00853136" w:rsidRPr="00FE6460">
        <w:rPr>
          <w:rFonts w:ascii="Times New Roman" w:hAnsi="Times New Roman" w:cs="Times New Roman"/>
          <w:sz w:val="24"/>
          <w:szCs w:val="24"/>
        </w:rPr>
        <w:t>HSP es la cantidad de</w:t>
      </w:r>
      <w:r w:rsidRPr="00FE6460">
        <w:rPr>
          <w:rFonts w:ascii="Times New Roman" w:hAnsi="Times New Roman" w:cs="Times New Roman"/>
          <w:sz w:val="24"/>
          <w:szCs w:val="24"/>
        </w:rPr>
        <w:t xml:space="preserve"> horas sol pico (radiación solar/1 kW/m2)</w:t>
      </w:r>
      <w:r w:rsidR="00E57633" w:rsidRPr="00FE6460">
        <w:rPr>
          <w:rFonts w:ascii="Times New Roman" w:hAnsi="Times New Roman" w:cs="Times New Roman"/>
          <w:sz w:val="24"/>
          <w:szCs w:val="24"/>
        </w:rPr>
        <w:t>.</w:t>
      </w:r>
    </w:p>
    <w:p w:rsidR="00E57633" w:rsidRPr="00FE6460" w:rsidRDefault="00E57633"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Para realizar los cálculos se tuvo en cuenta el rendimiento del sistema o rendimiento energético de acuerdo con la dependencia de la eficiencia con la temperatura, la eficiencia del cableado, pérdidas por dispersión de parámetros y suciedad, pérdidas por errores en el seguimiento del punto de máxima potencia, eficiencia energética del inversor, entre otros. </w:t>
      </w:r>
      <w:r w:rsidRPr="00FE6460">
        <w:rPr>
          <w:rFonts w:ascii="Times New Roman" w:hAnsi="Times New Roman" w:cs="Times New Roman"/>
          <w:color w:val="FF0000"/>
          <w:sz w:val="24"/>
          <w:szCs w:val="24"/>
        </w:rPr>
        <w:t>Se utilizó un valor de 0.8.</w:t>
      </w:r>
    </w:p>
    <w:p w:rsidR="00644D1B" w:rsidRPr="00FE6460" w:rsidRDefault="00E57633"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4to paso: </w:t>
      </w:r>
      <w:r w:rsidR="00644D1B" w:rsidRPr="00FE6460">
        <w:rPr>
          <w:rFonts w:ascii="Times New Roman" w:hAnsi="Times New Roman" w:cs="Times New Roman"/>
          <w:sz w:val="24"/>
          <w:szCs w:val="24"/>
        </w:rPr>
        <w:t>Para el dimensionamiento del sistema</w:t>
      </w:r>
      <w:r w:rsidR="00750987" w:rsidRPr="00FE6460">
        <w:rPr>
          <w:rFonts w:ascii="Times New Roman" w:hAnsi="Times New Roman" w:cs="Times New Roman"/>
          <w:sz w:val="24"/>
          <w:szCs w:val="24"/>
        </w:rPr>
        <w:t xml:space="preserve"> se tuvo en cuenta todos los componentes que lo integran. Se diseñó la capacidad de los acumuladores lo cual es una necesidad para alcanzar autonomía en horarios de ordeño donde no hay sol (antes 7 AM).  Se establece cómo se haría el anclaje al techo de las naves.</w:t>
      </w:r>
    </w:p>
    <w:p w:rsidR="00644D1B" w:rsidRPr="00FE6460" w:rsidRDefault="00750987" w:rsidP="00920AD0">
      <w:pPr>
        <w:pStyle w:val="Prrafodelista"/>
        <w:numPr>
          <w:ilvl w:val="1"/>
          <w:numId w:val="13"/>
        </w:num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Cálculos para el potencial de biogás</w:t>
      </w:r>
    </w:p>
    <w:p w:rsidR="0016351C" w:rsidRPr="00FE6460" w:rsidRDefault="0016351C"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Para el cálculo del potencial disponible de biogás se utiliza la ecuación 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269"/>
      </w:tblGrid>
      <w:tr w:rsidR="00476CA1" w:rsidRPr="00FE6460" w:rsidTr="00476CA1">
        <w:tc>
          <w:tcPr>
            <w:tcW w:w="7225" w:type="dxa"/>
          </w:tcPr>
          <w:p w:rsidR="00476CA1" w:rsidRPr="00FE6460" w:rsidRDefault="00476CA1" w:rsidP="00476CA1">
            <w:pPr>
              <w:spacing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         P</w:t>
            </w:r>
            <w:r w:rsidRPr="00FE6460">
              <w:rPr>
                <w:rFonts w:ascii="Times New Roman" w:hAnsi="Times New Roman" w:cs="Times New Roman"/>
                <w:sz w:val="24"/>
                <w:szCs w:val="24"/>
                <w:vertAlign w:val="subscript"/>
              </w:rPr>
              <w:t xml:space="preserve">biogás </w:t>
            </w:r>
            <w:r w:rsidRPr="00FE6460">
              <w:rPr>
                <w:rFonts w:ascii="Times New Roman" w:hAnsi="Times New Roman" w:cs="Times New Roman"/>
                <w:sz w:val="24"/>
                <w:szCs w:val="24"/>
              </w:rPr>
              <w:t>= Nro animales*β * M</w:t>
            </w:r>
            <w:r w:rsidRPr="00FE6460">
              <w:rPr>
                <w:rFonts w:ascii="Times New Roman" w:hAnsi="Times New Roman" w:cs="Times New Roman"/>
                <w:sz w:val="24"/>
                <w:szCs w:val="24"/>
                <w:vertAlign w:val="subscript"/>
              </w:rPr>
              <w:t>residuo</w:t>
            </w:r>
            <w:r w:rsidRPr="00FE6460">
              <w:rPr>
                <w:rFonts w:ascii="Times New Roman" w:hAnsi="Times New Roman" w:cs="Times New Roman"/>
                <w:sz w:val="24"/>
                <w:szCs w:val="24"/>
              </w:rPr>
              <w:t xml:space="preserve"> * Y</w:t>
            </w:r>
            <w:r w:rsidRPr="00FE6460">
              <w:rPr>
                <w:rFonts w:ascii="Times New Roman" w:hAnsi="Times New Roman" w:cs="Times New Roman"/>
                <w:sz w:val="24"/>
                <w:szCs w:val="24"/>
                <w:vertAlign w:val="subscript"/>
              </w:rPr>
              <w:t>biogás</w:t>
            </w:r>
            <w:r w:rsidRPr="00FE6460">
              <w:rPr>
                <w:rFonts w:ascii="Times New Roman" w:hAnsi="Times New Roman" w:cs="Times New Roman"/>
                <w:sz w:val="24"/>
                <w:szCs w:val="24"/>
              </w:rPr>
              <w:t xml:space="preserve"> </w:t>
            </w:r>
          </w:p>
        </w:tc>
        <w:tc>
          <w:tcPr>
            <w:tcW w:w="1269" w:type="dxa"/>
          </w:tcPr>
          <w:p w:rsidR="00476CA1" w:rsidRPr="00FE6460" w:rsidRDefault="00476CA1" w:rsidP="00920AD0">
            <w:pPr>
              <w:spacing w:line="360" w:lineRule="auto"/>
              <w:jc w:val="both"/>
              <w:rPr>
                <w:rFonts w:ascii="Times New Roman" w:hAnsi="Times New Roman" w:cs="Times New Roman"/>
                <w:sz w:val="24"/>
                <w:szCs w:val="24"/>
              </w:rPr>
            </w:pPr>
            <w:r w:rsidRPr="00FE6460">
              <w:rPr>
                <w:rFonts w:ascii="Times New Roman" w:hAnsi="Times New Roman" w:cs="Times New Roman"/>
                <w:sz w:val="24"/>
                <w:szCs w:val="24"/>
              </w:rPr>
              <w:t>Ec. 2</w:t>
            </w:r>
          </w:p>
        </w:tc>
      </w:tr>
    </w:tbl>
    <w:p w:rsidR="0016351C" w:rsidRPr="00FE6460" w:rsidRDefault="0016351C"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Donde P</w:t>
      </w:r>
      <w:r w:rsidRPr="00FE6460">
        <w:rPr>
          <w:rFonts w:ascii="Times New Roman" w:hAnsi="Times New Roman" w:cs="Times New Roman"/>
          <w:sz w:val="24"/>
          <w:szCs w:val="24"/>
          <w:vertAlign w:val="subscript"/>
        </w:rPr>
        <w:t>biogás</w:t>
      </w:r>
      <w:r w:rsidRPr="00FE6460">
        <w:rPr>
          <w:rFonts w:ascii="Times New Roman" w:hAnsi="Times New Roman" w:cs="Times New Roman"/>
          <w:sz w:val="24"/>
          <w:szCs w:val="24"/>
        </w:rPr>
        <w:t xml:space="preserve"> es el potencial disponible de Biogás expresado en m</w:t>
      </w:r>
      <w:r w:rsidRPr="00FE6460">
        <w:rPr>
          <w:rFonts w:ascii="Times New Roman" w:hAnsi="Times New Roman" w:cs="Times New Roman"/>
          <w:sz w:val="24"/>
          <w:szCs w:val="24"/>
          <w:vertAlign w:val="superscript"/>
        </w:rPr>
        <w:t>3</w:t>
      </w:r>
      <w:r w:rsidRPr="00FE6460">
        <w:rPr>
          <w:rFonts w:ascii="Times New Roman" w:hAnsi="Times New Roman" w:cs="Times New Roman"/>
          <w:sz w:val="24"/>
          <w:szCs w:val="24"/>
        </w:rPr>
        <w:t xml:space="preserve"> por día (m</w:t>
      </w:r>
      <w:r w:rsidRPr="00FE6460">
        <w:rPr>
          <w:rFonts w:ascii="Times New Roman" w:hAnsi="Times New Roman" w:cs="Times New Roman"/>
          <w:sz w:val="24"/>
          <w:szCs w:val="24"/>
          <w:vertAlign w:val="superscript"/>
        </w:rPr>
        <w:t>3</w:t>
      </w:r>
      <w:r w:rsidRPr="00FE6460">
        <w:rPr>
          <w:rFonts w:ascii="Times New Roman" w:hAnsi="Times New Roman" w:cs="Times New Roman"/>
          <w:sz w:val="24"/>
          <w:szCs w:val="24"/>
        </w:rPr>
        <w:t>/d), β: factor que expresa la cantidad de residuo que puede apro</w:t>
      </w:r>
      <w:r w:rsidR="00920AD0" w:rsidRPr="00FE6460">
        <w:rPr>
          <w:rFonts w:ascii="Times New Roman" w:hAnsi="Times New Roman" w:cs="Times New Roman"/>
          <w:sz w:val="24"/>
          <w:szCs w:val="24"/>
        </w:rPr>
        <w:t>vecharse con respecto al total (tiempo de estabulación/24 h, 8h/24</w:t>
      </w:r>
      <w:r w:rsidR="00476CA1" w:rsidRPr="00FE6460">
        <w:rPr>
          <w:rFonts w:ascii="Times New Roman" w:hAnsi="Times New Roman" w:cs="Times New Roman"/>
          <w:sz w:val="24"/>
          <w:szCs w:val="24"/>
        </w:rPr>
        <w:t>h)</w:t>
      </w:r>
      <w:r w:rsidRPr="00FE6460">
        <w:rPr>
          <w:rFonts w:ascii="Times New Roman" w:hAnsi="Times New Roman" w:cs="Times New Roman"/>
          <w:sz w:val="24"/>
          <w:szCs w:val="24"/>
        </w:rPr>
        <w:t>, M</w:t>
      </w:r>
      <w:r w:rsidRPr="00FE6460">
        <w:rPr>
          <w:rFonts w:ascii="Times New Roman" w:hAnsi="Times New Roman" w:cs="Times New Roman"/>
          <w:sz w:val="24"/>
          <w:szCs w:val="24"/>
          <w:vertAlign w:val="subscript"/>
        </w:rPr>
        <w:t>residuo</w:t>
      </w:r>
      <w:r w:rsidRPr="00FE6460">
        <w:rPr>
          <w:rFonts w:ascii="Times New Roman" w:hAnsi="Times New Roman" w:cs="Times New Roman"/>
          <w:sz w:val="24"/>
          <w:szCs w:val="24"/>
        </w:rPr>
        <w:t>: cantidad de residuo generado, expresado en toneladas por día (tMF/d)</w:t>
      </w:r>
      <w:r w:rsidR="008C2421" w:rsidRPr="00FE6460">
        <w:rPr>
          <w:rFonts w:ascii="Times New Roman" w:hAnsi="Times New Roman" w:cs="Times New Roman"/>
          <w:sz w:val="24"/>
          <w:szCs w:val="24"/>
        </w:rPr>
        <w:t xml:space="preserve"> (20 kgMF/d =</w:t>
      </w:r>
      <w:r w:rsidR="00920AD0" w:rsidRPr="00FE6460">
        <w:rPr>
          <w:rFonts w:ascii="Times New Roman" w:hAnsi="Times New Roman" w:cs="Times New Roman"/>
          <w:sz w:val="24"/>
          <w:szCs w:val="24"/>
        </w:rPr>
        <w:t xml:space="preserve"> 0.02 tMF/d)</w:t>
      </w:r>
      <w:r w:rsidRPr="00FE6460">
        <w:rPr>
          <w:rFonts w:ascii="Times New Roman" w:hAnsi="Times New Roman" w:cs="Times New Roman"/>
          <w:sz w:val="24"/>
          <w:szCs w:val="24"/>
        </w:rPr>
        <w:t>, Y</w:t>
      </w:r>
      <w:r w:rsidRPr="00FE6460">
        <w:rPr>
          <w:rFonts w:ascii="Times New Roman" w:hAnsi="Times New Roman" w:cs="Times New Roman"/>
          <w:sz w:val="24"/>
          <w:szCs w:val="24"/>
          <w:vertAlign w:val="subscript"/>
        </w:rPr>
        <w:t>biogás</w:t>
      </w:r>
      <w:r w:rsidRPr="00FE6460">
        <w:rPr>
          <w:rFonts w:ascii="Times New Roman" w:hAnsi="Times New Roman" w:cs="Times New Roman"/>
          <w:sz w:val="24"/>
          <w:szCs w:val="24"/>
        </w:rPr>
        <w:t>: rendimiento teórico del biogás expresado en m</w:t>
      </w:r>
      <w:r w:rsidRPr="00FE6460">
        <w:rPr>
          <w:rFonts w:ascii="Times New Roman" w:hAnsi="Times New Roman" w:cs="Times New Roman"/>
          <w:sz w:val="24"/>
          <w:szCs w:val="24"/>
          <w:vertAlign w:val="superscript"/>
        </w:rPr>
        <w:t>3</w:t>
      </w:r>
      <w:r w:rsidRPr="00FE6460">
        <w:rPr>
          <w:rFonts w:ascii="Times New Roman" w:hAnsi="Times New Roman" w:cs="Times New Roman"/>
          <w:sz w:val="24"/>
          <w:szCs w:val="24"/>
        </w:rPr>
        <w:t xml:space="preserve"> por tonelada de materia fresca (MF) (m</w:t>
      </w:r>
      <w:r w:rsidRPr="00FE6460">
        <w:rPr>
          <w:rFonts w:ascii="Times New Roman" w:hAnsi="Times New Roman" w:cs="Times New Roman"/>
          <w:sz w:val="24"/>
          <w:szCs w:val="24"/>
          <w:vertAlign w:val="superscript"/>
        </w:rPr>
        <w:t>3</w:t>
      </w:r>
      <w:r w:rsidRPr="00FE6460">
        <w:rPr>
          <w:rFonts w:ascii="Times New Roman" w:hAnsi="Times New Roman" w:cs="Times New Roman"/>
          <w:sz w:val="24"/>
          <w:szCs w:val="24"/>
        </w:rPr>
        <w:t>/tMF).</w:t>
      </w:r>
      <w:r w:rsidR="00920AD0" w:rsidRPr="00FE6460">
        <w:rPr>
          <w:rFonts w:ascii="Times New Roman" w:hAnsi="Times New Roman" w:cs="Times New Roman"/>
          <w:sz w:val="24"/>
          <w:szCs w:val="24"/>
        </w:rPr>
        <w:t xml:space="preserve"> </w:t>
      </w:r>
      <w:r w:rsidRPr="00FE6460">
        <w:rPr>
          <w:rFonts w:ascii="Times New Roman" w:hAnsi="Times New Roman" w:cs="Times New Roman"/>
          <w:sz w:val="24"/>
          <w:szCs w:val="24"/>
        </w:rPr>
        <w:t>Para el estiércol vacuno Y</w:t>
      </w:r>
      <w:r w:rsidRPr="00FE6460">
        <w:rPr>
          <w:rFonts w:ascii="Times New Roman" w:hAnsi="Times New Roman" w:cs="Times New Roman"/>
          <w:sz w:val="24"/>
          <w:szCs w:val="24"/>
          <w:vertAlign w:val="subscript"/>
        </w:rPr>
        <w:t xml:space="preserve">biogás </w:t>
      </w:r>
      <w:r w:rsidR="00920AD0" w:rsidRPr="00FE6460">
        <w:rPr>
          <w:rFonts w:ascii="Times New Roman" w:hAnsi="Times New Roman" w:cs="Times New Roman"/>
          <w:sz w:val="24"/>
          <w:szCs w:val="24"/>
        </w:rPr>
        <w:t>está</w:t>
      </w:r>
      <w:r w:rsidRPr="00FE6460">
        <w:rPr>
          <w:rFonts w:ascii="Times New Roman" w:hAnsi="Times New Roman" w:cs="Times New Roman"/>
          <w:sz w:val="24"/>
          <w:szCs w:val="24"/>
        </w:rPr>
        <w:t xml:space="preserve"> en un rango entre 25-35 m</w:t>
      </w:r>
      <w:r w:rsidRPr="00FE6460">
        <w:rPr>
          <w:rFonts w:ascii="Times New Roman" w:hAnsi="Times New Roman" w:cs="Times New Roman"/>
          <w:sz w:val="24"/>
          <w:szCs w:val="24"/>
          <w:vertAlign w:val="superscript"/>
        </w:rPr>
        <w:t>3</w:t>
      </w:r>
      <w:r w:rsidR="000D52AB" w:rsidRPr="00FE6460">
        <w:rPr>
          <w:rFonts w:ascii="Times New Roman" w:hAnsi="Times New Roman" w:cs="Times New Roman"/>
          <w:sz w:val="24"/>
          <w:szCs w:val="24"/>
        </w:rPr>
        <w:t>/tMF.</w:t>
      </w:r>
    </w:p>
    <w:p w:rsidR="00C056E6" w:rsidRPr="00FE6460" w:rsidRDefault="00C056E6" w:rsidP="00920AD0">
      <w:pPr>
        <w:autoSpaceDE w:val="0"/>
        <w:autoSpaceDN w:val="0"/>
        <w:adjustRightInd w:val="0"/>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El consumo de biogás puede variar a razón de 0,33-0,50 m</w:t>
      </w:r>
      <w:r w:rsidRPr="00FE6460">
        <w:rPr>
          <w:rFonts w:ascii="Times New Roman" w:hAnsi="Times New Roman" w:cs="Times New Roman"/>
          <w:sz w:val="24"/>
          <w:szCs w:val="24"/>
          <w:vertAlign w:val="superscript"/>
        </w:rPr>
        <w:t xml:space="preserve">3 </w:t>
      </w:r>
      <w:r w:rsidRPr="00FE6460">
        <w:rPr>
          <w:rFonts w:ascii="Times New Roman" w:hAnsi="Times New Roman" w:cs="Times New Roman"/>
          <w:sz w:val="24"/>
          <w:szCs w:val="24"/>
        </w:rPr>
        <w:t>por persona-día en viviendas y a razón de 0,15-0,20 m</w:t>
      </w:r>
      <w:r w:rsidRPr="00FE6460">
        <w:rPr>
          <w:rFonts w:ascii="Times New Roman" w:hAnsi="Times New Roman" w:cs="Times New Roman"/>
          <w:sz w:val="24"/>
          <w:szCs w:val="24"/>
          <w:vertAlign w:val="superscript"/>
        </w:rPr>
        <w:t xml:space="preserve">3 </w:t>
      </w:r>
      <w:r w:rsidRPr="00FE6460">
        <w:rPr>
          <w:rFonts w:ascii="Times New Roman" w:hAnsi="Times New Roman" w:cs="Times New Roman"/>
          <w:sz w:val="24"/>
          <w:szCs w:val="24"/>
        </w:rPr>
        <w:t>por persona-día en comedores (</w:t>
      </w:r>
      <w:r w:rsidRPr="00FE6460">
        <w:rPr>
          <w:rFonts w:ascii="Times New Roman" w:hAnsi="Times New Roman" w:cs="Times New Roman"/>
          <w:color w:val="0000FF"/>
          <w:sz w:val="24"/>
          <w:szCs w:val="24"/>
        </w:rPr>
        <w:t>Tabla 1</w:t>
      </w:r>
      <w:r w:rsidRPr="00FE6460">
        <w:rPr>
          <w:rFonts w:ascii="Times New Roman" w:hAnsi="Times New Roman" w:cs="Times New Roman"/>
          <w:sz w:val="24"/>
          <w:szCs w:val="24"/>
        </w:rPr>
        <w:t xml:space="preserve">). </w:t>
      </w:r>
    </w:p>
    <w:p w:rsidR="00C056E6" w:rsidRPr="00FE6460" w:rsidRDefault="00C056E6"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b/>
          <w:sz w:val="24"/>
          <w:szCs w:val="24"/>
        </w:rPr>
        <w:t>Tabla 1.</w:t>
      </w:r>
      <w:r w:rsidRPr="00FE6460">
        <w:rPr>
          <w:rFonts w:ascii="Times New Roman" w:hAnsi="Times New Roman" w:cs="Times New Roman"/>
          <w:sz w:val="24"/>
          <w:szCs w:val="24"/>
        </w:rPr>
        <w:t xml:space="preserve"> Índices de consumo (IC) de biogás para la cocción de alimentos</w:t>
      </w:r>
    </w:p>
    <w:tbl>
      <w:tblPr>
        <w:tblW w:w="0" w:type="auto"/>
        <w:tblInd w:w="108" w:type="dxa"/>
        <w:tblLook w:val="04A0" w:firstRow="1" w:lastRow="0" w:firstColumn="1" w:lastColumn="0" w:noHBand="0" w:noVBand="1"/>
      </w:tblPr>
      <w:tblGrid>
        <w:gridCol w:w="3204"/>
        <w:gridCol w:w="1202"/>
        <w:gridCol w:w="3990"/>
      </w:tblGrid>
      <w:tr w:rsidR="00C056E6" w:rsidRPr="00FE6460" w:rsidTr="00476CA1">
        <w:tc>
          <w:tcPr>
            <w:tcW w:w="3204" w:type="dxa"/>
            <w:tcBorders>
              <w:top w:val="single" w:sz="4" w:space="0" w:color="auto"/>
              <w:bottom w:val="single" w:sz="4" w:space="0" w:color="auto"/>
            </w:tcBorders>
            <w:shd w:val="clear" w:color="auto" w:fill="D0CECE"/>
          </w:tcPr>
          <w:p w:rsidR="00C056E6" w:rsidRPr="00FE6460" w:rsidRDefault="00C056E6" w:rsidP="00920AD0">
            <w:pPr>
              <w:pStyle w:val="Prrafodelista"/>
              <w:spacing w:after="0" w:line="360" w:lineRule="auto"/>
              <w:ind w:left="0"/>
              <w:contextualSpacing w:val="0"/>
              <w:jc w:val="both"/>
              <w:rPr>
                <w:rFonts w:ascii="Times New Roman" w:hAnsi="Times New Roman" w:cs="Times New Roman"/>
                <w:sz w:val="24"/>
                <w:szCs w:val="24"/>
              </w:rPr>
            </w:pPr>
            <w:r w:rsidRPr="00FE6460">
              <w:rPr>
                <w:rFonts w:ascii="Times New Roman" w:hAnsi="Times New Roman" w:cs="Times New Roman"/>
                <w:sz w:val="24"/>
                <w:szCs w:val="24"/>
              </w:rPr>
              <w:t>Índices de consumo</w:t>
            </w:r>
          </w:p>
        </w:tc>
        <w:tc>
          <w:tcPr>
            <w:tcW w:w="1202" w:type="dxa"/>
            <w:tcBorders>
              <w:top w:val="single" w:sz="4" w:space="0" w:color="auto"/>
              <w:bottom w:val="single" w:sz="4" w:space="0" w:color="auto"/>
            </w:tcBorders>
            <w:shd w:val="clear" w:color="auto" w:fill="D0CECE"/>
          </w:tcPr>
          <w:p w:rsidR="00C056E6" w:rsidRPr="00FE6460" w:rsidRDefault="00C056E6" w:rsidP="00920AD0">
            <w:pPr>
              <w:pStyle w:val="Prrafodelista"/>
              <w:spacing w:after="0" w:line="360" w:lineRule="auto"/>
              <w:ind w:left="0"/>
              <w:contextualSpacing w:val="0"/>
              <w:jc w:val="both"/>
              <w:rPr>
                <w:rFonts w:ascii="Times New Roman" w:hAnsi="Times New Roman" w:cs="Times New Roman"/>
                <w:sz w:val="24"/>
                <w:szCs w:val="24"/>
              </w:rPr>
            </w:pPr>
            <w:r w:rsidRPr="00FE6460">
              <w:rPr>
                <w:rFonts w:ascii="Times New Roman" w:hAnsi="Times New Roman" w:cs="Times New Roman"/>
                <w:sz w:val="24"/>
                <w:szCs w:val="24"/>
              </w:rPr>
              <w:t>IC (m</w:t>
            </w:r>
            <w:r w:rsidRPr="00FE6460">
              <w:rPr>
                <w:rFonts w:ascii="Times New Roman" w:hAnsi="Times New Roman" w:cs="Times New Roman"/>
                <w:sz w:val="24"/>
                <w:szCs w:val="24"/>
                <w:vertAlign w:val="superscript"/>
              </w:rPr>
              <w:t xml:space="preserve">3 </w:t>
            </w:r>
            <w:r w:rsidRPr="00FE6460">
              <w:rPr>
                <w:rFonts w:ascii="Times New Roman" w:hAnsi="Times New Roman" w:cs="Times New Roman"/>
                <w:sz w:val="24"/>
                <w:szCs w:val="24"/>
              </w:rPr>
              <w:t>/d)</w:t>
            </w:r>
          </w:p>
        </w:tc>
        <w:tc>
          <w:tcPr>
            <w:tcW w:w="3990" w:type="dxa"/>
            <w:tcBorders>
              <w:top w:val="single" w:sz="4" w:space="0" w:color="auto"/>
              <w:bottom w:val="single" w:sz="4" w:space="0" w:color="auto"/>
            </w:tcBorders>
            <w:shd w:val="clear" w:color="auto" w:fill="D0CECE"/>
          </w:tcPr>
          <w:p w:rsidR="00C056E6" w:rsidRPr="00FE6460" w:rsidRDefault="00C056E6" w:rsidP="00920AD0">
            <w:pPr>
              <w:pStyle w:val="Prrafodelista"/>
              <w:spacing w:after="0" w:line="360" w:lineRule="auto"/>
              <w:ind w:left="0"/>
              <w:contextualSpacing w:val="0"/>
              <w:jc w:val="both"/>
              <w:rPr>
                <w:rFonts w:ascii="Times New Roman" w:hAnsi="Times New Roman" w:cs="Times New Roman"/>
                <w:sz w:val="24"/>
                <w:szCs w:val="24"/>
              </w:rPr>
            </w:pPr>
            <w:r w:rsidRPr="00FE6460">
              <w:rPr>
                <w:rFonts w:ascii="Times New Roman" w:hAnsi="Times New Roman" w:cs="Times New Roman"/>
                <w:sz w:val="24"/>
                <w:szCs w:val="24"/>
              </w:rPr>
              <w:t>Referencias</w:t>
            </w:r>
          </w:p>
        </w:tc>
      </w:tr>
      <w:tr w:rsidR="00C056E6" w:rsidRPr="00FE6460" w:rsidTr="00476CA1">
        <w:tc>
          <w:tcPr>
            <w:tcW w:w="3204" w:type="dxa"/>
            <w:tcBorders>
              <w:top w:val="single" w:sz="4" w:space="0" w:color="auto"/>
            </w:tcBorders>
            <w:shd w:val="clear" w:color="auto" w:fill="auto"/>
          </w:tcPr>
          <w:p w:rsidR="00C056E6" w:rsidRPr="00FE6460" w:rsidRDefault="00C056E6" w:rsidP="00920AD0">
            <w:pPr>
              <w:pStyle w:val="Prrafodelista"/>
              <w:spacing w:after="0" w:line="360" w:lineRule="auto"/>
              <w:ind w:left="0"/>
              <w:contextualSpacing w:val="0"/>
              <w:jc w:val="both"/>
              <w:rPr>
                <w:rFonts w:ascii="Times New Roman" w:hAnsi="Times New Roman" w:cs="Times New Roman"/>
                <w:sz w:val="24"/>
                <w:szCs w:val="24"/>
              </w:rPr>
            </w:pPr>
            <w:r w:rsidRPr="00FE6460">
              <w:rPr>
                <w:rFonts w:ascii="Times New Roman" w:hAnsi="Times New Roman" w:cs="Times New Roman"/>
                <w:sz w:val="24"/>
                <w:szCs w:val="24"/>
              </w:rPr>
              <w:t>Cocción/vivienda</w:t>
            </w:r>
          </w:p>
        </w:tc>
        <w:tc>
          <w:tcPr>
            <w:tcW w:w="1202" w:type="dxa"/>
            <w:tcBorders>
              <w:top w:val="single" w:sz="4" w:space="0" w:color="auto"/>
            </w:tcBorders>
            <w:shd w:val="clear" w:color="auto" w:fill="auto"/>
          </w:tcPr>
          <w:p w:rsidR="00C056E6" w:rsidRPr="00FE6460" w:rsidRDefault="00C056E6" w:rsidP="00920AD0">
            <w:pPr>
              <w:pStyle w:val="Prrafodelista"/>
              <w:spacing w:after="0" w:line="360" w:lineRule="auto"/>
              <w:ind w:left="0"/>
              <w:contextualSpacing w:val="0"/>
              <w:jc w:val="both"/>
              <w:rPr>
                <w:rFonts w:ascii="Times New Roman" w:hAnsi="Times New Roman" w:cs="Times New Roman"/>
                <w:sz w:val="24"/>
                <w:szCs w:val="24"/>
              </w:rPr>
            </w:pPr>
            <w:r w:rsidRPr="00FE6460">
              <w:rPr>
                <w:rFonts w:ascii="Times New Roman" w:hAnsi="Times New Roman" w:cs="Times New Roman"/>
                <w:sz w:val="24"/>
                <w:szCs w:val="24"/>
              </w:rPr>
              <w:t xml:space="preserve">1,50-1,70 </w:t>
            </w:r>
          </w:p>
        </w:tc>
        <w:tc>
          <w:tcPr>
            <w:tcW w:w="3990" w:type="dxa"/>
            <w:tcBorders>
              <w:top w:val="single" w:sz="4" w:space="0" w:color="auto"/>
            </w:tcBorders>
            <w:shd w:val="clear" w:color="auto" w:fill="auto"/>
          </w:tcPr>
          <w:p w:rsidR="00C056E6" w:rsidRPr="00FE6460" w:rsidRDefault="00C056E6" w:rsidP="00920AD0">
            <w:pPr>
              <w:pStyle w:val="Prrafodelista"/>
              <w:spacing w:after="0" w:line="360" w:lineRule="auto"/>
              <w:ind w:left="0"/>
              <w:contextualSpacing w:val="0"/>
              <w:jc w:val="both"/>
              <w:rPr>
                <w:rFonts w:ascii="Times New Roman" w:hAnsi="Times New Roman" w:cs="Times New Roman"/>
                <w:sz w:val="24"/>
                <w:szCs w:val="24"/>
              </w:rPr>
            </w:pPr>
            <w:r w:rsidRPr="00FE6460">
              <w:rPr>
                <w:rFonts w:ascii="Times New Roman" w:hAnsi="Times New Roman" w:cs="Times New Roman"/>
                <w:sz w:val="24"/>
                <w:szCs w:val="24"/>
              </w:rPr>
              <w:fldChar w:fldCharType="begin"/>
            </w:r>
            <w:r w:rsidRPr="00FE6460">
              <w:rPr>
                <w:rFonts w:ascii="Times New Roman" w:hAnsi="Times New Roman" w:cs="Times New Roman"/>
                <w:sz w:val="24"/>
                <w:szCs w:val="24"/>
              </w:rPr>
              <w:instrText xml:space="preserve"> ADDIN EN.CITE &lt;EndNote&gt;&lt;Cite&gt;&lt;Author&gt;López-Savran&lt;/Author&gt;&lt;Year&gt;2018&lt;/Year&gt;&lt;RecNum&gt;453&lt;/RecNum&gt;&lt;DisplayText&gt;(López-Savran and Suárez-Hernández, 2018; Hermida, 2020)&lt;/DisplayText&gt;&lt;record&gt;&lt;rec-number&gt;453&lt;/rec-number&gt;&lt;foreign-keys&gt;&lt;key app="EN" db-id="zvvs2tazmraepxesrv45wvt8zw055f55f5ed"&gt;453&lt;/key&gt;&lt;/foreign-keys&gt;&lt;ref-type name="Journal Article"&gt;17&lt;/ref-type&gt;&lt;contributors&gt;&lt;authors&gt;&lt;author&gt;Alexander López-Savran&lt;/author&gt;&lt;author&gt;Jesús Suárez-Hernández&lt;/author&gt;&lt;/authors&gt;&lt;/contributors&gt;&lt;titles&gt;&lt;title&gt;Experiencia de suministro de biogás en una comunidad rural, en Cuba&lt;/title&gt;&lt;secondary-title&gt;Pastos y Forrajes&lt;/secondary-title&gt;&lt;/titles&gt;&lt;periodical&gt;&lt;full-title&gt;Pastos y Forrajes&lt;/full-title&gt;&lt;/periodical&gt;&lt;pages&gt;73-79&lt;/pages&gt;&lt;volume&gt;41&lt;/volume&gt;&lt;number&gt;1&lt;/number&gt;&lt;dates&gt;&lt;year&gt;2018&lt;/year&gt;&lt;/dates&gt;&lt;urls&gt;&lt;/urls&gt;&lt;/record&gt;&lt;/Cite&gt;&lt;Cite&gt;&lt;Author&gt;Hermida&lt;/Author&gt;&lt;Year&gt;2020&lt;/Year&gt;&lt;RecNum&gt;454&lt;/RecNum&gt;&lt;record&gt;&lt;rec-number&gt;454&lt;/rec-number&gt;&lt;foreign-keys&gt;&lt;key app="EN" db-id="zvvs2tazmraepxesrv45wvt8zw055f55f5ed"&gt;454&lt;/key&gt;&lt;/foreign-keys&gt;&lt;ref-type name="Personal Communication"&gt;26&lt;/ref-type&gt;&lt;contributors&gt;&lt;authors&gt;&lt;author&gt;Orestes Hermida&lt;/author&gt;&lt;/authors&gt;&lt;/contributors&gt;&lt;titles&gt;&lt;title&gt;Experiencias en el uso de biogas en Cuba&lt;/title&gt;&lt;/titles&gt;&lt;num-vols&gt;Comunicación personal&lt;/num-vols&gt;&lt;edition&gt;Comunicación personal 9/05/2020&lt;/edition&gt;&lt;dates&gt;&lt;year&gt;2020&lt;/year&gt;&lt;/dates&gt;&lt;urls&gt;&lt;/urls&gt;&lt;/record&gt;&lt;/Cite&gt;&lt;/EndNote&gt;</w:instrText>
            </w:r>
            <w:r w:rsidRPr="00FE6460">
              <w:rPr>
                <w:rFonts w:ascii="Times New Roman" w:hAnsi="Times New Roman" w:cs="Times New Roman"/>
                <w:sz w:val="24"/>
                <w:szCs w:val="24"/>
              </w:rPr>
              <w:fldChar w:fldCharType="separate"/>
            </w:r>
            <w:r w:rsidRPr="00FE6460">
              <w:rPr>
                <w:rFonts w:ascii="Times New Roman" w:hAnsi="Times New Roman" w:cs="Times New Roman"/>
                <w:noProof/>
                <w:sz w:val="24"/>
                <w:szCs w:val="24"/>
              </w:rPr>
              <w:t>(</w:t>
            </w:r>
            <w:hyperlink w:anchor="_ENREF_8" w:tooltip="López-Savran, 2018 #453" w:history="1">
              <w:r w:rsidRPr="00FE6460">
                <w:rPr>
                  <w:rFonts w:ascii="Times New Roman" w:hAnsi="Times New Roman" w:cs="Times New Roman"/>
                  <w:noProof/>
                  <w:sz w:val="24"/>
                  <w:szCs w:val="24"/>
                </w:rPr>
                <w:t>López-Savran and Suárez-Hernández, 2018</w:t>
              </w:r>
            </w:hyperlink>
            <w:r w:rsidRPr="00FE6460">
              <w:rPr>
                <w:rFonts w:ascii="Times New Roman" w:hAnsi="Times New Roman" w:cs="Times New Roman"/>
                <w:noProof/>
                <w:sz w:val="24"/>
                <w:szCs w:val="24"/>
              </w:rPr>
              <w:t xml:space="preserve">; </w:t>
            </w:r>
            <w:hyperlink w:anchor="_ENREF_6" w:tooltip="Hermida, 2020 #454" w:history="1">
              <w:r w:rsidRPr="00FE6460">
                <w:rPr>
                  <w:rFonts w:ascii="Times New Roman" w:hAnsi="Times New Roman" w:cs="Times New Roman"/>
                  <w:noProof/>
                  <w:sz w:val="24"/>
                  <w:szCs w:val="24"/>
                </w:rPr>
                <w:t>Hermida, 2020</w:t>
              </w:r>
            </w:hyperlink>
            <w:r w:rsidRPr="00FE6460">
              <w:rPr>
                <w:rFonts w:ascii="Times New Roman" w:hAnsi="Times New Roman" w:cs="Times New Roman"/>
                <w:noProof/>
                <w:sz w:val="24"/>
                <w:szCs w:val="24"/>
              </w:rPr>
              <w:t>)</w:t>
            </w:r>
            <w:r w:rsidRPr="00FE6460">
              <w:rPr>
                <w:rFonts w:ascii="Times New Roman" w:hAnsi="Times New Roman" w:cs="Times New Roman"/>
                <w:sz w:val="24"/>
                <w:szCs w:val="24"/>
              </w:rPr>
              <w:fldChar w:fldCharType="end"/>
            </w:r>
          </w:p>
        </w:tc>
      </w:tr>
      <w:tr w:rsidR="00C056E6" w:rsidRPr="00FE6460" w:rsidTr="00476CA1">
        <w:tc>
          <w:tcPr>
            <w:tcW w:w="3204" w:type="dxa"/>
            <w:tcBorders>
              <w:bottom w:val="single" w:sz="4" w:space="0" w:color="auto"/>
            </w:tcBorders>
            <w:shd w:val="clear" w:color="auto" w:fill="auto"/>
          </w:tcPr>
          <w:p w:rsidR="00C056E6" w:rsidRPr="00FE6460" w:rsidRDefault="00C056E6" w:rsidP="00920AD0">
            <w:pPr>
              <w:pStyle w:val="Prrafodelista"/>
              <w:spacing w:after="0" w:line="360" w:lineRule="auto"/>
              <w:ind w:left="0"/>
              <w:contextualSpacing w:val="0"/>
              <w:jc w:val="both"/>
              <w:rPr>
                <w:rFonts w:ascii="Times New Roman" w:hAnsi="Times New Roman" w:cs="Times New Roman"/>
                <w:sz w:val="24"/>
                <w:szCs w:val="24"/>
              </w:rPr>
            </w:pPr>
            <w:r w:rsidRPr="00FE6460">
              <w:rPr>
                <w:rFonts w:ascii="Times New Roman" w:hAnsi="Times New Roman" w:cs="Times New Roman"/>
                <w:sz w:val="24"/>
                <w:szCs w:val="24"/>
              </w:rPr>
              <w:t>Cocción/persona en 1 vivienda</w:t>
            </w:r>
          </w:p>
        </w:tc>
        <w:tc>
          <w:tcPr>
            <w:tcW w:w="1202" w:type="dxa"/>
            <w:tcBorders>
              <w:bottom w:val="single" w:sz="4" w:space="0" w:color="auto"/>
            </w:tcBorders>
            <w:shd w:val="clear" w:color="auto" w:fill="auto"/>
          </w:tcPr>
          <w:p w:rsidR="00C056E6" w:rsidRPr="00FE6460" w:rsidRDefault="00C056E6" w:rsidP="00920AD0">
            <w:pPr>
              <w:pStyle w:val="Prrafodelista"/>
              <w:spacing w:after="0" w:line="360" w:lineRule="auto"/>
              <w:ind w:left="0"/>
              <w:contextualSpacing w:val="0"/>
              <w:jc w:val="both"/>
              <w:rPr>
                <w:rFonts w:ascii="Times New Roman" w:hAnsi="Times New Roman" w:cs="Times New Roman"/>
                <w:sz w:val="24"/>
                <w:szCs w:val="24"/>
              </w:rPr>
            </w:pPr>
            <w:r w:rsidRPr="00FE6460">
              <w:rPr>
                <w:rFonts w:ascii="Times New Roman" w:hAnsi="Times New Roman" w:cs="Times New Roman"/>
                <w:sz w:val="24"/>
                <w:szCs w:val="24"/>
              </w:rPr>
              <w:t>0,33-0,50</w:t>
            </w:r>
          </w:p>
        </w:tc>
        <w:tc>
          <w:tcPr>
            <w:tcW w:w="3990" w:type="dxa"/>
            <w:tcBorders>
              <w:bottom w:val="single" w:sz="4" w:space="0" w:color="auto"/>
            </w:tcBorders>
            <w:shd w:val="clear" w:color="auto" w:fill="auto"/>
          </w:tcPr>
          <w:p w:rsidR="00C056E6" w:rsidRPr="00FE6460" w:rsidRDefault="00C056E6" w:rsidP="00920AD0">
            <w:pPr>
              <w:pStyle w:val="Prrafodelista"/>
              <w:spacing w:after="0" w:line="360" w:lineRule="auto"/>
              <w:ind w:left="0"/>
              <w:contextualSpacing w:val="0"/>
              <w:jc w:val="both"/>
              <w:rPr>
                <w:rFonts w:ascii="Times New Roman" w:hAnsi="Times New Roman" w:cs="Times New Roman"/>
                <w:sz w:val="24"/>
                <w:szCs w:val="24"/>
              </w:rPr>
            </w:pPr>
            <w:r w:rsidRPr="00FE6460">
              <w:rPr>
                <w:rFonts w:ascii="Times New Roman" w:hAnsi="Times New Roman" w:cs="Times New Roman"/>
                <w:sz w:val="24"/>
                <w:szCs w:val="24"/>
              </w:rPr>
              <w:fldChar w:fldCharType="begin"/>
            </w:r>
            <w:r w:rsidRPr="00FE6460">
              <w:rPr>
                <w:rFonts w:ascii="Times New Roman" w:hAnsi="Times New Roman" w:cs="Times New Roman"/>
                <w:sz w:val="24"/>
                <w:szCs w:val="24"/>
              </w:rPr>
              <w:instrText xml:space="preserve"> ADDIN EN.CITE &lt;EndNote&gt;&lt;Cite&gt;&lt;Author&gt;López-Savran&lt;/Author&gt;&lt;Year&gt;2018&lt;/Year&gt;&lt;RecNum&gt;453&lt;/RecNum&gt;&lt;DisplayText&gt;(López-Savran and Suárez-Hernández, 2018; Hermida, 2020)&lt;/DisplayText&gt;&lt;record&gt;&lt;rec-number&gt;453&lt;/rec-number&gt;&lt;foreign-keys&gt;&lt;key app="EN" db-id="zvvs2tazmraepxesrv45wvt8zw055f55f5ed"&gt;453&lt;/key&gt;&lt;/foreign-keys&gt;&lt;ref-type name="Journal Article"&gt;17&lt;/ref-type&gt;&lt;contributors&gt;&lt;authors&gt;&lt;author&gt;Alexander López-Savran&lt;/author&gt;&lt;author&gt;Jesús Suárez-Hernández&lt;/author&gt;&lt;/authors&gt;&lt;/contributors&gt;&lt;titles&gt;&lt;title&gt;Experiencia de suministro de biogás en una comunidad rural, en Cuba&lt;/title&gt;&lt;secondary-title&gt;Pastos y Forrajes&lt;/secondary-title&gt;&lt;/titles&gt;&lt;periodical&gt;&lt;full-title&gt;Pastos y Forrajes&lt;/full-title&gt;&lt;/periodical&gt;&lt;pages&gt;73-79&lt;/pages&gt;&lt;volume&gt;41&lt;/volume&gt;&lt;number&gt;1&lt;/number&gt;&lt;dates&gt;&lt;year&gt;2018&lt;/year&gt;&lt;/dates&gt;&lt;urls&gt;&lt;/urls&gt;&lt;/record&gt;&lt;/Cite&gt;&lt;Cite&gt;&lt;Author&gt;Hermida&lt;/Author&gt;&lt;Year&gt;2020&lt;/Year&gt;&lt;RecNum&gt;454&lt;/RecNum&gt;&lt;record&gt;&lt;rec-number&gt;454&lt;/rec-number&gt;&lt;foreign-keys&gt;&lt;key app="EN" db-id="zvvs2tazmraepxesrv45wvt8zw055f55f5ed"&gt;454&lt;/key&gt;&lt;/foreign-keys&gt;&lt;ref-type name="Personal Communication"&gt;26&lt;/ref-type&gt;&lt;contributors&gt;&lt;authors&gt;&lt;author&gt;Orestes Hermida&lt;/author&gt;&lt;/authors&gt;&lt;/contributors&gt;&lt;titles&gt;&lt;title&gt;Experiencias en el uso de biogas en Cuba&lt;/title&gt;&lt;/titles&gt;&lt;num-vols&gt;Comunicación personal&lt;/num-vols&gt;&lt;edition&gt;Comunicación personal 9/05/2020&lt;/edition&gt;&lt;dates&gt;&lt;year&gt;2020&lt;/year&gt;&lt;/dates&gt;&lt;urls&gt;&lt;/urls&gt;&lt;/record&gt;&lt;/Cite&gt;&lt;/EndNote&gt;</w:instrText>
            </w:r>
            <w:r w:rsidRPr="00FE6460">
              <w:rPr>
                <w:rFonts w:ascii="Times New Roman" w:hAnsi="Times New Roman" w:cs="Times New Roman"/>
                <w:sz w:val="24"/>
                <w:szCs w:val="24"/>
              </w:rPr>
              <w:fldChar w:fldCharType="separate"/>
            </w:r>
            <w:r w:rsidRPr="00FE6460">
              <w:rPr>
                <w:rFonts w:ascii="Times New Roman" w:hAnsi="Times New Roman" w:cs="Times New Roman"/>
                <w:noProof/>
                <w:sz w:val="24"/>
                <w:szCs w:val="24"/>
              </w:rPr>
              <w:t>(</w:t>
            </w:r>
            <w:hyperlink w:anchor="_ENREF_8" w:tooltip="López-Savran, 2018 #453" w:history="1">
              <w:r w:rsidRPr="00FE6460">
                <w:rPr>
                  <w:rFonts w:ascii="Times New Roman" w:hAnsi="Times New Roman" w:cs="Times New Roman"/>
                  <w:noProof/>
                  <w:sz w:val="24"/>
                  <w:szCs w:val="24"/>
                </w:rPr>
                <w:t>López-Savran and Suárez-Hernández, 2018</w:t>
              </w:r>
            </w:hyperlink>
            <w:r w:rsidRPr="00FE6460">
              <w:rPr>
                <w:rFonts w:ascii="Times New Roman" w:hAnsi="Times New Roman" w:cs="Times New Roman"/>
                <w:noProof/>
                <w:sz w:val="24"/>
                <w:szCs w:val="24"/>
              </w:rPr>
              <w:t xml:space="preserve">; </w:t>
            </w:r>
            <w:hyperlink w:anchor="_ENREF_6" w:tooltip="Hermida, 2020 #454" w:history="1">
              <w:r w:rsidRPr="00FE6460">
                <w:rPr>
                  <w:rFonts w:ascii="Times New Roman" w:hAnsi="Times New Roman" w:cs="Times New Roman"/>
                  <w:noProof/>
                  <w:sz w:val="24"/>
                  <w:szCs w:val="24"/>
                </w:rPr>
                <w:t>Hermida, 2020</w:t>
              </w:r>
            </w:hyperlink>
            <w:r w:rsidRPr="00FE6460">
              <w:rPr>
                <w:rFonts w:ascii="Times New Roman" w:hAnsi="Times New Roman" w:cs="Times New Roman"/>
                <w:noProof/>
                <w:sz w:val="24"/>
                <w:szCs w:val="24"/>
              </w:rPr>
              <w:t>)</w:t>
            </w:r>
            <w:r w:rsidRPr="00FE6460">
              <w:rPr>
                <w:rFonts w:ascii="Times New Roman" w:hAnsi="Times New Roman" w:cs="Times New Roman"/>
                <w:sz w:val="24"/>
                <w:szCs w:val="24"/>
              </w:rPr>
              <w:fldChar w:fldCharType="end"/>
            </w:r>
          </w:p>
        </w:tc>
      </w:tr>
    </w:tbl>
    <w:p w:rsidR="00C056E6" w:rsidRPr="00FE6460" w:rsidRDefault="00C056E6" w:rsidP="00920AD0">
      <w:pPr>
        <w:spacing w:after="0" w:line="360" w:lineRule="auto"/>
        <w:jc w:val="both"/>
        <w:rPr>
          <w:rFonts w:ascii="Times New Roman" w:hAnsi="Times New Roman" w:cs="Times New Roman"/>
          <w:i/>
          <w:sz w:val="24"/>
          <w:szCs w:val="24"/>
        </w:rPr>
      </w:pPr>
    </w:p>
    <w:p w:rsidR="000F1B49" w:rsidRPr="00FE6460" w:rsidRDefault="000F1B49" w:rsidP="00920AD0">
      <w:pPr>
        <w:spacing w:after="0" w:line="360" w:lineRule="auto"/>
        <w:jc w:val="both"/>
        <w:rPr>
          <w:rFonts w:ascii="Times New Roman" w:hAnsi="Times New Roman" w:cs="Times New Roman"/>
          <w:b/>
          <w:sz w:val="24"/>
          <w:szCs w:val="24"/>
        </w:rPr>
      </w:pPr>
      <w:r w:rsidRPr="00FE6460">
        <w:rPr>
          <w:rFonts w:ascii="Times New Roman" w:hAnsi="Times New Roman" w:cs="Times New Roman"/>
          <w:b/>
          <w:sz w:val="24"/>
          <w:szCs w:val="24"/>
        </w:rPr>
        <w:t>3. Resultados y discusión</w:t>
      </w:r>
    </w:p>
    <w:p w:rsidR="00E57633" w:rsidRPr="00FE6460" w:rsidRDefault="00E57633"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lastRenderedPageBreak/>
        <w:t>3.1 Caracterización de una vaquería típica.</w:t>
      </w:r>
    </w:p>
    <w:p w:rsidR="0029717A" w:rsidRPr="00FE6460" w:rsidRDefault="00E57633" w:rsidP="0029717A">
      <w:pPr>
        <w:spacing w:after="0" w:line="360" w:lineRule="auto"/>
        <w:jc w:val="both"/>
        <w:rPr>
          <w:rFonts w:ascii="Times New Roman" w:hAnsi="Times New Roman" w:cs="Times New Roman"/>
          <w:sz w:val="24"/>
          <w:szCs w:val="24"/>
          <w:shd w:val="clear" w:color="auto" w:fill="FFFFFF"/>
        </w:rPr>
      </w:pPr>
      <w:r w:rsidRPr="00FE6460">
        <w:rPr>
          <w:rFonts w:ascii="Times New Roman" w:hAnsi="Times New Roman" w:cs="Times New Roman"/>
          <w:sz w:val="24"/>
          <w:szCs w:val="24"/>
        </w:rPr>
        <w:t xml:space="preserve">Las vaquerías típicas pertenecientes a empresas ganaderas estatales en Cuba fueron construidas en la década de 1990 para 120 o 288 animales, y con una alimentación basada fundamentalmente en pastos y forrajes. </w:t>
      </w:r>
      <w:r w:rsidR="0029717A" w:rsidRPr="00FE6460">
        <w:rPr>
          <w:rFonts w:ascii="Times New Roman" w:hAnsi="Times New Roman" w:cs="Times New Roman"/>
          <w:sz w:val="24"/>
          <w:szCs w:val="24"/>
        </w:rPr>
        <w:t>Alrededor de cada vaquería se concibió un área para la siembra de pastos</w:t>
      </w:r>
      <w:r w:rsidR="0029717A" w:rsidRPr="00FE6460">
        <w:rPr>
          <w:rFonts w:ascii="Times New Roman" w:hAnsi="Times New Roman" w:cs="Times New Roman"/>
          <w:sz w:val="24"/>
          <w:szCs w:val="24"/>
          <w:shd w:val="clear" w:color="auto" w:fill="FFFFFF"/>
        </w:rPr>
        <w:t xml:space="preserve"> de aproximadamente 40 ha</w:t>
      </w:r>
      <w:r w:rsidR="0029717A" w:rsidRPr="00FE6460">
        <w:rPr>
          <w:rFonts w:ascii="Times New Roman" w:hAnsi="Times New Roman" w:cs="Times New Roman"/>
          <w:sz w:val="24"/>
          <w:szCs w:val="24"/>
        </w:rPr>
        <w:t>, que permitiera la rotación de los rebaños por cuartones. En la actualidad se usa el ordeño mecánico</w:t>
      </w:r>
      <w:r w:rsidR="0026569A" w:rsidRPr="00FE6460">
        <w:rPr>
          <w:rFonts w:ascii="Times New Roman" w:hAnsi="Times New Roman" w:cs="Times New Roman"/>
          <w:sz w:val="24"/>
          <w:szCs w:val="24"/>
        </w:rPr>
        <w:t xml:space="preserve">, y la infraestructura </w:t>
      </w:r>
      <w:r w:rsidR="0029717A" w:rsidRPr="00FE6460">
        <w:rPr>
          <w:rFonts w:ascii="Times New Roman" w:hAnsi="Times New Roman" w:cs="Times New Roman"/>
          <w:sz w:val="24"/>
          <w:szCs w:val="24"/>
        </w:rPr>
        <w:t xml:space="preserve">consiste en tres </w:t>
      </w:r>
      <w:r w:rsidR="0029717A" w:rsidRPr="00FE6460">
        <w:rPr>
          <w:rFonts w:ascii="Times New Roman" w:hAnsi="Times New Roman" w:cs="Times New Roman"/>
          <w:sz w:val="24"/>
          <w:szCs w:val="24"/>
          <w:shd w:val="clear" w:color="auto" w:fill="FFFFFF"/>
        </w:rPr>
        <w:t>naves de sombra, sala de ordeño, cunero, recría y estercolero</w:t>
      </w:r>
      <w:r w:rsidR="0026569A" w:rsidRPr="00FE6460">
        <w:rPr>
          <w:rFonts w:ascii="Times New Roman" w:hAnsi="Times New Roman" w:cs="Times New Roman"/>
          <w:sz w:val="24"/>
          <w:szCs w:val="24"/>
          <w:shd w:val="clear" w:color="auto" w:fill="FFFFFF"/>
        </w:rPr>
        <w:t xml:space="preserve"> (Fig. 1)</w:t>
      </w:r>
      <w:r w:rsidR="0029717A" w:rsidRPr="00FE6460">
        <w:rPr>
          <w:rFonts w:ascii="Times New Roman" w:hAnsi="Times New Roman" w:cs="Times New Roman"/>
          <w:sz w:val="24"/>
          <w:szCs w:val="24"/>
          <w:shd w:val="clear" w:color="auto" w:fill="FFFFFF"/>
        </w:rPr>
        <w:t>.</w:t>
      </w:r>
    </w:p>
    <w:p w:rsidR="0026569A" w:rsidRPr="00FE6460" w:rsidRDefault="0026569A" w:rsidP="0026569A">
      <w:pPr>
        <w:spacing w:after="0" w:line="360" w:lineRule="auto"/>
        <w:jc w:val="both"/>
        <w:rPr>
          <w:rFonts w:ascii="Times New Roman" w:hAnsi="Times New Roman" w:cs="Times New Roman"/>
          <w:sz w:val="24"/>
          <w:szCs w:val="24"/>
        </w:rPr>
      </w:pPr>
      <w:r w:rsidRPr="00FE6460">
        <w:rPr>
          <w:rFonts w:ascii="Times New Roman" w:hAnsi="Times New Roman" w:cs="Times New Roman"/>
          <w:noProof/>
          <w:sz w:val="24"/>
          <w:szCs w:val="24"/>
          <w:lang w:eastAsia="es-ES"/>
        </w:rPr>
        <mc:AlternateContent>
          <mc:Choice Requires="wps">
            <w:drawing>
              <wp:anchor distT="0" distB="0" distL="114300" distR="114300" simplePos="0" relativeHeight="251670528" behindDoc="0" locked="0" layoutInCell="1" allowOverlap="1" wp14:anchorId="451BE7B1" wp14:editId="5A944DB0">
                <wp:simplePos x="0" y="0"/>
                <wp:positionH relativeFrom="column">
                  <wp:posOffset>1914525</wp:posOffset>
                </wp:positionH>
                <wp:positionV relativeFrom="paragraph">
                  <wp:posOffset>1534558</wp:posOffset>
                </wp:positionV>
                <wp:extent cx="582930" cy="368935"/>
                <wp:effectExtent l="0" t="0" r="0" b="0"/>
                <wp:wrapNone/>
                <wp:docPr id="11" name="CuadroTexto 5"/>
                <wp:cNvGraphicFramePr/>
                <a:graphic xmlns:a="http://schemas.openxmlformats.org/drawingml/2006/main">
                  <a:graphicData uri="http://schemas.microsoft.com/office/word/2010/wordprocessingShape">
                    <wps:wsp>
                      <wps:cNvSpPr txBox="1"/>
                      <wps:spPr>
                        <a:xfrm>
                          <a:off x="0" y="0"/>
                          <a:ext cx="582930" cy="368935"/>
                        </a:xfrm>
                        <a:prstGeom prst="rect">
                          <a:avLst/>
                        </a:prstGeom>
                        <a:noFill/>
                      </wps:spPr>
                      <wps:txbx>
                        <w:txbxContent>
                          <w:p w:rsidR="0026569A" w:rsidRPr="00334CE5" w:rsidRDefault="0026569A" w:rsidP="0026569A">
                            <w:pPr>
                              <w:pStyle w:val="NormalWeb"/>
                              <w:spacing w:before="0" w:beforeAutospacing="0" w:after="0" w:afterAutospacing="0"/>
                              <w:rPr>
                                <w:color w:val="FFFFFF" w:themeColor="background1"/>
                                <w:sz w:val="20"/>
                              </w:rPr>
                            </w:pPr>
                            <w:r w:rsidRPr="00334CE5">
                              <w:rPr>
                                <w:rFonts w:asciiTheme="minorHAnsi" w:hAnsi="Calibri" w:cstheme="minorBidi"/>
                                <w:color w:val="FFFFFF" w:themeColor="background1"/>
                                <w:kern w:val="24"/>
                                <w:sz w:val="28"/>
                                <w:szCs w:val="36"/>
                              </w:rPr>
                              <w:t>T</w:t>
                            </w:r>
                          </w:p>
                        </w:txbxContent>
                      </wps:txbx>
                      <wps:bodyPr wrap="square" rtlCol="0">
                        <a:spAutoFit/>
                      </wps:bodyPr>
                    </wps:wsp>
                  </a:graphicData>
                </a:graphic>
              </wp:anchor>
            </w:drawing>
          </mc:Choice>
          <mc:Fallback>
            <w:pict>
              <v:shapetype w14:anchorId="451BE7B1" id="_x0000_t202" coordsize="21600,21600" o:spt="202" path="m,l,21600r21600,l21600,xe">
                <v:stroke joinstyle="miter"/>
                <v:path gradientshapeok="t" o:connecttype="rect"/>
              </v:shapetype>
              <v:shape id="CuadroTexto 5" o:spid="_x0000_s1026" type="#_x0000_t202" style="position:absolute;left:0;text-align:left;margin-left:150.75pt;margin-top:120.85pt;width:45.9pt;height:29.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" filled="f" stroked="f">
                <v:textbox style="mso-fit-shape-to-text:t">
                  <w:txbxContent>
                    <w:p w:rsidR="0026569A" w:rsidRPr="00334CE5" w:rsidRDefault="0026569A" w:rsidP="0026569A">
                      <w:pPr>
                        <w:pStyle w:val="NormalWeb"/>
                        <w:spacing w:before="0" w:beforeAutospacing="0" w:after="0" w:afterAutospacing="0"/>
                        <w:rPr>
                          <w:color w:val="FFFFFF" w:themeColor="background1"/>
                          <w:sz w:val="20"/>
                        </w:rPr>
                      </w:pPr>
                      <w:r w:rsidRPr="00334CE5">
                        <w:rPr>
                          <w:rFonts w:asciiTheme="minorHAnsi" w:hAnsi="Calibri" w:cstheme="minorBidi"/>
                          <w:color w:val="FFFFFF" w:themeColor="background1"/>
                          <w:kern w:val="24"/>
                          <w:sz w:val="28"/>
                          <w:szCs w:val="36"/>
                        </w:rPr>
                        <w:t>T</w:t>
                      </w:r>
                    </w:p>
                  </w:txbxContent>
                </v:textbox>
              </v:shape>
            </w:pict>
          </mc:Fallback>
        </mc:AlternateContent>
      </w:r>
      <w:r w:rsidRPr="00FE6460">
        <w:rPr>
          <w:rFonts w:ascii="Times New Roman" w:hAnsi="Times New Roman" w:cs="Times New Roman"/>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818"/>
      </w:tblGrid>
      <w:tr w:rsidR="0026569A" w:rsidRPr="00FE6460" w:rsidTr="006C09F0">
        <w:tc>
          <w:tcPr>
            <w:tcW w:w="4247" w:type="dxa"/>
          </w:tcPr>
          <w:p w:rsidR="0026569A" w:rsidRPr="00FE6460" w:rsidRDefault="0026569A" w:rsidP="006C09F0">
            <w:pPr>
              <w:spacing w:line="360" w:lineRule="auto"/>
              <w:jc w:val="both"/>
              <w:rPr>
                <w:rFonts w:ascii="Times New Roman" w:hAnsi="Times New Roman" w:cs="Times New Roman"/>
                <w:b/>
                <w:sz w:val="24"/>
                <w:szCs w:val="24"/>
              </w:rPr>
            </w:pPr>
            <w:r w:rsidRPr="00FE6460">
              <w:rPr>
                <w:rFonts w:ascii="Times New Roman" w:hAnsi="Times New Roman" w:cs="Times New Roman"/>
                <w:noProof/>
                <w:sz w:val="24"/>
                <w:szCs w:val="24"/>
                <w:lang w:eastAsia="es-ES"/>
              </w:rPr>
              <mc:AlternateContent>
                <mc:Choice Requires="wps">
                  <w:drawing>
                    <wp:anchor distT="0" distB="0" distL="114300" distR="114300" simplePos="0" relativeHeight="251669504" behindDoc="0" locked="0" layoutInCell="1" allowOverlap="1" wp14:anchorId="0675315B" wp14:editId="58F3306C">
                      <wp:simplePos x="0" y="0"/>
                      <wp:positionH relativeFrom="column">
                        <wp:posOffset>2051050</wp:posOffset>
                      </wp:positionH>
                      <wp:positionV relativeFrom="paragraph">
                        <wp:posOffset>1172482</wp:posOffset>
                      </wp:positionV>
                      <wp:extent cx="582930" cy="368935"/>
                      <wp:effectExtent l="0" t="0" r="0" b="0"/>
                      <wp:wrapNone/>
                      <wp:docPr id="10" name="CuadroTexto 6"/>
                      <wp:cNvGraphicFramePr/>
                      <a:graphic xmlns:a="http://schemas.openxmlformats.org/drawingml/2006/main">
                        <a:graphicData uri="http://schemas.microsoft.com/office/word/2010/wordprocessingShape">
                          <wps:wsp>
                            <wps:cNvSpPr txBox="1"/>
                            <wps:spPr>
                              <a:xfrm>
                                <a:off x="0" y="0"/>
                                <a:ext cx="582930" cy="368935"/>
                              </a:xfrm>
                              <a:prstGeom prst="rect">
                                <a:avLst/>
                              </a:prstGeom>
                              <a:noFill/>
                            </wps:spPr>
                            <wps:txbx>
                              <w:txbxContent>
                                <w:p w:rsidR="0026569A" w:rsidRPr="00334CE5" w:rsidRDefault="0026569A" w:rsidP="0026569A">
                                  <w:pPr>
                                    <w:pStyle w:val="NormalWeb"/>
                                    <w:spacing w:before="0" w:beforeAutospacing="0" w:after="0" w:afterAutospacing="0"/>
                                    <w:rPr>
                                      <w:color w:val="FFFFFF" w:themeColor="background1"/>
                                      <w:sz w:val="16"/>
                                    </w:rPr>
                                  </w:pPr>
                                  <w:r w:rsidRPr="00334CE5">
                                    <w:rPr>
                                      <w:rFonts w:asciiTheme="minorHAnsi" w:hAnsi="Calibri" w:cstheme="minorBidi"/>
                                      <w:color w:val="FFFFFF" w:themeColor="background1"/>
                                      <w:kern w:val="24"/>
                                      <w:sz w:val="22"/>
                                      <w:szCs w:val="36"/>
                                    </w:rPr>
                                    <w:t>E</w:t>
                                  </w:r>
                                </w:p>
                              </w:txbxContent>
                            </wps:txbx>
                            <wps:bodyPr wrap="square" rtlCol="0">
                              <a:spAutoFit/>
                            </wps:bodyPr>
                          </wps:wsp>
                        </a:graphicData>
                      </a:graphic>
                    </wp:anchor>
                  </w:drawing>
                </mc:Choice>
                <mc:Fallback>
                  <w:pict>
                    <v:shape w14:anchorId="0675315B" id="CuadroTexto 6" o:spid="_x0000_s1027" type="#_x0000_t202" style="position:absolute;left:0;text-align:left;margin-left:161.5pt;margin-top:92.3pt;width:45.9pt;height:2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" filled="f" stroked="f">
                      <v:textbox style="mso-fit-shape-to-text:t">
                        <w:txbxContent>
                          <w:p w:rsidR="0026569A" w:rsidRPr="00334CE5" w:rsidRDefault="0026569A" w:rsidP="0026569A">
                            <w:pPr>
                              <w:pStyle w:val="NormalWeb"/>
                              <w:spacing w:before="0" w:beforeAutospacing="0" w:after="0" w:afterAutospacing="0"/>
                              <w:rPr>
                                <w:color w:val="FFFFFF" w:themeColor="background1"/>
                                <w:sz w:val="16"/>
                              </w:rPr>
                            </w:pPr>
                            <w:r w:rsidRPr="00334CE5">
                              <w:rPr>
                                <w:rFonts w:asciiTheme="minorHAnsi" w:hAnsi="Calibri" w:cstheme="minorBidi"/>
                                <w:color w:val="FFFFFF" w:themeColor="background1"/>
                                <w:kern w:val="24"/>
                                <w:sz w:val="22"/>
                                <w:szCs w:val="36"/>
                              </w:rPr>
                              <w:t>E</w:t>
                            </w:r>
                          </w:p>
                        </w:txbxContent>
                      </v:textbox>
                    </v:shape>
                  </w:pict>
                </mc:Fallback>
              </mc:AlternateContent>
            </w:r>
            <w:r w:rsidRPr="00FE6460">
              <w:rPr>
                <w:rFonts w:ascii="Times New Roman" w:hAnsi="Times New Roman" w:cs="Times New Roman"/>
                <w:noProof/>
                <w:sz w:val="24"/>
                <w:szCs w:val="24"/>
                <w:lang w:eastAsia="es-ES"/>
              </w:rPr>
              <w:drawing>
                <wp:inline distT="0" distB="0" distL="0" distR="0" wp14:anchorId="04957A34" wp14:editId="757DBDA2">
                  <wp:extent cx="2834640" cy="2232479"/>
                  <wp:effectExtent l="0" t="0" r="3810" b="0"/>
                  <wp:docPr id="4" name="Picture 14"/>
                  <wp:cNvGraphicFramePr/>
                  <a:graphic xmlns:a="http://schemas.openxmlformats.org/drawingml/2006/main">
                    <a:graphicData uri="http://schemas.openxmlformats.org/drawingml/2006/picture">
                      <pic:pic xmlns:pic="http://schemas.openxmlformats.org/drawingml/2006/picture">
                        <pic:nvPicPr>
                          <pic:cNvPr id="4" name="Picture 14"/>
                          <pic:cNvPicPr/>
                        </pic:nvPicPr>
                        <pic:blipFill rotWithShape="1">
                          <a:blip r:embed="rId11"/>
                          <a:srcRect l="14840" t="23672" r="48210" b="28809"/>
                          <a:stretch/>
                        </pic:blipFill>
                        <pic:spPr bwMode="auto">
                          <a:xfrm>
                            <a:off x="0" y="0"/>
                            <a:ext cx="2834640" cy="2232479"/>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rsidR="0026569A" w:rsidRPr="00FE6460" w:rsidRDefault="0026569A" w:rsidP="006C09F0">
            <w:pPr>
              <w:autoSpaceDE w:val="0"/>
              <w:autoSpaceDN w:val="0"/>
              <w:adjustRightInd w:val="0"/>
              <w:spacing w:line="360" w:lineRule="auto"/>
              <w:jc w:val="both"/>
              <w:rPr>
                <w:rFonts w:ascii="Times New Roman" w:hAnsi="Times New Roman" w:cs="Times New Roman"/>
                <w:sz w:val="24"/>
                <w:szCs w:val="24"/>
              </w:rPr>
            </w:pPr>
            <w:r w:rsidRPr="00FE6460">
              <w:rPr>
                <w:rFonts w:ascii="Times New Roman" w:hAnsi="Times New Roman" w:cs="Times New Roman"/>
                <w:noProof/>
                <w:sz w:val="24"/>
                <w:szCs w:val="24"/>
                <w:lang w:eastAsia="es-ES"/>
              </w:rPr>
              <mc:AlternateContent>
                <mc:Choice Requires="wps">
                  <w:drawing>
                    <wp:anchor distT="0" distB="0" distL="114300" distR="114300" simplePos="0" relativeHeight="251668480" behindDoc="0" locked="0" layoutInCell="1" allowOverlap="1" wp14:anchorId="73E0D826" wp14:editId="13D12404">
                      <wp:simplePos x="0" y="0"/>
                      <wp:positionH relativeFrom="column">
                        <wp:posOffset>181544</wp:posOffset>
                      </wp:positionH>
                      <wp:positionV relativeFrom="paragraph">
                        <wp:posOffset>242143</wp:posOffset>
                      </wp:positionV>
                      <wp:extent cx="81782" cy="106045"/>
                      <wp:effectExtent l="0" t="0" r="33020" b="27305"/>
                      <wp:wrapNone/>
                      <wp:docPr id="6" name="Straight Connector 5"/>
                      <wp:cNvGraphicFramePr/>
                      <a:graphic xmlns:a="http://schemas.openxmlformats.org/drawingml/2006/main">
                        <a:graphicData uri="http://schemas.microsoft.com/office/word/2010/wordprocessingShape">
                          <wps:wsp>
                            <wps:cNvCnPr/>
                            <wps:spPr>
                              <a:xfrm flipH="1" flipV="1">
                                <a:off x="0" y="0"/>
                                <a:ext cx="81782" cy="106045"/>
                              </a:xfrm>
                              <a:prstGeom prst="line">
                                <a:avLst/>
                              </a:prstGeom>
                              <a:ln w="19050">
                                <a:solidFill>
                                  <a:srgbClr val="8544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B9915" id="Straight Connector 5"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19.05pt" to="20.7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" strokecolor="#85443d" strokeweight="1.5pt"/>
                  </w:pict>
                </mc:Fallback>
              </mc:AlternateContent>
            </w:r>
            <w:r w:rsidRPr="00FE6460">
              <w:rPr>
                <w:rFonts w:ascii="Times New Roman" w:hAnsi="Times New Roman" w:cs="Times New Roman"/>
                <w:noProof/>
                <w:sz w:val="24"/>
                <w:szCs w:val="24"/>
                <w:lang w:eastAsia="es-ES"/>
              </w:rPr>
              <mc:AlternateContent>
                <mc:Choice Requires="wps">
                  <w:drawing>
                    <wp:anchor distT="0" distB="0" distL="114300" distR="114300" simplePos="0" relativeHeight="251667456" behindDoc="0" locked="0" layoutInCell="1" allowOverlap="1" wp14:anchorId="595F6AD1" wp14:editId="3C91CB10">
                      <wp:simplePos x="0" y="0"/>
                      <wp:positionH relativeFrom="column">
                        <wp:posOffset>106481</wp:posOffset>
                      </wp:positionH>
                      <wp:positionV relativeFrom="paragraph">
                        <wp:posOffset>242143</wp:posOffset>
                      </wp:positionV>
                      <wp:extent cx="75063" cy="106045"/>
                      <wp:effectExtent l="0" t="0" r="20320" b="27305"/>
                      <wp:wrapNone/>
                      <wp:docPr id="5" name="Straight Connector 4"/>
                      <wp:cNvGraphicFramePr/>
                      <a:graphic xmlns:a="http://schemas.openxmlformats.org/drawingml/2006/main">
                        <a:graphicData uri="http://schemas.microsoft.com/office/word/2010/wordprocessingShape">
                          <wps:wsp>
                            <wps:cNvCnPr/>
                            <wps:spPr>
                              <a:xfrm flipV="1">
                                <a:off x="0" y="0"/>
                                <a:ext cx="75063" cy="106045"/>
                              </a:xfrm>
                              <a:prstGeom prst="line">
                                <a:avLst/>
                              </a:prstGeom>
                              <a:ln w="19050">
                                <a:solidFill>
                                  <a:srgbClr val="8544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A454EF" id="Straight Connector 4"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19.05pt" to="14.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" strokecolor="#85443d" strokeweight="1.5pt"/>
                  </w:pict>
                </mc:Fallback>
              </mc:AlternateContent>
            </w:r>
            <w:r w:rsidRPr="00FE6460">
              <w:rPr>
                <w:rFonts w:ascii="Times New Roman" w:hAnsi="Times New Roman" w:cs="Times New Roman"/>
                <w:sz w:val="24"/>
                <w:szCs w:val="24"/>
              </w:rPr>
              <w:t>Leyenda:</w:t>
            </w:r>
          </w:p>
          <w:p w:rsidR="0026569A" w:rsidRPr="00FE6460" w:rsidRDefault="0026569A" w:rsidP="006C09F0">
            <w:pPr>
              <w:autoSpaceDE w:val="0"/>
              <w:autoSpaceDN w:val="0"/>
              <w:adjustRightInd w:val="0"/>
              <w:spacing w:line="360" w:lineRule="auto"/>
              <w:jc w:val="both"/>
              <w:rPr>
                <w:rFonts w:ascii="Times New Roman" w:hAnsi="Times New Roman" w:cs="Times New Roman"/>
                <w:sz w:val="24"/>
                <w:szCs w:val="24"/>
              </w:rPr>
            </w:pPr>
            <w:r w:rsidRPr="00FE6460">
              <w:rPr>
                <w:rFonts w:ascii="Times New Roman" w:hAnsi="Times New Roman" w:cs="Times New Roman"/>
                <w:noProof/>
                <w:sz w:val="24"/>
                <w:szCs w:val="24"/>
                <w:lang w:eastAsia="es-ES"/>
              </w:rPr>
              <mc:AlternateContent>
                <mc:Choice Requires="wps">
                  <w:drawing>
                    <wp:anchor distT="0" distB="0" distL="114300" distR="114300" simplePos="0" relativeHeight="251666432" behindDoc="0" locked="0" layoutInCell="1" allowOverlap="1" wp14:anchorId="4027F74F" wp14:editId="58476B03">
                      <wp:simplePos x="0" y="0"/>
                      <wp:positionH relativeFrom="column">
                        <wp:posOffset>106481</wp:posOffset>
                      </wp:positionH>
                      <wp:positionV relativeFrom="paragraph">
                        <wp:posOffset>88436</wp:posOffset>
                      </wp:positionV>
                      <wp:extent cx="156949" cy="81886"/>
                      <wp:effectExtent l="0" t="0" r="14605" b="13970"/>
                      <wp:wrapNone/>
                      <wp:docPr id="8" name="Flowchart: Process 3"/>
                      <wp:cNvGraphicFramePr/>
                      <a:graphic xmlns:a="http://schemas.openxmlformats.org/drawingml/2006/main">
                        <a:graphicData uri="http://schemas.microsoft.com/office/word/2010/wordprocessingShape">
                          <wps:wsp>
                            <wps:cNvSpPr/>
                            <wps:spPr>
                              <a:xfrm>
                                <a:off x="0" y="0"/>
                                <a:ext cx="156949" cy="81886"/>
                              </a:xfrm>
                              <a:prstGeom prst="flowChartProcess">
                                <a:avLst/>
                              </a:prstGeom>
                              <a:noFill/>
                              <a:ln w="19050">
                                <a:solidFill>
                                  <a:srgbClr val="85443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645F7" id="_x0000_t109" coordsize="21600,21600" o:spt="109" path="m,l,21600r21600,l21600,xe">
                      <v:stroke joinstyle="miter"/>
                      <v:path gradientshapeok="t" o:connecttype="rect"/>
                    </v:shapetype>
                    <v:shape id="Flowchart: Process 3" o:spid="_x0000_s1026" type="#_x0000_t109" style="position:absolute;margin-left:8.4pt;margin-top:6.95pt;width:12.3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" filled="f" strokecolor="#85443d" strokeweight="1.5pt"/>
                  </w:pict>
                </mc:Fallback>
              </mc:AlternateContent>
            </w:r>
            <w:r w:rsidRPr="00FE6460">
              <w:rPr>
                <w:rFonts w:ascii="Times New Roman" w:hAnsi="Times New Roman" w:cs="Times New Roman"/>
                <w:sz w:val="24"/>
                <w:szCs w:val="24"/>
              </w:rPr>
              <w:t xml:space="preserve">        : Casa del vaquero</w:t>
            </w:r>
          </w:p>
          <w:p w:rsidR="0026569A" w:rsidRPr="00FE6460" w:rsidRDefault="0026569A" w:rsidP="006C09F0">
            <w:pPr>
              <w:autoSpaceDE w:val="0"/>
              <w:autoSpaceDN w:val="0"/>
              <w:adjustRightInd w:val="0"/>
              <w:spacing w:line="360" w:lineRule="auto"/>
              <w:ind w:left="233"/>
              <w:jc w:val="both"/>
              <w:rPr>
                <w:rFonts w:ascii="Times New Roman" w:hAnsi="Times New Roman" w:cs="Times New Roman"/>
                <w:sz w:val="24"/>
                <w:szCs w:val="24"/>
              </w:rPr>
            </w:pPr>
            <w:r w:rsidRPr="00FE6460">
              <w:rPr>
                <w:rFonts w:ascii="Times New Roman" w:hAnsi="Times New Roman" w:cs="Times New Roman"/>
                <w:sz w:val="24"/>
                <w:szCs w:val="24"/>
              </w:rPr>
              <w:t>T: Tanque para purines</w:t>
            </w:r>
          </w:p>
          <w:p w:rsidR="0026569A" w:rsidRPr="00FE6460" w:rsidRDefault="0026569A" w:rsidP="006C09F0">
            <w:pPr>
              <w:autoSpaceDE w:val="0"/>
              <w:autoSpaceDN w:val="0"/>
              <w:adjustRightInd w:val="0"/>
              <w:spacing w:line="360" w:lineRule="auto"/>
              <w:ind w:left="233"/>
              <w:jc w:val="both"/>
              <w:rPr>
                <w:rFonts w:ascii="Times New Roman" w:hAnsi="Times New Roman" w:cs="Times New Roman"/>
                <w:sz w:val="24"/>
                <w:szCs w:val="24"/>
              </w:rPr>
            </w:pPr>
            <w:r w:rsidRPr="00FE6460">
              <w:rPr>
                <w:rFonts w:ascii="Times New Roman" w:hAnsi="Times New Roman" w:cs="Times New Roman"/>
                <w:sz w:val="24"/>
                <w:szCs w:val="24"/>
              </w:rPr>
              <w:t>E: Estercolero</w:t>
            </w:r>
          </w:p>
          <w:p w:rsidR="0026569A" w:rsidRPr="00FE6460" w:rsidRDefault="0026569A" w:rsidP="006C09F0">
            <w:pPr>
              <w:spacing w:line="360" w:lineRule="auto"/>
              <w:jc w:val="both"/>
              <w:rPr>
                <w:rFonts w:ascii="Times New Roman" w:hAnsi="Times New Roman" w:cs="Times New Roman"/>
                <w:b/>
                <w:sz w:val="24"/>
                <w:szCs w:val="24"/>
              </w:rPr>
            </w:pPr>
          </w:p>
        </w:tc>
      </w:tr>
    </w:tbl>
    <w:p w:rsidR="0026569A" w:rsidRPr="00FE6460" w:rsidRDefault="0026569A" w:rsidP="0026569A">
      <w:pPr>
        <w:spacing w:after="0" w:line="360" w:lineRule="auto"/>
        <w:jc w:val="both"/>
        <w:rPr>
          <w:rFonts w:ascii="Times New Roman" w:hAnsi="Times New Roman" w:cs="Times New Roman"/>
          <w:b/>
          <w:sz w:val="24"/>
          <w:szCs w:val="24"/>
        </w:rPr>
      </w:pPr>
      <w:r w:rsidRPr="00FE6460">
        <w:rPr>
          <w:rFonts w:ascii="Times New Roman" w:hAnsi="Times New Roman" w:cs="Times New Roman"/>
          <w:b/>
          <w:sz w:val="24"/>
          <w:szCs w:val="24"/>
        </w:rPr>
        <w:t xml:space="preserve">Fig 1. </w:t>
      </w:r>
      <w:r w:rsidRPr="00FE6460">
        <w:rPr>
          <w:rFonts w:ascii="Times New Roman" w:hAnsi="Times New Roman" w:cs="Times New Roman"/>
          <w:sz w:val="24"/>
          <w:szCs w:val="24"/>
        </w:rPr>
        <w:t>Vista satelital de una vaquería típica de la Empresa Pecuaria Managuaco.</w:t>
      </w:r>
    </w:p>
    <w:p w:rsidR="00E57633" w:rsidRPr="00FE6460" w:rsidRDefault="0029717A"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La vaquería 17 de la empresa Managuaco </w:t>
      </w:r>
      <w:r w:rsidRPr="00FE6460">
        <w:rPr>
          <w:rFonts w:ascii="Times New Roman" w:hAnsi="Times New Roman" w:cs="Times New Roman"/>
          <w:sz w:val="24"/>
          <w:szCs w:val="24"/>
          <w:shd w:val="clear" w:color="auto" w:fill="FFFFFF"/>
        </w:rPr>
        <w:t xml:space="preserve">cuenta con 120 vacas lecheras como promedio de un genotipo mestizo 5/8 Holstein 3/8 Cebú. </w:t>
      </w:r>
      <w:r w:rsidR="00E57633" w:rsidRPr="00FE6460">
        <w:rPr>
          <w:rFonts w:ascii="Times New Roman" w:hAnsi="Times New Roman" w:cs="Times New Roman"/>
          <w:sz w:val="24"/>
          <w:szCs w:val="24"/>
        </w:rPr>
        <w:t>Las vacas permanecen estabuladas 8 horas/día, en tres naves a</w:t>
      </w:r>
      <w:r w:rsidR="0026569A" w:rsidRPr="00FE6460">
        <w:rPr>
          <w:rFonts w:ascii="Times New Roman" w:hAnsi="Times New Roman" w:cs="Times New Roman"/>
          <w:sz w:val="24"/>
          <w:szCs w:val="24"/>
        </w:rPr>
        <w:t>condicionadas para los animales. Además,</w:t>
      </w:r>
      <w:r w:rsidR="00E57633" w:rsidRPr="00FE6460">
        <w:rPr>
          <w:rFonts w:ascii="Times New Roman" w:hAnsi="Times New Roman" w:cs="Times New Roman"/>
          <w:sz w:val="24"/>
          <w:szCs w:val="24"/>
        </w:rPr>
        <w:t xml:space="preserve"> </w:t>
      </w:r>
      <w:r w:rsidR="0026569A" w:rsidRPr="00FE6460">
        <w:rPr>
          <w:rFonts w:ascii="Times New Roman" w:hAnsi="Times New Roman" w:cs="Times New Roman"/>
          <w:sz w:val="24"/>
          <w:szCs w:val="24"/>
        </w:rPr>
        <w:t xml:space="preserve">está la casa del vaquero, </w:t>
      </w:r>
      <w:r w:rsidR="00E57633" w:rsidRPr="00FE6460">
        <w:rPr>
          <w:rFonts w:ascii="Times New Roman" w:hAnsi="Times New Roman" w:cs="Times New Roman"/>
          <w:sz w:val="24"/>
          <w:szCs w:val="24"/>
        </w:rPr>
        <w:t xml:space="preserve">adaptada </w:t>
      </w:r>
      <w:r w:rsidR="0026569A" w:rsidRPr="00FE6460">
        <w:rPr>
          <w:rFonts w:ascii="Times New Roman" w:hAnsi="Times New Roman" w:cs="Times New Roman"/>
          <w:sz w:val="24"/>
          <w:szCs w:val="24"/>
        </w:rPr>
        <w:t xml:space="preserve">en la nave de recría </w:t>
      </w:r>
      <w:r w:rsidR="00E57633" w:rsidRPr="00FE6460">
        <w:rPr>
          <w:rFonts w:ascii="Times New Roman" w:hAnsi="Times New Roman" w:cs="Times New Roman"/>
          <w:sz w:val="24"/>
          <w:szCs w:val="24"/>
        </w:rPr>
        <w:t>(Fig. 1). También existe un estercolero formado por tres paredes de concreto para la di</w:t>
      </w:r>
      <w:r w:rsidR="0026569A" w:rsidRPr="00FE6460">
        <w:rPr>
          <w:rFonts w:ascii="Times New Roman" w:hAnsi="Times New Roman" w:cs="Times New Roman"/>
          <w:sz w:val="24"/>
          <w:szCs w:val="24"/>
        </w:rPr>
        <w:t xml:space="preserve">sposición manual del estiércol, y </w:t>
      </w:r>
      <w:r w:rsidR="008C2421" w:rsidRPr="00FE6460">
        <w:rPr>
          <w:rFonts w:ascii="Times New Roman" w:hAnsi="Times New Roman" w:cs="Times New Roman"/>
          <w:sz w:val="24"/>
          <w:szCs w:val="24"/>
        </w:rPr>
        <w:t>cuatro tanques</w:t>
      </w:r>
      <w:r w:rsidR="0026569A" w:rsidRPr="00FE6460">
        <w:rPr>
          <w:rFonts w:ascii="Times New Roman" w:hAnsi="Times New Roman" w:cs="Times New Roman"/>
          <w:sz w:val="24"/>
          <w:szCs w:val="24"/>
        </w:rPr>
        <w:t xml:space="preserve"> de purines de 3.8 x </w:t>
      </w:r>
      <w:r w:rsidR="008C2421" w:rsidRPr="00FE6460">
        <w:rPr>
          <w:rFonts w:ascii="Times New Roman" w:hAnsi="Times New Roman" w:cs="Times New Roman"/>
          <w:sz w:val="24"/>
          <w:szCs w:val="24"/>
        </w:rPr>
        <w:t>2.8 x 2 m</w:t>
      </w:r>
      <w:r w:rsidR="00C67058" w:rsidRPr="00FE6460">
        <w:rPr>
          <w:rFonts w:ascii="Times New Roman" w:hAnsi="Times New Roman" w:cs="Times New Roman"/>
          <w:sz w:val="24"/>
          <w:szCs w:val="24"/>
        </w:rPr>
        <w:t>,</w:t>
      </w:r>
      <w:r w:rsidR="0026569A" w:rsidRPr="00FE6460">
        <w:rPr>
          <w:rFonts w:ascii="Times New Roman" w:hAnsi="Times New Roman" w:cs="Times New Roman"/>
          <w:sz w:val="24"/>
          <w:szCs w:val="24"/>
        </w:rPr>
        <w:t xml:space="preserve"> </w:t>
      </w:r>
      <w:r w:rsidR="008C2421" w:rsidRPr="00FE6460">
        <w:rPr>
          <w:rFonts w:ascii="Times New Roman" w:hAnsi="Times New Roman" w:cs="Times New Roman"/>
          <w:sz w:val="24"/>
          <w:szCs w:val="24"/>
        </w:rPr>
        <w:t xml:space="preserve">los cuales se </w:t>
      </w:r>
      <w:r w:rsidR="0026569A" w:rsidRPr="00FE6460">
        <w:rPr>
          <w:rFonts w:ascii="Times New Roman" w:hAnsi="Times New Roman" w:cs="Times New Roman"/>
          <w:sz w:val="24"/>
          <w:szCs w:val="24"/>
        </w:rPr>
        <w:t>encuentra</w:t>
      </w:r>
      <w:r w:rsidR="008C2421" w:rsidRPr="00FE6460">
        <w:rPr>
          <w:rFonts w:ascii="Times New Roman" w:hAnsi="Times New Roman" w:cs="Times New Roman"/>
          <w:sz w:val="24"/>
          <w:szCs w:val="24"/>
        </w:rPr>
        <w:t>n</w:t>
      </w:r>
      <w:r w:rsidR="0026569A" w:rsidRPr="00FE6460">
        <w:rPr>
          <w:rFonts w:ascii="Times New Roman" w:hAnsi="Times New Roman" w:cs="Times New Roman"/>
          <w:sz w:val="24"/>
          <w:szCs w:val="24"/>
        </w:rPr>
        <w:t xml:space="preserve"> abandonado</w:t>
      </w:r>
      <w:r w:rsidR="008C2421" w:rsidRPr="00FE6460">
        <w:rPr>
          <w:rFonts w:ascii="Times New Roman" w:hAnsi="Times New Roman" w:cs="Times New Roman"/>
          <w:sz w:val="24"/>
          <w:szCs w:val="24"/>
        </w:rPr>
        <w:t>s</w:t>
      </w:r>
      <w:r w:rsidR="0026569A" w:rsidRPr="00FE6460">
        <w:rPr>
          <w:rFonts w:ascii="Times New Roman" w:hAnsi="Times New Roman" w:cs="Times New Roman"/>
          <w:sz w:val="24"/>
          <w:szCs w:val="24"/>
        </w:rPr>
        <w:t>.</w:t>
      </w:r>
    </w:p>
    <w:p w:rsidR="0029717A" w:rsidRPr="00FE6460" w:rsidRDefault="0029717A"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El estiércol es colectado diariamente y acumulado en una pila en el estercolero por meses, hasta que es recogido por empresas interesadas para su uso como biofertilizante. La vaquería </w:t>
      </w:r>
      <w:r w:rsidR="00B45892" w:rsidRPr="00FE6460">
        <w:rPr>
          <w:rFonts w:ascii="Times New Roman" w:hAnsi="Times New Roman" w:cs="Times New Roman"/>
          <w:sz w:val="24"/>
          <w:szCs w:val="24"/>
        </w:rPr>
        <w:t>no</w:t>
      </w:r>
      <w:r w:rsidRPr="00FE6460">
        <w:rPr>
          <w:rFonts w:ascii="Times New Roman" w:hAnsi="Times New Roman" w:cs="Times New Roman"/>
          <w:sz w:val="24"/>
          <w:szCs w:val="24"/>
        </w:rPr>
        <w:t xml:space="preserve"> hace uso de este material </w:t>
      </w:r>
      <w:r w:rsidR="00B45892" w:rsidRPr="00FE6460">
        <w:rPr>
          <w:rFonts w:ascii="Times New Roman" w:hAnsi="Times New Roman" w:cs="Times New Roman"/>
          <w:sz w:val="24"/>
          <w:szCs w:val="24"/>
        </w:rPr>
        <w:t>como abono orgánico lo cual afecta la productividad del suelo y plantas lo cual incide en el rendimiento productivo de los animales.</w:t>
      </w:r>
    </w:p>
    <w:p w:rsidR="0058641E" w:rsidRPr="00FE6460" w:rsidRDefault="00E57633"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3.2</w:t>
      </w:r>
      <w:r w:rsidR="0058641E" w:rsidRPr="00FE6460">
        <w:rPr>
          <w:rFonts w:ascii="Times New Roman" w:hAnsi="Times New Roman" w:cs="Times New Roman"/>
          <w:sz w:val="24"/>
          <w:szCs w:val="24"/>
        </w:rPr>
        <w:t xml:space="preserve"> </w:t>
      </w:r>
      <w:r w:rsidR="0069368F" w:rsidRPr="00FE6460">
        <w:rPr>
          <w:rFonts w:ascii="Times New Roman" w:hAnsi="Times New Roman" w:cs="Times New Roman"/>
          <w:sz w:val="24"/>
          <w:szCs w:val="24"/>
        </w:rPr>
        <w:t xml:space="preserve">Identificación de potencialidades para la implementación de la </w:t>
      </w:r>
      <w:r w:rsidR="0058641E" w:rsidRPr="00FE6460">
        <w:rPr>
          <w:rFonts w:ascii="Times New Roman" w:hAnsi="Times New Roman" w:cs="Times New Roman"/>
          <w:sz w:val="24"/>
          <w:szCs w:val="24"/>
        </w:rPr>
        <w:t>Energía solar Fotovoltaica</w:t>
      </w:r>
      <w:r w:rsidR="0069368F" w:rsidRPr="00FE6460">
        <w:rPr>
          <w:rFonts w:ascii="Times New Roman" w:hAnsi="Times New Roman" w:cs="Times New Roman"/>
          <w:sz w:val="24"/>
          <w:szCs w:val="24"/>
        </w:rPr>
        <w:t>.</w:t>
      </w:r>
    </w:p>
    <w:p w:rsidR="00DE1C06" w:rsidRPr="00FE6460" w:rsidRDefault="00DE1C06"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Las Figura </w:t>
      </w:r>
      <w:r w:rsidR="00476CA1" w:rsidRPr="00FE6460">
        <w:rPr>
          <w:rFonts w:ascii="Times New Roman" w:hAnsi="Times New Roman" w:cs="Times New Roman"/>
          <w:sz w:val="24"/>
          <w:szCs w:val="24"/>
        </w:rPr>
        <w:t>2 y 3</w:t>
      </w:r>
      <w:r w:rsidRPr="00FE6460">
        <w:rPr>
          <w:rFonts w:ascii="Times New Roman" w:hAnsi="Times New Roman" w:cs="Times New Roman"/>
          <w:sz w:val="24"/>
          <w:szCs w:val="24"/>
        </w:rPr>
        <w:t xml:space="preserve"> muestran cómo se comporta la irradiación, el índice de claridad y la irradiancia por meses</w:t>
      </w:r>
      <w:r w:rsidR="0058641E" w:rsidRPr="00FE6460">
        <w:rPr>
          <w:rFonts w:ascii="Times New Roman" w:hAnsi="Times New Roman" w:cs="Times New Roman"/>
          <w:sz w:val="24"/>
          <w:szCs w:val="24"/>
        </w:rPr>
        <w:t xml:space="preserve"> para la implementación de la solar FV en la empresa pecuaria </w:t>
      </w:r>
      <w:r w:rsidR="0058641E" w:rsidRPr="00FE6460">
        <w:rPr>
          <w:rFonts w:ascii="Times New Roman" w:hAnsi="Times New Roman" w:cs="Times New Roman"/>
          <w:sz w:val="24"/>
          <w:szCs w:val="24"/>
        </w:rPr>
        <w:lastRenderedPageBreak/>
        <w:t>Manacuaco</w:t>
      </w:r>
      <w:r w:rsidRPr="00FE6460">
        <w:rPr>
          <w:rFonts w:ascii="Times New Roman" w:hAnsi="Times New Roman" w:cs="Times New Roman"/>
          <w:sz w:val="24"/>
          <w:szCs w:val="24"/>
        </w:rPr>
        <w:t>. El promedio de Horas de sol pico (energía por unidad de superficie que se recibiría con una hipotética irradiancia solar constante de 1000 W/m2) para la región de Sancti Spíritus es de aproximadamente 5 kWh/m2/d. Ello quiere decir que durante aproximadamente 5 horas al día los paneles FV proporcionarían su potencia pico, lo que se considera buen rendimien</w:t>
      </w:r>
      <w:r w:rsidR="0058641E" w:rsidRPr="00FE6460">
        <w:rPr>
          <w:rFonts w:ascii="Times New Roman" w:hAnsi="Times New Roman" w:cs="Times New Roman"/>
          <w:sz w:val="24"/>
          <w:szCs w:val="24"/>
        </w:rPr>
        <w:t xml:space="preserve">to (Ponce, Martínez y Rega, </w:t>
      </w:r>
      <w:r w:rsidRPr="00FE6460">
        <w:rPr>
          <w:rFonts w:ascii="Times New Roman" w:hAnsi="Times New Roman" w:cs="Times New Roman"/>
          <w:sz w:val="24"/>
          <w:szCs w:val="24"/>
        </w:rPr>
        <w:t>2020)</w:t>
      </w:r>
      <w:r w:rsidR="0058641E" w:rsidRPr="00FE6460">
        <w:rPr>
          <w:rFonts w:ascii="Times New Roman" w:hAnsi="Times New Roman" w:cs="Times New Roman"/>
          <w:sz w:val="24"/>
          <w:szCs w:val="24"/>
        </w:rPr>
        <w:t>.</w:t>
      </w:r>
    </w:p>
    <w:p w:rsidR="00DE1C06" w:rsidRPr="00FE6460" w:rsidRDefault="0058641E"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noProof/>
          <w:sz w:val="24"/>
          <w:szCs w:val="24"/>
          <w:lang w:eastAsia="es-ES"/>
        </w:rPr>
        <w:drawing>
          <wp:anchor distT="0" distB="0" distL="114300" distR="114300" simplePos="0" relativeHeight="251659264" behindDoc="1" locked="0" layoutInCell="1" allowOverlap="1" wp14:anchorId="36A716A2" wp14:editId="431C20CA">
            <wp:simplePos x="0" y="0"/>
            <wp:positionH relativeFrom="column">
              <wp:posOffset>46355</wp:posOffset>
            </wp:positionH>
            <wp:positionV relativeFrom="paragraph">
              <wp:posOffset>225425</wp:posOffset>
            </wp:positionV>
            <wp:extent cx="5126990" cy="2820035"/>
            <wp:effectExtent l="0" t="0" r="0" b="0"/>
            <wp:wrapTight wrapText="bothSides">
              <wp:wrapPolygon edited="0">
                <wp:start x="0" y="0"/>
                <wp:lineTo x="0" y="21449"/>
                <wp:lineTo x="21509" y="21449"/>
                <wp:lineTo x="2150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990" cy="2820035"/>
                    </a:xfrm>
                    <a:prstGeom prst="rect">
                      <a:avLst/>
                    </a:prstGeom>
                    <a:noFill/>
                  </pic:spPr>
                </pic:pic>
              </a:graphicData>
            </a:graphic>
            <wp14:sizeRelH relativeFrom="margin">
              <wp14:pctWidth>0</wp14:pctWidth>
            </wp14:sizeRelH>
            <wp14:sizeRelV relativeFrom="margin">
              <wp14:pctHeight>0</wp14:pctHeight>
            </wp14:sizeRelV>
          </wp:anchor>
        </w:drawing>
      </w:r>
    </w:p>
    <w:p w:rsidR="00DE1C06" w:rsidRPr="00FE6460" w:rsidRDefault="0058641E"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 </w:t>
      </w:r>
      <w:r w:rsidR="00DE1C06" w:rsidRPr="00FE6460">
        <w:rPr>
          <w:rFonts w:ascii="Times New Roman" w:hAnsi="Times New Roman" w:cs="Times New Roman"/>
          <w:sz w:val="24"/>
          <w:szCs w:val="24"/>
        </w:rPr>
        <w:t xml:space="preserve">Figura </w:t>
      </w:r>
      <w:r w:rsidR="00476CA1" w:rsidRPr="00FE6460">
        <w:rPr>
          <w:rFonts w:ascii="Times New Roman" w:hAnsi="Times New Roman" w:cs="Times New Roman"/>
          <w:sz w:val="24"/>
          <w:szCs w:val="24"/>
        </w:rPr>
        <w:t>2</w:t>
      </w:r>
      <w:r w:rsidRPr="00FE6460">
        <w:rPr>
          <w:rFonts w:ascii="Times New Roman" w:hAnsi="Times New Roman" w:cs="Times New Roman"/>
          <w:sz w:val="24"/>
          <w:szCs w:val="24"/>
        </w:rPr>
        <w:t>. Horas de sol pico (HSP) e Índice de claridad.</w:t>
      </w:r>
    </w:p>
    <w:p w:rsidR="0058641E" w:rsidRPr="00FE6460" w:rsidRDefault="0058641E"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Fuente: Elaboración propia a partir de datos aportados por el Centro Meteorológico Provincial de Sancti Spíritus empleando HOMER Legacy (v2.68 beta)</w:t>
      </w:r>
    </w:p>
    <w:p w:rsidR="0058641E" w:rsidRPr="00FE6460" w:rsidRDefault="0058641E" w:rsidP="00920AD0">
      <w:pPr>
        <w:spacing w:after="0" w:line="360" w:lineRule="auto"/>
        <w:jc w:val="both"/>
        <w:rPr>
          <w:rFonts w:ascii="Times New Roman" w:hAnsi="Times New Roman" w:cs="Times New Roman"/>
          <w:sz w:val="24"/>
          <w:szCs w:val="24"/>
        </w:rPr>
      </w:pPr>
    </w:p>
    <w:p w:rsidR="0058641E" w:rsidRPr="00FE6460" w:rsidRDefault="0058641E"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noProof/>
          <w:sz w:val="24"/>
          <w:szCs w:val="24"/>
          <w:lang w:eastAsia="es-ES"/>
        </w:rPr>
        <w:lastRenderedPageBreak/>
        <w:drawing>
          <wp:anchor distT="0" distB="0" distL="114300" distR="114300" simplePos="0" relativeHeight="251664384" behindDoc="0" locked="0" layoutInCell="1" allowOverlap="1" wp14:anchorId="5DF391FA" wp14:editId="64341C74">
            <wp:simplePos x="0" y="0"/>
            <wp:positionH relativeFrom="margin">
              <wp:posOffset>0</wp:posOffset>
            </wp:positionH>
            <wp:positionV relativeFrom="paragraph">
              <wp:posOffset>260350</wp:posOffset>
            </wp:positionV>
            <wp:extent cx="5046345" cy="2816225"/>
            <wp:effectExtent l="0" t="0" r="190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345" cy="2816225"/>
                    </a:xfrm>
                    <a:prstGeom prst="rect">
                      <a:avLst/>
                    </a:prstGeom>
                    <a:noFill/>
                  </pic:spPr>
                </pic:pic>
              </a:graphicData>
            </a:graphic>
            <wp14:sizeRelH relativeFrom="margin">
              <wp14:pctWidth>0</wp14:pctWidth>
            </wp14:sizeRelH>
            <wp14:sizeRelV relativeFrom="margin">
              <wp14:pctHeight>0</wp14:pctHeight>
            </wp14:sizeRelV>
          </wp:anchor>
        </w:drawing>
      </w:r>
    </w:p>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p>
    <w:p w:rsidR="0069368F" w:rsidRPr="00FE6460" w:rsidRDefault="0069368F"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Figura </w:t>
      </w:r>
      <w:r w:rsidR="00476CA1" w:rsidRPr="00FE6460">
        <w:rPr>
          <w:rFonts w:ascii="Times New Roman" w:hAnsi="Times New Roman" w:cs="Times New Roman"/>
          <w:sz w:val="24"/>
          <w:szCs w:val="24"/>
        </w:rPr>
        <w:t>3</w:t>
      </w:r>
      <w:r w:rsidRPr="00FE6460">
        <w:rPr>
          <w:rFonts w:ascii="Times New Roman" w:hAnsi="Times New Roman" w:cs="Times New Roman"/>
          <w:sz w:val="24"/>
          <w:szCs w:val="24"/>
        </w:rPr>
        <w:t>. Irradiancia (Hora de salida del sol y hora de puesta)</w:t>
      </w:r>
    </w:p>
    <w:p w:rsidR="00DE1C06" w:rsidRPr="00FE6460" w:rsidRDefault="00DE1C06"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Fuente: Elaboración propia a partir de datos aportados por el Centro Meteorológico Provincial de Sancti Spíritus empleando HOMER Legacy (v2.68 beta)</w:t>
      </w:r>
    </w:p>
    <w:p w:rsidR="00DE1C06" w:rsidRPr="00FE6460" w:rsidRDefault="00DE1C06"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Para instalaciones </w:t>
      </w:r>
      <w:r w:rsidR="0069368F" w:rsidRPr="00FE6460">
        <w:rPr>
          <w:rFonts w:ascii="Times New Roman" w:hAnsi="Times New Roman" w:cs="Times New Roman"/>
          <w:sz w:val="24"/>
          <w:szCs w:val="24"/>
        </w:rPr>
        <w:t>FV híbridos</w:t>
      </w:r>
      <w:r w:rsidRPr="00FE6460">
        <w:rPr>
          <w:rFonts w:ascii="Times New Roman" w:hAnsi="Times New Roman" w:cs="Times New Roman"/>
          <w:sz w:val="24"/>
          <w:szCs w:val="24"/>
        </w:rPr>
        <w:t>, o sea conectados a la red y con almacenamiento, en las que los módulos fotovoltaicos van sujetos a una estructura fija, la inclinación de los módulos debe favorecer la máxima producción de energía al año. Según estudios realizados por el Centro Meteorológico Provincial, en la zona donde está ubicada la vaquería 17 de la empresa Managuaco los paneles deben estar inclinados al sur con un ángulo de inclinación de aproximadamente 15</w:t>
      </w:r>
      <w:r w:rsidRPr="00FE6460">
        <w:rPr>
          <w:rFonts w:ascii="Times New Roman" w:hAnsi="Times New Roman" w:cs="Times New Roman"/>
          <w:sz w:val="24"/>
          <w:szCs w:val="24"/>
          <w:vertAlign w:val="superscript"/>
        </w:rPr>
        <w:t>0</w:t>
      </w:r>
      <w:r w:rsidRPr="00FE6460">
        <w:rPr>
          <w:rFonts w:ascii="Times New Roman" w:hAnsi="Times New Roman" w:cs="Times New Roman"/>
          <w:sz w:val="24"/>
          <w:szCs w:val="24"/>
        </w:rPr>
        <w:t>.</w:t>
      </w:r>
    </w:p>
    <w:p w:rsidR="008B5625" w:rsidRPr="00FE6460" w:rsidRDefault="00DE1C06" w:rsidP="00920AD0">
      <w:pPr>
        <w:spacing w:after="0" w:line="360" w:lineRule="auto"/>
        <w:jc w:val="both"/>
        <w:rPr>
          <w:rFonts w:ascii="Times New Roman" w:hAnsi="Times New Roman" w:cs="Times New Roman"/>
          <w:noProof/>
          <w:sz w:val="24"/>
          <w:szCs w:val="24"/>
        </w:rPr>
      </w:pPr>
      <w:r w:rsidRPr="00FE6460">
        <w:rPr>
          <w:rFonts w:ascii="Times New Roman" w:hAnsi="Times New Roman" w:cs="Times New Roman"/>
          <w:sz w:val="24"/>
          <w:szCs w:val="24"/>
        </w:rPr>
        <w:t>Para cubrir la demanda de energía por de la vaquería 17 de la empresa Managuaco, que incluye el sistema de conservación de la leche (termo), sistema de ordeño, iluminación de los establecimientos y bombeo de agua. Se requiere de un total de 7 paneles de 450 Wp conectados en serie qu</w:t>
      </w:r>
      <w:r w:rsidR="0069368F" w:rsidRPr="00FE6460">
        <w:rPr>
          <w:rFonts w:ascii="Times New Roman" w:hAnsi="Times New Roman" w:cs="Times New Roman"/>
          <w:sz w:val="24"/>
          <w:szCs w:val="24"/>
        </w:rPr>
        <w:t xml:space="preserve">e generen el 30% por encima de </w:t>
      </w:r>
      <w:r w:rsidR="008B5625" w:rsidRPr="00FE6460">
        <w:rPr>
          <w:rFonts w:ascii="Times New Roman" w:hAnsi="Times New Roman" w:cs="Times New Roman"/>
          <w:sz w:val="24"/>
          <w:szCs w:val="24"/>
        </w:rPr>
        <w:t xml:space="preserve">10.33 </w:t>
      </w:r>
      <w:r w:rsidRPr="00FE6460">
        <w:rPr>
          <w:rFonts w:ascii="Times New Roman" w:hAnsi="Times New Roman" w:cs="Times New Roman"/>
          <w:sz w:val="24"/>
          <w:szCs w:val="24"/>
        </w:rPr>
        <w:t>kWh/d, que es</w:t>
      </w:r>
      <w:r w:rsidR="008B5625" w:rsidRPr="00FE6460">
        <w:rPr>
          <w:rFonts w:ascii="Times New Roman" w:hAnsi="Times New Roman" w:cs="Times New Roman"/>
          <w:sz w:val="24"/>
          <w:szCs w:val="24"/>
        </w:rPr>
        <w:t xml:space="preserve"> el consumo actual. El intervalo de producción mensual estaría entre 388 y 537 kWh, tal como se muestra e</w:t>
      </w:r>
      <w:r w:rsidR="00750987" w:rsidRPr="00FE6460">
        <w:rPr>
          <w:rFonts w:ascii="Times New Roman" w:hAnsi="Times New Roman" w:cs="Times New Roman"/>
          <w:sz w:val="24"/>
          <w:szCs w:val="24"/>
        </w:rPr>
        <w:t xml:space="preserve">n la figura </w:t>
      </w:r>
      <w:r w:rsidR="00476CA1" w:rsidRPr="00FE6460">
        <w:rPr>
          <w:rFonts w:ascii="Times New Roman" w:hAnsi="Times New Roman" w:cs="Times New Roman"/>
          <w:sz w:val="24"/>
          <w:szCs w:val="24"/>
        </w:rPr>
        <w:t>4</w:t>
      </w:r>
      <w:r w:rsidR="00750987" w:rsidRPr="00FE6460">
        <w:rPr>
          <w:rFonts w:ascii="Times New Roman" w:hAnsi="Times New Roman" w:cs="Times New Roman"/>
          <w:sz w:val="24"/>
          <w:szCs w:val="24"/>
        </w:rPr>
        <w:t xml:space="preserve"> </w:t>
      </w:r>
      <w:r w:rsidR="008B5625" w:rsidRPr="00FE6460">
        <w:rPr>
          <w:rFonts w:ascii="Times New Roman" w:hAnsi="Times New Roman" w:cs="Times New Roman"/>
          <w:sz w:val="24"/>
          <w:szCs w:val="24"/>
        </w:rPr>
        <w:t>con</w:t>
      </w:r>
      <w:r w:rsidR="00750987" w:rsidRPr="00FE6460">
        <w:rPr>
          <w:rFonts w:ascii="Times New Roman" w:hAnsi="Times New Roman" w:cs="Times New Roman"/>
          <w:sz w:val="24"/>
          <w:szCs w:val="24"/>
        </w:rPr>
        <w:t xml:space="preserve"> el comportamiento entre la demanda y la pro</w:t>
      </w:r>
      <w:r w:rsidR="008B5625" w:rsidRPr="00FE6460">
        <w:rPr>
          <w:rFonts w:ascii="Times New Roman" w:hAnsi="Times New Roman" w:cs="Times New Roman"/>
          <w:sz w:val="24"/>
          <w:szCs w:val="24"/>
        </w:rPr>
        <w:t xml:space="preserve">ducción para los 12 meses del año. </w:t>
      </w:r>
      <w:r w:rsidR="008B5625" w:rsidRPr="00FE6460">
        <w:rPr>
          <w:rFonts w:ascii="Times New Roman" w:hAnsi="Times New Roman" w:cs="Times New Roman"/>
          <w:noProof/>
          <w:sz w:val="24"/>
          <w:szCs w:val="24"/>
        </w:rPr>
        <w:t xml:space="preserve">Se dejarían de emitir anualmente 3.8 t </w:t>
      </w:r>
      <w:r w:rsidR="0012202E" w:rsidRPr="00FE6460">
        <w:rPr>
          <w:rFonts w:ascii="Times New Roman" w:hAnsi="Times New Roman" w:cs="Times New Roman"/>
          <w:noProof/>
          <w:sz w:val="24"/>
          <w:szCs w:val="24"/>
        </w:rPr>
        <w:t>CO</w:t>
      </w:r>
      <w:r w:rsidR="0012202E" w:rsidRPr="0012202E">
        <w:rPr>
          <w:rFonts w:ascii="Times New Roman" w:hAnsi="Times New Roman" w:cs="Times New Roman"/>
          <w:noProof/>
          <w:sz w:val="24"/>
          <w:szCs w:val="24"/>
          <w:vertAlign w:val="subscript"/>
        </w:rPr>
        <w:t>2</w:t>
      </w:r>
      <w:r w:rsidR="0012202E">
        <w:rPr>
          <w:rFonts w:ascii="Times New Roman" w:hAnsi="Times New Roman" w:cs="Times New Roman"/>
          <w:noProof/>
          <w:sz w:val="24"/>
          <w:szCs w:val="24"/>
          <w:vertAlign w:val="subscript"/>
        </w:rPr>
        <w:t xml:space="preserve"> </w:t>
      </w:r>
      <w:r w:rsidR="008B5625" w:rsidRPr="00FE6460">
        <w:rPr>
          <w:rFonts w:ascii="Times New Roman" w:hAnsi="Times New Roman" w:cs="Times New Roman"/>
          <w:noProof/>
          <w:sz w:val="24"/>
          <w:szCs w:val="24"/>
        </w:rPr>
        <w:t>al sustituir la electricidad generada en las termoelectricas con fuel por la generada con energía FV, para un índice de 804.83 g</w:t>
      </w:r>
      <w:r w:rsidR="0012202E">
        <w:rPr>
          <w:rFonts w:ascii="Times New Roman" w:hAnsi="Times New Roman" w:cs="Times New Roman"/>
          <w:noProof/>
          <w:sz w:val="24"/>
          <w:szCs w:val="24"/>
        </w:rPr>
        <w:t xml:space="preserve"> </w:t>
      </w:r>
      <w:r w:rsidR="0012202E" w:rsidRPr="00FE6460">
        <w:rPr>
          <w:rFonts w:ascii="Times New Roman" w:hAnsi="Times New Roman" w:cs="Times New Roman"/>
          <w:noProof/>
          <w:sz w:val="24"/>
          <w:szCs w:val="24"/>
        </w:rPr>
        <w:t>CO</w:t>
      </w:r>
      <w:r w:rsidR="0012202E" w:rsidRPr="0012202E">
        <w:rPr>
          <w:rFonts w:ascii="Times New Roman" w:hAnsi="Times New Roman" w:cs="Times New Roman"/>
          <w:noProof/>
          <w:sz w:val="24"/>
          <w:szCs w:val="24"/>
          <w:vertAlign w:val="subscript"/>
        </w:rPr>
        <w:t>2</w:t>
      </w:r>
      <w:r w:rsidR="008B5625" w:rsidRPr="00FE6460">
        <w:rPr>
          <w:rFonts w:ascii="Times New Roman" w:hAnsi="Times New Roman" w:cs="Times New Roman"/>
          <w:noProof/>
          <w:sz w:val="24"/>
          <w:szCs w:val="24"/>
        </w:rPr>
        <w:t>/kWh.</w:t>
      </w:r>
    </w:p>
    <w:p w:rsidR="00DE1C06" w:rsidRPr="00FE6460" w:rsidRDefault="008B5625"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Otro elemento importante en el diseño es la necesidad de incluir baterías de acumulación, teniendo en cuenta que los horarios de ordeño y conservación de la leche</w:t>
      </w:r>
      <w:r w:rsidR="009C55EE" w:rsidRPr="00FE6460">
        <w:rPr>
          <w:rFonts w:ascii="Times New Roman" w:hAnsi="Times New Roman" w:cs="Times New Roman"/>
          <w:sz w:val="24"/>
          <w:szCs w:val="24"/>
        </w:rPr>
        <w:t xml:space="preserve"> en la vaquería </w:t>
      </w:r>
      <w:r w:rsidRPr="00FE6460">
        <w:rPr>
          <w:rFonts w:ascii="Times New Roman" w:hAnsi="Times New Roman" w:cs="Times New Roman"/>
          <w:sz w:val="24"/>
          <w:szCs w:val="24"/>
        </w:rPr>
        <w:lastRenderedPageBreak/>
        <w:t>están fuera de los horarios de máxima generación del sistema</w:t>
      </w:r>
      <w:r w:rsidR="009C55EE" w:rsidRPr="00FE6460">
        <w:rPr>
          <w:rFonts w:ascii="Times New Roman" w:hAnsi="Times New Roman" w:cs="Times New Roman"/>
          <w:sz w:val="24"/>
          <w:szCs w:val="24"/>
        </w:rPr>
        <w:t xml:space="preserve">. Se consideró que para </w:t>
      </w:r>
      <w:r w:rsidR="00DE1C06" w:rsidRPr="00FE6460">
        <w:rPr>
          <w:rFonts w:ascii="Times New Roman" w:hAnsi="Times New Roman" w:cs="Times New Roman"/>
          <w:sz w:val="24"/>
          <w:szCs w:val="24"/>
        </w:rPr>
        <w:t>cubrir las 24 horas de suministro de energía</w:t>
      </w:r>
      <w:r w:rsidR="00750987" w:rsidRPr="00FE6460">
        <w:rPr>
          <w:rFonts w:ascii="Times New Roman" w:hAnsi="Times New Roman" w:cs="Times New Roman"/>
          <w:sz w:val="24"/>
          <w:szCs w:val="24"/>
        </w:rPr>
        <w:t xml:space="preserve"> se necesita </w:t>
      </w:r>
      <w:r w:rsidR="00DE1C06" w:rsidRPr="00FE6460">
        <w:rPr>
          <w:rFonts w:ascii="Times New Roman" w:hAnsi="Times New Roman" w:cs="Times New Roman"/>
          <w:sz w:val="24"/>
          <w:szCs w:val="24"/>
        </w:rPr>
        <w:t xml:space="preserve">un sistema de almacenamiento de 8 baterías a </w:t>
      </w:r>
      <w:r w:rsidR="009C55EE" w:rsidRPr="00FE6460">
        <w:rPr>
          <w:rFonts w:ascii="Times New Roman" w:hAnsi="Times New Roman" w:cs="Times New Roman"/>
          <w:sz w:val="24"/>
          <w:szCs w:val="24"/>
        </w:rPr>
        <w:t>24 V</w:t>
      </w:r>
      <w:r w:rsidR="00DE1C06" w:rsidRPr="00FE6460">
        <w:rPr>
          <w:rFonts w:ascii="Times New Roman" w:hAnsi="Times New Roman" w:cs="Times New Roman"/>
          <w:sz w:val="24"/>
          <w:szCs w:val="24"/>
        </w:rPr>
        <w:t>.</w:t>
      </w: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8C2421"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noProof/>
          <w:sz w:val="24"/>
          <w:szCs w:val="24"/>
          <w:lang w:eastAsia="es-ES"/>
        </w:rPr>
        <w:drawing>
          <wp:anchor distT="0" distB="0" distL="114300" distR="114300" simplePos="0" relativeHeight="251661312" behindDoc="0" locked="0" layoutInCell="1" allowOverlap="1" wp14:anchorId="5FA7FB43" wp14:editId="4A5F1A12">
            <wp:simplePos x="0" y="0"/>
            <wp:positionH relativeFrom="column">
              <wp:posOffset>346055</wp:posOffset>
            </wp:positionH>
            <wp:positionV relativeFrom="paragraph">
              <wp:posOffset>-146429</wp:posOffset>
            </wp:positionV>
            <wp:extent cx="2941093" cy="2886075"/>
            <wp:effectExtent l="0" t="0" r="12065" b="9525"/>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spacing w:after="0" w:line="360" w:lineRule="auto"/>
        <w:jc w:val="both"/>
        <w:rPr>
          <w:rFonts w:ascii="Times New Roman" w:hAnsi="Times New Roman" w:cs="Times New Roman"/>
          <w:sz w:val="24"/>
          <w:szCs w:val="24"/>
        </w:rPr>
      </w:pPr>
    </w:p>
    <w:p w:rsidR="00DE1C06" w:rsidRPr="00FE6460" w:rsidRDefault="00DE1C06" w:rsidP="00920AD0">
      <w:pPr>
        <w:tabs>
          <w:tab w:val="left" w:pos="3498"/>
        </w:tabs>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ab/>
      </w:r>
    </w:p>
    <w:p w:rsidR="00DE1C06" w:rsidRPr="00FE6460" w:rsidRDefault="00644D1B" w:rsidP="00920AD0">
      <w:pPr>
        <w:tabs>
          <w:tab w:val="left" w:pos="3498"/>
        </w:tabs>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Figura </w:t>
      </w:r>
      <w:r w:rsidR="00476CA1" w:rsidRPr="00FE6460">
        <w:rPr>
          <w:rFonts w:ascii="Times New Roman" w:hAnsi="Times New Roman" w:cs="Times New Roman"/>
          <w:sz w:val="24"/>
          <w:szCs w:val="24"/>
        </w:rPr>
        <w:t>4</w:t>
      </w:r>
      <w:r w:rsidR="00DE1C06" w:rsidRPr="00FE6460">
        <w:rPr>
          <w:rFonts w:ascii="Times New Roman" w:hAnsi="Times New Roman" w:cs="Times New Roman"/>
          <w:sz w:val="24"/>
          <w:szCs w:val="24"/>
        </w:rPr>
        <w:t>. Relación entre el consumo y la producción de energía (prevista) del sistema fotovoltaico propuesto para la Vaquería 17 Fuente: Elaboración propia</w:t>
      </w:r>
    </w:p>
    <w:p w:rsidR="00DE1C06" w:rsidRPr="00FE6460" w:rsidRDefault="00DE1C06" w:rsidP="00920AD0">
      <w:pPr>
        <w:tabs>
          <w:tab w:val="left" w:pos="3498"/>
        </w:tabs>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El sistema FV híbrido seleccionado está compuesto por el sistema de generación 7 paneles Solares fotovoltaicos anclados a los techos de las naves con almacenamiento de energía (8 baterías de Plomo Gel Recargable) sin mantenimiento. Además, contaría con un inversor híbrido de 2500 W para el posible caso de suministro de energía al SEN. Se seleccionó </w:t>
      </w:r>
      <w:r w:rsidR="00750987" w:rsidRPr="00FE6460">
        <w:rPr>
          <w:rFonts w:ascii="Times New Roman" w:hAnsi="Times New Roman" w:cs="Times New Roman"/>
          <w:sz w:val="24"/>
          <w:szCs w:val="24"/>
        </w:rPr>
        <w:t>esta variante</w:t>
      </w:r>
      <w:r w:rsidRPr="00FE6460">
        <w:rPr>
          <w:rFonts w:ascii="Times New Roman" w:hAnsi="Times New Roman" w:cs="Times New Roman"/>
          <w:sz w:val="24"/>
          <w:szCs w:val="24"/>
        </w:rPr>
        <w:t xml:space="preserve"> ya que la misma ahorra energía eléctrica y presenta alimentación continua, o sea reduce la facturación eléctrica y mantiene alimentación continua en caso de cortes o fallas de red. </w:t>
      </w:r>
      <w:r w:rsidR="00750987" w:rsidRPr="00FE6460">
        <w:rPr>
          <w:rFonts w:ascii="Times New Roman" w:hAnsi="Times New Roman" w:cs="Times New Roman"/>
          <w:sz w:val="24"/>
          <w:szCs w:val="24"/>
        </w:rPr>
        <w:t>Sus principales componentes son i</w:t>
      </w:r>
      <w:r w:rsidRPr="00FE6460">
        <w:rPr>
          <w:rFonts w:ascii="Times New Roman" w:hAnsi="Times New Roman" w:cs="Times New Roman"/>
          <w:sz w:val="24"/>
          <w:szCs w:val="24"/>
        </w:rPr>
        <w:t>nversor híbrido</w:t>
      </w:r>
      <w:r w:rsidR="00750987" w:rsidRPr="00FE6460">
        <w:rPr>
          <w:rFonts w:ascii="Times New Roman" w:hAnsi="Times New Roman" w:cs="Times New Roman"/>
          <w:sz w:val="24"/>
          <w:szCs w:val="24"/>
        </w:rPr>
        <w:t>, s</w:t>
      </w:r>
      <w:r w:rsidRPr="00FE6460">
        <w:rPr>
          <w:rFonts w:ascii="Times New Roman" w:hAnsi="Times New Roman" w:cs="Times New Roman"/>
          <w:sz w:val="24"/>
          <w:szCs w:val="24"/>
        </w:rPr>
        <w:t>istema FV de conexión a red</w:t>
      </w:r>
      <w:r w:rsidR="00750987" w:rsidRPr="00FE6460">
        <w:rPr>
          <w:rFonts w:ascii="Times New Roman" w:hAnsi="Times New Roman" w:cs="Times New Roman"/>
          <w:sz w:val="24"/>
          <w:szCs w:val="24"/>
        </w:rPr>
        <w:t>, s</w:t>
      </w:r>
      <w:r w:rsidRPr="00FE6460">
        <w:rPr>
          <w:rFonts w:ascii="Times New Roman" w:hAnsi="Times New Roman" w:cs="Times New Roman"/>
          <w:sz w:val="24"/>
          <w:szCs w:val="24"/>
        </w:rPr>
        <w:t>istema de protección</w:t>
      </w:r>
      <w:r w:rsidR="00750987" w:rsidRPr="00FE6460">
        <w:rPr>
          <w:rFonts w:ascii="Times New Roman" w:hAnsi="Times New Roman" w:cs="Times New Roman"/>
          <w:sz w:val="24"/>
          <w:szCs w:val="24"/>
        </w:rPr>
        <w:t>, co</w:t>
      </w:r>
      <w:r w:rsidRPr="00FE6460">
        <w:rPr>
          <w:rFonts w:ascii="Times New Roman" w:hAnsi="Times New Roman" w:cs="Times New Roman"/>
          <w:sz w:val="24"/>
          <w:szCs w:val="24"/>
        </w:rPr>
        <w:t>nectores MC4</w:t>
      </w:r>
      <w:r w:rsidR="00750987" w:rsidRPr="00FE6460">
        <w:rPr>
          <w:rFonts w:ascii="Times New Roman" w:hAnsi="Times New Roman" w:cs="Times New Roman"/>
          <w:sz w:val="24"/>
          <w:szCs w:val="24"/>
        </w:rPr>
        <w:t>, s</w:t>
      </w:r>
      <w:r w:rsidRPr="00FE6460">
        <w:rPr>
          <w:rFonts w:ascii="Times New Roman" w:hAnsi="Times New Roman" w:cs="Times New Roman"/>
          <w:sz w:val="24"/>
          <w:szCs w:val="24"/>
        </w:rPr>
        <w:t>istema de almacenamiento de energía</w:t>
      </w:r>
      <w:r w:rsidR="00750987" w:rsidRPr="00FE6460">
        <w:rPr>
          <w:rFonts w:ascii="Times New Roman" w:hAnsi="Times New Roman" w:cs="Times New Roman"/>
          <w:sz w:val="24"/>
          <w:szCs w:val="24"/>
        </w:rPr>
        <w:t>, me</w:t>
      </w:r>
      <w:r w:rsidRPr="00FE6460">
        <w:rPr>
          <w:rFonts w:ascii="Times New Roman" w:hAnsi="Times New Roman" w:cs="Times New Roman"/>
          <w:sz w:val="24"/>
          <w:szCs w:val="24"/>
        </w:rPr>
        <w:t>tro contador bidireccional</w:t>
      </w:r>
      <w:r w:rsidR="00750987" w:rsidRPr="00FE6460">
        <w:rPr>
          <w:rFonts w:ascii="Times New Roman" w:hAnsi="Times New Roman" w:cs="Times New Roman"/>
          <w:sz w:val="24"/>
          <w:szCs w:val="24"/>
        </w:rPr>
        <w:t>, d</w:t>
      </w:r>
      <w:r w:rsidRPr="00FE6460">
        <w:rPr>
          <w:rFonts w:ascii="Times New Roman" w:hAnsi="Times New Roman" w:cs="Times New Roman"/>
          <w:sz w:val="24"/>
          <w:szCs w:val="24"/>
        </w:rPr>
        <w:t>isyuntores</w:t>
      </w:r>
      <w:r w:rsidR="00750987" w:rsidRPr="00FE6460">
        <w:rPr>
          <w:rFonts w:ascii="Times New Roman" w:hAnsi="Times New Roman" w:cs="Times New Roman"/>
          <w:sz w:val="24"/>
          <w:szCs w:val="24"/>
        </w:rPr>
        <w:t xml:space="preserve"> y s</w:t>
      </w:r>
      <w:r w:rsidRPr="00FE6460">
        <w:rPr>
          <w:rFonts w:ascii="Times New Roman" w:hAnsi="Times New Roman" w:cs="Times New Roman"/>
          <w:sz w:val="24"/>
          <w:szCs w:val="24"/>
        </w:rPr>
        <w:t>istema de protección contra descargas eléctricas</w:t>
      </w:r>
      <w:r w:rsidR="00750987" w:rsidRPr="00FE6460">
        <w:rPr>
          <w:rFonts w:ascii="Times New Roman" w:hAnsi="Times New Roman" w:cs="Times New Roman"/>
          <w:sz w:val="24"/>
          <w:szCs w:val="24"/>
        </w:rPr>
        <w:t>.</w:t>
      </w:r>
    </w:p>
    <w:p w:rsidR="008C2421" w:rsidRPr="00FE6460" w:rsidRDefault="008C2421" w:rsidP="008C2421">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3.3 Identificación de potencialidades para la producción de biogás.</w:t>
      </w:r>
    </w:p>
    <w:p w:rsidR="008E2D82" w:rsidRPr="00FE6460" w:rsidRDefault="008C2421"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El potencial pa</w:t>
      </w:r>
      <w:r w:rsidR="000D52AB" w:rsidRPr="00FE6460">
        <w:rPr>
          <w:rFonts w:ascii="Times New Roman" w:hAnsi="Times New Roman" w:cs="Times New Roman"/>
          <w:sz w:val="24"/>
          <w:szCs w:val="24"/>
        </w:rPr>
        <w:t xml:space="preserve">ra la producción de biogás se estimó en 24 </w:t>
      </w:r>
      <w:r w:rsidRPr="00FE6460">
        <w:rPr>
          <w:rFonts w:ascii="Times New Roman" w:hAnsi="Times New Roman" w:cs="Times New Roman"/>
          <w:sz w:val="24"/>
          <w:szCs w:val="24"/>
        </w:rPr>
        <w:t xml:space="preserve">m3/d para </w:t>
      </w:r>
      <w:r w:rsidR="00C124C9" w:rsidRPr="00FE6460">
        <w:rPr>
          <w:rFonts w:ascii="Times New Roman" w:hAnsi="Times New Roman" w:cs="Times New Roman"/>
          <w:sz w:val="24"/>
          <w:szCs w:val="24"/>
        </w:rPr>
        <w:t xml:space="preserve">una </w:t>
      </w:r>
      <w:r w:rsidRPr="00FE6460">
        <w:rPr>
          <w:rFonts w:ascii="Times New Roman" w:hAnsi="Times New Roman" w:cs="Times New Roman"/>
          <w:sz w:val="24"/>
          <w:szCs w:val="24"/>
        </w:rPr>
        <w:t>vaquería</w:t>
      </w:r>
      <w:r w:rsidR="00C124C9" w:rsidRPr="00FE6460">
        <w:rPr>
          <w:rFonts w:ascii="Times New Roman" w:hAnsi="Times New Roman" w:cs="Times New Roman"/>
          <w:sz w:val="24"/>
          <w:szCs w:val="24"/>
        </w:rPr>
        <w:t xml:space="preserve"> típica</w:t>
      </w:r>
      <w:r w:rsidRPr="00FE6460">
        <w:rPr>
          <w:rFonts w:ascii="Times New Roman" w:hAnsi="Times New Roman" w:cs="Times New Roman"/>
          <w:sz w:val="24"/>
          <w:szCs w:val="24"/>
        </w:rPr>
        <w:t xml:space="preserve"> </w:t>
      </w:r>
      <w:r w:rsidR="00C124C9" w:rsidRPr="00FE6460">
        <w:rPr>
          <w:rFonts w:ascii="Times New Roman" w:hAnsi="Times New Roman" w:cs="Times New Roman"/>
          <w:sz w:val="24"/>
          <w:szCs w:val="24"/>
        </w:rPr>
        <w:t>considerando 8 h de estabulación y 30 m3/tMF, aunque pudiera llegar a 36 m3/d para 10 h de estabulación</w:t>
      </w:r>
      <w:r w:rsidRPr="00FE6460">
        <w:rPr>
          <w:rFonts w:ascii="Times New Roman" w:hAnsi="Times New Roman" w:cs="Times New Roman"/>
          <w:sz w:val="24"/>
          <w:szCs w:val="24"/>
        </w:rPr>
        <w:t xml:space="preserve">. </w:t>
      </w:r>
      <w:r w:rsidR="00C124C9" w:rsidRPr="00FE6460">
        <w:rPr>
          <w:rFonts w:ascii="Times New Roman" w:hAnsi="Times New Roman" w:cs="Times New Roman"/>
          <w:sz w:val="24"/>
          <w:szCs w:val="24"/>
        </w:rPr>
        <w:t xml:space="preserve"> A partir del IC para cocción de alimentos de 1.7 m3/vivienda se estima </w:t>
      </w:r>
      <w:r w:rsidR="00C124C9" w:rsidRPr="00FE6460">
        <w:rPr>
          <w:rFonts w:ascii="Times New Roman" w:hAnsi="Times New Roman" w:cs="Times New Roman"/>
          <w:sz w:val="24"/>
          <w:szCs w:val="24"/>
        </w:rPr>
        <w:lastRenderedPageBreak/>
        <w:t xml:space="preserve">que </w:t>
      </w:r>
      <w:r w:rsidR="0005428F" w:rsidRPr="00FE6460">
        <w:rPr>
          <w:rFonts w:ascii="Times New Roman" w:hAnsi="Times New Roman" w:cs="Times New Roman"/>
          <w:sz w:val="24"/>
          <w:szCs w:val="24"/>
        </w:rPr>
        <w:t>14 viviendas de 4 habitantes</w:t>
      </w:r>
      <w:r w:rsidR="00C124C9" w:rsidRPr="00FE6460">
        <w:rPr>
          <w:rFonts w:ascii="Times New Roman" w:hAnsi="Times New Roman" w:cs="Times New Roman"/>
          <w:sz w:val="24"/>
          <w:szCs w:val="24"/>
        </w:rPr>
        <w:t xml:space="preserve"> pudieran ser beneficiadas</w:t>
      </w:r>
      <w:r w:rsidR="0005428F" w:rsidRPr="00FE6460">
        <w:rPr>
          <w:rFonts w:ascii="Times New Roman" w:hAnsi="Times New Roman" w:cs="Times New Roman"/>
          <w:sz w:val="24"/>
          <w:szCs w:val="24"/>
        </w:rPr>
        <w:t xml:space="preserve">, </w:t>
      </w:r>
      <w:r w:rsidR="00C124C9" w:rsidRPr="00FE6460">
        <w:rPr>
          <w:rFonts w:ascii="Times New Roman" w:hAnsi="Times New Roman" w:cs="Times New Roman"/>
          <w:sz w:val="24"/>
          <w:szCs w:val="24"/>
        </w:rPr>
        <w:t xml:space="preserve">lo que permite un </w:t>
      </w:r>
      <w:r w:rsidR="0005428F" w:rsidRPr="00FE6460">
        <w:rPr>
          <w:rFonts w:ascii="Times New Roman" w:hAnsi="Times New Roman" w:cs="Times New Roman"/>
          <w:sz w:val="24"/>
          <w:szCs w:val="24"/>
        </w:rPr>
        <w:t>ahorr</w:t>
      </w:r>
      <w:r w:rsidR="00C124C9" w:rsidRPr="00FE6460">
        <w:rPr>
          <w:rFonts w:ascii="Times New Roman" w:hAnsi="Times New Roman" w:cs="Times New Roman"/>
          <w:sz w:val="24"/>
          <w:szCs w:val="24"/>
        </w:rPr>
        <w:t>o de</w:t>
      </w:r>
      <w:r w:rsidR="0005428F" w:rsidRPr="00FE6460">
        <w:rPr>
          <w:rFonts w:ascii="Times New Roman" w:hAnsi="Times New Roman" w:cs="Times New Roman"/>
          <w:sz w:val="24"/>
          <w:szCs w:val="24"/>
        </w:rPr>
        <w:t xml:space="preserve"> 56 kWh/d de electricidad, considerando un índice de ahorro de 4 kWh diario por vivienda</w:t>
      </w:r>
      <w:r w:rsidR="00C124C9" w:rsidRPr="00FE6460">
        <w:rPr>
          <w:rFonts w:ascii="Times New Roman" w:hAnsi="Times New Roman" w:cs="Times New Roman"/>
          <w:sz w:val="24"/>
          <w:szCs w:val="24"/>
        </w:rPr>
        <w:t>,</w:t>
      </w:r>
      <w:r w:rsidR="0005428F" w:rsidRPr="00FE6460">
        <w:rPr>
          <w:rFonts w:ascii="Times New Roman" w:hAnsi="Times New Roman" w:cs="Times New Roman"/>
          <w:sz w:val="24"/>
          <w:szCs w:val="24"/>
        </w:rPr>
        <w:t xml:space="preserve"> de acuerdo a  </w:t>
      </w:r>
      <w:hyperlink w:anchor="_ENREF_8" w:tooltip="López-Savran, 2018 #453" w:history="1">
        <w:r w:rsidR="0005428F" w:rsidRPr="00FE6460">
          <w:rPr>
            <w:rFonts w:ascii="Times New Roman" w:hAnsi="Times New Roman" w:cs="Times New Roman"/>
            <w:noProof/>
            <w:sz w:val="24"/>
            <w:szCs w:val="24"/>
          </w:rPr>
          <w:t>López-Savran y Suárez-Hernández, 2018</w:t>
        </w:r>
      </w:hyperlink>
      <w:r w:rsidR="0005428F" w:rsidRPr="00FE6460">
        <w:rPr>
          <w:rFonts w:ascii="Times New Roman" w:hAnsi="Times New Roman" w:cs="Times New Roman"/>
          <w:noProof/>
          <w:sz w:val="24"/>
          <w:szCs w:val="24"/>
        </w:rPr>
        <w:t>.</w:t>
      </w:r>
      <w:r w:rsidR="00C124C9" w:rsidRPr="00FE6460">
        <w:rPr>
          <w:rFonts w:ascii="Times New Roman" w:hAnsi="Times New Roman" w:cs="Times New Roman"/>
          <w:noProof/>
          <w:sz w:val="24"/>
          <w:szCs w:val="24"/>
        </w:rPr>
        <w:t xml:space="preserve"> Se dejarían de emitir anualmente 16 t </w:t>
      </w:r>
      <w:r w:rsidR="0012202E" w:rsidRPr="00FE6460">
        <w:rPr>
          <w:rFonts w:ascii="Times New Roman" w:hAnsi="Times New Roman" w:cs="Times New Roman"/>
          <w:noProof/>
          <w:sz w:val="24"/>
          <w:szCs w:val="24"/>
        </w:rPr>
        <w:t>CO</w:t>
      </w:r>
      <w:r w:rsidR="0012202E" w:rsidRPr="0012202E">
        <w:rPr>
          <w:rFonts w:ascii="Times New Roman" w:hAnsi="Times New Roman" w:cs="Times New Roman"/>
          <w:noProof/>
          <w:sz w:val="24"/>
          <w:szCs w:val="24"/>
          <w:vertAlign w:val="subscript"/>
        </w:rPr>
        <w:t>2</w:t>
      </w:r>
      <w:r w:rsidR="0012202E">
        <w:rPr>
          <w:rFonts w:ascii="Times New Roman" w:hAnsi="Times New Roman" w:cs="Times New Roman"/>
          <w:noProof/>
          <w:sz w:val="24"/>
          <w:szCs w:val="24"/>
          <w:vertAlign w:val="subscript"/>
        </w:rPr>
        <w:t xml:space="preserve"> </w:t>
      </w:r>
      <w:r w:rsidR="00C124C9" w:rsidRPr="00FE6460">
        <w:rPr>
          <w:rFonts w:ascii="Times New Roman" w:hAnsi="Times New Roman" w:cs="Times New Roman"/>
          <w:noProof/>
          <w:sz w:val="24"/>
          <w:szCs w:val="24"/>
        </w:rPr>
        <w:t>al sustituir la electricidad por biogás, para un índice de 804.83 g</w:t>
      </w:r>
      <w:r w:rsidR="0012202E">
        <w:rPr>
          <w:rFonts w:ascii="Times New Roman" w:hAnsi="Times New Roman" w:cs="Times New Roman"/>
          <w:noProof/>
          <w:sz w:val="24"/>
          <w:szCs w:val="24"/>
        </w:rPr>
        <w:t xml:space="preserve"> </w:t>
      </w:r>
      <w:r w:rsidR="0012202E" w:rsidRPr="00FE6460">
        <w:rPr>
          <w:rFonts w:ascii="Times New Roman" w:hAnsi="Times New Roman" w:cs="Times New Roman"/>
          <w:noProof/>
          <w:sz w:val="24"/>
          <w:szCs w:val="24"/>
        </w:rPr>
        <w:t>CO</w:t>
      </w:r>
      <w:r w:rsidR="0012202E" w:rsidRPr="0012202E">
        <w:rPr>
          <w:rFonts w:ascii="Times New Roman" w:hAnsi="Times New Roman" w:cs="Times New Roman"/>
          <w:noProof/>
          <w:sz w:val="24"/>
          <w:szCs w:val="24"/>
          <w:vertAlign w:val="subscript"/>
        </w:rPr>
        <w:t>2</w:t>
      </w:r>
      <w:r w:rsidR="00C124C9" w:rsidRPr="00FE6460">
        <w:rPr>
          <w:rFonts w:ascii="Times New Roman" w:hAnsi="Times New Roman" w:cs="Times New Roman"/>
          <w:noProof/>
          <w:sz w:val="24"/>
          <w:szCs w:val="24"/>
        </w:rPr>
        <w:t>/kWh.</w:t>
      </w:r>
    </w:p>
    <w:p w:rsidR="008C2421" w:rsidRPr="00FE6460" w:rsidRDefault="008C2421"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Como tecnología de digestión anaerobia a utilizar para las vaquerías se propone un biodigestor tipo híbrido cubano, patente del Centro de Estudios de Energía y Procesos Industriales (CEEPI), de la Universidad de Sancti Spíritus “José Martí Pér</w:t>
      </w:r>
      <w:r w:rsidR="00C67058" w:rsidRPr="00FE6460">
        <w:rPr>
          <w:rFonts w:ascii="Times New Roman" w:hAnsi="Times New Roman" w:cs="Times New Roman"/>
          <w:sz w:val="24"/>
          <w:szCs w:val="24"/>
        </w:rPr>
        <w:t>ez”, de esta forma se aprovechan la</w:t>
      </w:r>
      <w:r w:rsidRPr="00FE6460">
        <w:rPr>
          <w:rFonts w:ascii="Times New Roman" w:hAnsi="Times New Roman" w:cs="Times New Roman"/>
          <w:sz w:val="24"/>
          <w:szCs w:val="24"/>
        </w:rPr>
        <w:t xml:space="preserve"> estructura </w:t>
      </w:r>
      <w:r w:rsidR="00C67058" w:rsidRPr="00FE6460">
        <w:rPr>
          <w:rFonts w:ascii="Times New Roman" w:hAnsi="Times New Roman" w:cs="Times New Roman"/>
          <w:sz w:val="24"/>
          <w:szCs w:val="24"/>
        </w:rPr>
        <w:t>de los tanques de purines existente en cada vaquería típica</w:t>
      </w:r>
      <w:r w:rsidRPr="00FE6460">
        <w:rPr>
          <w:rFonts w:ascii="Times New Roman" w:hAnsi="Times New Roman" w:cs="Times New Roman"/>
          <w:sz w:val="24"/>
          <w:szCs w:val="24"/>
        </w:rPr>
        <w:t xml:space="preserve">. Para la reconversión se ubicarán </w:t>
      </w:r>
      <w:r w:rsidR="00C67058" w:rsidRPr="00FE6460">
        <w:rPr>
          <w:rFonts w:ascii="Times New Roman" w:hAnsi="Times New Roman" w:cs="Times New Roman"/>
          <w:sz w:val="24"/>
          <w:szCs w:val="24"/>
        </w:rPr>
        <w:t xml:space="preserve">dos bafles intermedios, </w:t>
      </w:r>
      <w:r w:rsidRPr="00FE6460">
        <w:rPr>
          <w:rFonts w:ascii="Times New Roman" w:hAnsi="Times New Roman" w:cs="Times New Roman"/>
          <w:sz w:val="24"/>
          <w:szCs w:val="24"/>
        </w:rPr>
        <w:t>y mangueras para la agitación con biogás presurizado; para la cubierta se utilizará geomembrana de polietileno de alta densidad (PEAD) de 1,5 mm de espesor.</w:t>
      </w:r>
    </w:p>
    <w:p w:rsidR="00EB3BA2" w:rsidRPr="00FE6460" w:rsidRDefault="00C67058"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 xml:space="preserve">El esquema de producción de biogás y digestato para una vaquería típica se presenta en la figura 5. A partir de la producción de 4.68 t de digestato o efluente del proceso de digestión anaerobia se separan dos fracciones, una líquida y una sólida. </w:t>
      </w:r>
      <w:r w:rsidR="00EB3BA2" w:rsidRPr="00FE6460">
        <w:rPr>
          <w:rFonts w:ascii="Times New Roman" w:hAnsi="Times New Roman" w:cs="Times New Roman"/>
          <w:sz w:val="24"/>
          <w:szCs w:val="24"/>
        </w:rPr>
        <w:t xml:space="preserve">El 85% de la fracción </w:t>
      </w:r>
      <w:r w:rsidRPr="00FE6460">
        <w:rPr>
          <w:rFonts w:ascii="Times New Roman" w:hAnsi="Times New Roman" w:cs="Times New Roman"/>
          <w:sz w:val="24"/>
          <w:szCs w:val="24"/>
        </w:rPr>
        <w:t xml:space="preserve">líquida </w:t>
      </w:r>
      <w:r w:rsidR="00EB3BA2" w:rsidRPr="00FE6460">
        <w:rPr>
          <w:rFonts w:ascii="Times New Roman" w:hAnsi="Times New Roman" w:cs="Times New Roman"/>
          <w:sz w:val="24"/>
          <w:szCs w:val="24"/>
        </w:rPr>
        <w:t xml:space="preserve">digerida (3.76 m3/d) estará disponible para el fertirriego de pastos, </w:t>
      </w:r>
      <w:r w:rsidRPr="00FE6460">
        <w:rPr>
          <w:rFonts w:ascii="Times New Roman" w:hAnsi="Times New Roman" w:cs="Times New Roman"/>
          <w:sz w:val="24"/>
          <w:szCs w:val="24"/>
        </w:rPr>
        <w:t>mientras que de la fracción sólida se obtendrán 8</w:t>
      </w:r>
      <w:r w:rsidR="00EB3BA2" w:rsidRPr="00FE6460">
        <w:rPr>
          <w:rFonts w:ascii="Times New Roman" w:hAnsi="Times New Roman" w:cs="Times New Roman"/>
          <w:sz w:val="24"/>
          <w:szCs w:val="24"/>
        </w:rPr>
        <w:t xml:space="preserve"> t anuales de biofertilizante seco.</w:t>
      </w:r>
      <w:r w:rsidR="00B1090B" w:rsidRPr="00FE6460">
        <w:rPr>
          <w:rFonts w:ascii="Times New Roman" w:hAnsi="Times New Roman" w:cs="Times New Roman"/>
          <w:sz w:val="24"/>
          <w:szCs w:val="24"/>
        </w:rPr>
        <w:t xml:space="preserve"> Por cada t de fertilizante mineral reemplazado por </w:t>
      </w:r>
      <w:r w:rsidRPr="00FE6460">
        <w:rPr>
          <w:rFonts w:ascii="Times New Roman" w:hAnsi="Times New Roman" w:cs="Times New Roman"/>
          <w:sz w:val="24"/>
          <w:szCs w:val="24"/>
        </w:rPr>
        <w:t xml:space="preserve">biofertilizante </w:t>
      </w:r>
      <w:r w:rsidR="00B1090B" w:rsidRPr="00FE6460">
        <w:rPr>
          <w:rFonts w:ascii="Times New Roman" w:hAnsi="Times New Roman" w:cs="Times New Roman"/>
          <w:sz w:val="24"/>
          <w:szCs w:val="24"/>
        </w:rPr>
        <w:t>seco se ahorra</w:t>
      </w:r>
      <w:r w:rsidRPr="00FE6460">
        <w:rPr>
          <w:rFonts w:ascii="Times New Roman" w:hAnsi="Times New Roman" w:cs="Times New Roman"/>
          <w:sz w:val="24"/>
          <w:szCs w:val="24"/>
        </w:rPr>
        <w:t>rían</w:t>
      </w:r>
      <w:r w:rsidR="00B1090B" w:rsidRPr="00FE6460">
        <w:rPr>
          <w:rFonts w:ascii="Times New Roman" w:hAnsi="Times New Roman" w:cs="Times New Roman"/>
          <w:sz w:val="24"/>
          <w:szCs w:val="24"/>
        </w:rPr>
        <w:t xml:space="preserve"> 1 t fuel, 108 t agua, y 7 t emisiones de </w:t>
      </w:r>
      <w:r w:rsidR="0012202E" w:rsidRPr="00FE6460">
        <w:rPr>
          <w:rFonts w:ascii="Times New Roman" w:hAnsi="Times New Roman" w:cs="Times New Roman"/>
          <w:noProof/>
          <w:sz w:val="24"/>
          <w:szCs w:val="24"/>
        </w:rPr>
        <w:t>CO</w:t>
      </w:r>
      <w:r w:rsidR="0012202E" w:rsidRPr="0012202E">
        <w:rPr>
          <w:rFonts w:ascii="Times New Roman" w:hAnsi="Times New Roman" w:cs="Times New Roman"/>
          <w:noProof/>
          <w:sz w:val="24"/>
          <w:szCs w:val="24"/>
          <w:vertAlign w:val="subscript"/>
        </w:rPr>
        <w:t>2</w:t>
      </w:r>
      <w:r w:rsidRPr="00FE6460">
        <w:rPr>
          <w:rFonts w:ascii="Times New Roman" w:hAnsi="Times New Roman" w:cs="Times New Roman"/>
          <w:sz w:val="24"/>
          <w:szCs w:val="24"/>
        </w:rPr>
        <w:t xml:space="preserve">, de acuerdo a la Asociación de Biorecursos y Digestión Anaerobia de Inglaterra, por sus siglas en inglés </w:t>
      </w:r>
      <w:r w:rsidRPr="00FE6460">
        <w:rPr>
          <w:rFonts w:ascii="Times New Roman" w:hAnsi="Times New Roman" w:cs="Times New Roman"/>
          <w:i/>
          <w:sz w:val="24"/>
          <w:szCs w:val="24"/>
        </w:rPr>
        <w:t>Anaerobic Digestion and Bioreources Association</w:t>
      </w:r>
      <w:r w:rsidRPr="00FE6460">
        <w:rPr>
          <w:rFonts w:ascii="Times New Roman" w:hAnsi="Times New Roman" w:cs="Times New Roman"/>
          <w:sz w:val="24"/>
          <w:szCs w:val="24"/>
        </w:rPr>
        <w:t xml:space="preserve"> </w:t>
      </w:r>
      <w:r w:rsidR="00B1090B" w:rsidRPr="00FE6460">
        <w:rPr>
          <w:rFonts w:ascii="Times New Roman" w:hAnsi="Times New Roman" w:cs="Times New Roman"/>
          <w:sz w:val="24"/>
          <w:szCs w:val="24"/>
        </w:rPr>
        <w:t>(ADBA</w:t>
      </w:r>
      <w:r w:rsidRPr="00FE6460">
        <w:rPr>
          <w:rFonts w:ascii="Times New Roman" w:hAnsi="Times New Roman" w:cs="Times New Roman"/>
          <w:sz w:val="24"/>
          <w:szCs w:val="24"/>
        </w:rPr>
        <w:t>)</w:t>
      </w:r>
      <w:r w:rsidR="00B1090B" w:rsidRPr="00FE6460">
        <w:rPr>
          <w:rFonts w:ascii="Times New Roman" w:hAnsi="Times New Roman" w:cs="Times New Roman"/>
          <w:sz w:val="24"/>
          <w:szCs w:val="24"/>
        </w:rPr>
        <w:t>.</w:t>
      </w:r>
    </w:p>
    <w:p w:rsidR="000D52AB" w:rsidRPr="00FE6460" w:rsidRDefault="000D52AB"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noProof/>
          <w:sz w:val="24"/>
          <w:szCs w:val="24"/>
          <w:lang w:eastAsia="es-ES"/>
        </w:rPr>
        <mc:AlternateContent>
          <mc:Choice Requires="wpg">
            <w:drawing>
              <wp:anchor distT="0" distB="0" distL="114300" distR="114300" simplePos="0" relativeHeight="251672576" behindDoc="0" locked="0" layoutInCell="1" allowOverlap="1" wp14:anchorId="02ADFCB3" wp14:editId="67C423E2">
                <wp:simplePos x="0" y="0"/>
                <wp:positionH relativeFrom="margin">
                  <wp:posOffset>-59690</wp:posOffset>
                </wp:positionH>
                <wp:positionV relativeFrom="paragraph">
                  <wp:posOffset>146685</wp:posOffset>
                </wp:positionV>
                <wp:extent cx="5810816" cy="2613181"/>
                <wp:effectExtent l="0" t="0" r="0" b="0"/>
                <wp:wrapNone/>
                <wp:docPr id="9" name="Grupo 84"/>
                <wp:cNvGraphicFramePr/>
                <a:graphic xmlns:a="http://schemas.openxmlformats.org/drawingml/2006/main">
                  <a:graphicData uri="http://schemas.microsoft.com/office/word/2010/wordprocessingGroup">
                    <wpg:wgp>
                      <wpg:cNvGrpSpPr/>
                      <wpg:grpSpPr>
                        <a:xfrm>
                          <a:off x="0" y="0"/>
                          <a:ext cx="5810816" cy="2613181"/>
                          <a:chOff x="167727" y="23725"/>
                          <a:chExt cx="6576079" cy="2945756"/>
                        </a:xfrm>
                      </wpg:grpSpPr>
                      <pic:pic xmlns:pic="http://schemas.openxmlformats.org/drawingml/2006/picture">
                        <pic:nvPicPr>
                          <pic:cNvPr id="12"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66450" y="359771"/>
                            <a:ext cx="577356" cy="8345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3" name="Elipse 13"/>
                        <wps:cNvSpPr/>
                        <wps:spPr>
                          <a:xfrm>
                            <a:off x="1768867" y="1450100"/>
                            <a:ext cx="2217280" cy="852848"/>
                          </a:xfrm>
                          <a:prstGeom prst="ellips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Flecha derecha 14"/>
                        <wps:cNvSpPr/>
                        <wps:spPr>
                          <a:xfrm>
                            <a:off x="1438699" y="2136970"/>
                            <a:ext cx="266126" cy="331955"/>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ángulo 15"/>
                        <wps:cNvSpPr/>
                        <wps:spPr>
                          <a:xfrm>
                            <a:off x="1761109" y="1863287"/>
                            <a:ext cx="2223441" cy="728783"/>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Conector recto 16"/>
                        <wps:cNvCnPr/>
                        <wps:spPr>
                          <a:xfrm flipH="1" flipV="1">
                            <a:off x="3198344" y="1224379"/>
                            <a:ext cx="1204453" cy="28047"/>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7" name="Rectángulo 17"/>
                        <wps:cNvSpPr/>
                        <wps:spPr>
                          <a:xfrm>
                            <a:off x="1761108" y="2325082"/>
                            <a:ext cx="2217283" cy="275579"/>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Flecha derecha 18"/>
                        <wps:cNvSpPr/>
                        <wps:spPr>
                          <a:xfrm>
                            <a:off x="4007637" y="1855337"/>
                            <a:ext cx="266126" cy="331955"/>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ángulo 19"/>
                        <wps:cNvSpPr/>
                        <wps:spPr>
                          <a:xfrm>
                            <a:off x="1761263" y="1863287"/>
                            <a:ext cx="2217283" cy="4860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Conector recto 20"/>
                        <wps:cNvCnPr/>
                        <wps:spPr>
                          <a:xfrm>
                            <a:off x="3198343" y="1211098"/>
                            <a:ext cx="0" cy="239002"/>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21" name="Rectángulo 21"/>
                        <wps:cNvSpPr/>
                        <wps:spPr>
                          <a:xfrm>
                            <a:off x="772319" y="1891325"/>
                            <a:ext cx="644832" cy="717926"/>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a:off x="772319" y="2432779"/>
                            <a:ext cx="647992" cy="167881"/>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4402797" y="795164"/>
                            <a:ext cx="140040" cy="58423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Conector recto 24"/>
                        <wps:cNvCnPr/>
                        <wps:spPr>
                          <a:xfrm flipH="1" flipV="1">
                            <a:off x="4545393" y="874724"/>
                            <a:ext cx="340267" cy="108"/>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25" name="Elipse 25"/>
                        <wps:cNvSpPr/>
                        <wps:spPr>
                          <a:xfrm>
                            <a:off x="4892603" y="777422"/>
                            <a:ext cx="190089" cy="239004"/>
                          </a:xfrm>
                          <a:prstGeom prst="ellipse">
                            <a:avLst/>
                          </a:prstGeom>
                          <a:solidFill>
                            <a:schemeClr val="bg1"/>
                          </a:solidFill>
                          <a:ln w="190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Triángulo isósceles 26"/>
                        <wps:cNvSpPr/>
                        <wps:spPr>
                          <a:xfrm rot="10800000">
                            <a:off x="4892602" y="855629"/>
                            <a:ext cx="190090" cy="150484"/>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Terminador 27"/>
                        <wps:cNvSpPr/>
                        <wps:spPr>
                          <a:xfrm>
                            <a:off x="5397682" y="750643"/>
                            <a:ext cx="573456" cy="239002"/>
                          </a:xfrm>
                          <a:prstGeom prst="flowChartTerminator">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CuadroTexto 55"/>
                        <wps:cNvSpPr txBox="1"/>
                        <wps:spPr>
                          <a:xfrm>
                            <a:off x="480795" y="2569371"/>
                            <a:ext cx="1584108" cy="400110"/>
                          </a:xfrm>
                          <a:prstGeom prst="rect">
                            <a:avLst/>
                          </a:prstGeom>
                          <a:noFill/>
                        </wps:spPr>
                        <wps:txb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Tanque recepción</w:t>
                              </w:r>
                            </w:p>
                          </w:txbxContent>
                        </wps:txbx>
                        <wps:bodyPr wrap="square" rtlCol="0">
                          <a:noAutofit/>
                        </wps:bodyPr>
                      </wps:wsp>
                      <wps:wsp>
                        <wps:cNvPr id="29" name="Conector recto 29"/>
                        <wps:cNvCnPr/>
                        <wps:spPr>
                          <a:xfrm flipH="1" flipV="1">
                            <a:off x="5971138" y="870144"/>
                            <a:ext cx="240949" cy="8649"/>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30" name="CuadroTexto 57"/>
                        <wps:cNvSpPr txBox="1"/>
                        <wps:spPr>
                          <a:xfrm>
                            <a:off x="2129195" y="2557733"/>
                            <a:ext cx="1855363" cy="246221"/>
                          </a:xfrm>
                          <a:prstGeom prst="rect">
                            <a:avLst/>
                          </a:prstGeom>
                          <a:noFill/>
                        </wps:spPr>
                        <wps:txb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Biodigestor Híbrido</w:t>
                              </w:r>
                            </w:p>
                          </w:txbxContent>
                        </wps:txbx>
                        <wps:bodyPr wrap="square" rtlCol="0">
                          <a:noAutofit/>
                        </wps:bodyPr>
                      </wps:wsp>
                      <wps:wsp>
                        <wps:cNvPr id="31" name="CuadroTexto 58"/>
                        <wps:cNvSpPr txBox="1"/>
                        <wps:spPr>
                          <a:xfrm>
                            <a:off x="4274246" y="1354092"/>
                            <a:ext cx="798379" cy="246221"/>
                          </a:xfrm>
                          <a:prstGeom prst="rect">
                            <a:avLst/>
                          </a:prstGeom>
                          <a:noFill/>
                        </wps:spPr>
                        <wps:txb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Filtro</w:t>
                              </w:r>
                            </w:p>
                          </w:txbxContent>
                        </wps:txbx>
                        <wps:bodyPr wrap="square" rtlCol="0">
                          <a:noAutofit/>
                        </wps:bodyPr>
                      </wps:wsp>
                      <wps:wsp>
                        <wps:cNvPr id="32" name="CuadroTexto 59"/>
                        <wps:cNvSpPr txBox="1"/>
                        <wps:spPr>
                          <a:xfrm>
                            <a:off x="4680814" y="1038572"/>
                            <a:ext cx="798379" cy="246221"/>
                          </a:xfrm>
                          <a:prstGeom prst="rect">
                            <a:avLst/>
                          </a:prstGeom>
                          <a:noFill/>
                        </wps:spPr>
                        <wps:txb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Compresor</w:t>
                              </w:r>
                            </w:p>
                          </w:txbxContent>
                        </wps:txbx>
                        <wps:bodyPr wrap="square" rtlCol="0">
                          <a:noAutofit/>
                        </wps:bodyPr>
                      </wps:wsp>
                      <wps:wsp>
                        <wps:cNvPr id="33" name="Conector recto 33"/>
                        <wps:cNvCnPr/>
                        <wps:spPr>
                          <a:xfrm flipH="1" flipV="1">
                            <a:off x="5079966" y="874724"/>
                            <a:ext cx="331924" cy="8139"/>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34" name="CuadroTexto 62"/>
                        <wps:cNvSpPr txBox="1"/>
                        <wps:spPr>
                          <a:xfrm>
                            <a:off x="5356169" y="1059765"/>
                            <a:ext cx="1330944" cy="467173"/>
                          </a:xfrm>
                          <a:prstGeom prst="rect">
                            <a:avLst/>
                          </a:prstGeom>
                          <a:noFill/>
                        </wps:spPr>
                        <wps:txb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Bala de almacenamiento</w:t>
                              </w:r>
                            </w:p>
                          </w:txbxContent>
                        </wps:txbx>
                        <wps:bodyPr wrap="square" rtlCol="0">
                          <a:noAutofit/>
                        </wps:bodyPr>
                      </wps:wsp>
                      <wps:wsp>
                        <wps:cNvPr id="35" name="Conector recto de flecha 35"/>
                        <wps:cNvCnPr/>
                        <wps:spPr>
                          <a:xfrm>
                            <a:off x="167727" y="2120071"/>
                            <a:ext cx="60465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CuadroTexto 68"/>
                        <wps:cNvSpPr txBox="1"/>
                        <wps:spPr>
                          <a:xfrm>
                            <a:off x="181090" y="857975"/>
                            <a:ext cx="2082153" cy="797760"/>
                          </a:xfrm>
                          <a:prstGeom prst="rect">
                            <a:avLst/>
                          </a:prstGeom>
                          <a:noFill/>
                        </wps:spPr>
                        <wps:txbx>
                          <w:txbxContent>
                            <w:p w:rsidR="000D52AB" w:rsidRDefault="000D52AB" w:rsidP="000D52AB">
                              <w:pPr>
                                <w:pStyle w:val="NormalWeb"/>
                                <w:spacing w:before="0" w:beforeAutospacing="0" w:after="0" w:afterAutospacing="0"/>
                              </w:pPr>
                              <w:r>
                                <w:rPr>
                                  <w:rFonts w:asciiTheme="minorHAnsi" w:hAnsi="Calibri" w:cstheme="minorBidi"/>
                                  <w:b/>
                                  <w:bCs/>
                                  <w:color w:val="000000" w:themeColor="text1"/>
                                  <w:kern w:val="24"/>
                                  <w:sz w:val="20"/>
                                  <w:szCs w:val="20"/>
                                </w:rPr>
                                <w:t>Influente</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Qinf=4.8 t</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 Sólidos Totales=4.0</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 Sólidos Volátiles=3.0</w:t>
                              </w:r>
                            </w:p>
                          </w:txbxContent>
                        </wps:txbx>
                        <wps:bodyPr wrap="square" rtlCol="0">
                          <a:noAutofit/>
                        </wps:bodyPr>
                      </wps:wsp>
                      <wps:wsp>
                        <wps:cNvPr id="37" name="CuadroTexto 70"/>
                        <wps:cNvSpPr txBox="1"/>
                        <wps:spPr>
                          <a:xfrm>
                            <a:off x="3179331" y="316241"/>
                            <a:ext cx="1191895" cy="867105"/>
                          </a:xfrm>
                          <a:prstGeom prst="rect">
                            <a:avLst/>
                          </a:prstGeom>
                          <a:noFill/>
                        </wps:spPr>
                        <wps:txbx>
                          <w:txbxContent>
                            <w:p w:rsidR="000D52AB" w:rsidRPr="00B634FB" w:rsidRDefault="000D52AB" w:rsidP="000D52AB">
                              <w:pPr>
                                <w:pStyle w:val="NormalWeb"/>
                                <w:spacing w:before="0" w:beforeAutospacing="0" w:after="0" w:afterAutospacing="0"/>
                                <w:rPr>
                                  <w:lang w:val="en-US"/>
                                </w:rPr>
                              </w:pPr>
                              <w:r w:rsidRPr="00B634FB">
                                <w:rPr>
                                  <w:rFonts w:asciiTheme="minorHAnsi" w:hAnsi="Calibri" w:cstheme="minorBidi"/>
                                  <w:b/>
                                  <w:bCs/>
                                  <w:color w:val="000000" w:themeColor="text1"/>
                                  <w:kern w:val="24"/>
                                  <w:sz w:val="20"/>
                                  <w:szCs w:val="20"/>
                                  <w:lang w:val="en-US"/>
                                </w:rPr>
                                <w:t>Biogás</w:t>
                              </w:r>
                            </w:p>
                            <w:p w:rsidR="000D52AB" w:rsidRPr="00B634FB" w:rsidRDefault="000D52AB" w:rsidP="000D52AB">
                              <w:pPr>
                                <w:pStyle w:val="NormalWeb"/>
                                <w:spacing w:before="0" w:beforeAutospacing="0" w:after="0" w:afterAutospacing="0"/>
                                <w:rPr>
                                  <w:lang w:val="en-US"/>
                                </w:rPr>
                              </w:pPr>
                              <w:r>
                                <w:rPr>
                                  <w:rFonts w:asciiTheme="minorHAnsi" w:hAnsi="Calibri" w:cstheme="minorBidi"/>
                                  <w:color w:val="000000" w:themeColor="text1"/>
                                  <w:kern w:val="24"/>
                                  <w:sz w:val="20"/>
                                  <w:szCs w:val="20"/>
                                  <w:lang w:val="en-US"/>
                                </w:rPr>
                                <w:t>QB=24</w:t>
                              </w:r>
                              <w:r w:rsidRPr="00B634FB">
                                <w:rPr>
                                  <w:rFonts w:asciiTheme="minorHAnsi" w:hAnsi="Calibri" w:cstheme="minorBidi"/>
                                  <w:color w:val="000000" w:themeColor="text1"/>
                                  <w:kern w:val="24"/>
                                  <w:sz w:val="20"/>
                                  <w:szCs w:val="20"/>
                                  <w:lang w:val="en-US"/>
                                </w:rPr>
                                <w:t xml:space="preserve"> m3</w:t>
                              </w:r>
                            </w:p>
                            <w:p w:rsidR="000D52AB" w:rsidRPr="00B634FB" w:rsidRDefault="000D52AB" w:rsidP="000D52AB">
                              <w:pPr>
                                <w:pStyle w:val="NormalWeb"/>
                                <w:spacing w:before="0" w:beforeAutospacing="0" w:after="0" w:afterAutospacing="0"/>
                                <w:rPr>
                                  <w:lang w:val="en-US"/>
                                </w:rPr>
                              </w:pPr>
                              <w:r w:rsidRPr="00B634FB">
                                <w:rPr>
                                  <w:rFonts w:asciiTheme="minorHAnsi" w:hAnsi="Calibri" w:cstheme="minorBidi"/>
                                  <w:color w:val="000000" w:themeColor="text1"/>
                                  <w:kern w:val="24"/>
                                  <w:sz w:val="20"/>
                                  <w:szCs w:val="20"/>
                                  <w:lang w:val="en-US"/>
                                </w:rPr>
                                <w:t>C</w:t>
                              </w:r>
                              <w:r w:rsidRPr="00B634FB">
                                <w:rPr>
                                  <w:rFonts w:asciiTheme="minorHAnsi" w:hAnsi="Calibri" w:cstheme="minorBidi"/>
                                  <w:color w:val="000000" w:themeColor="text1"/>
                                  <w:kern w:val="24"/>
                                  <w:position w:val="-5"/>
                                  <w:sz w:val="20"/>
                                  <w:szCs w:val="20"/>
                                  <w:vertAlign w:val="subscript"/>
                                  <w:lang w:val="en-US"/>
                                </w:rPr>
                                <w:t>CH4</w:t>
                              </w:r>
                              <w:r w:rsidRPr="00B634FB">
                                <w:rPr>
                                  <w:rFonts w:asciiTheme="minorHAnsi" w:hAnsi="Calibri" w:cstheme="minorBidi"/>
                                  <w:color w:val="000000" w:themeColor="text1"/>
                                  <w:kern w:val="24"/>
                                  <w:sz w:val="20"/>
                                  <w:szCs w:val="20"/>
                                  <w:lang w:val="en-US"/>
                                </w:rPr>
                                <w:t>=50%</w:t>
                              </w:r>
                            </w:p>
                            <w:p w:rsidR="000D52AB" w:rsidRPr="00B634FB" w:rsidRDefault="000D52AB" w:rsidP="000D52AB">
                              <w:pPr>
                                <w:pStyle w:val="NormalWeb"/>
                                <w:spacing w:before="0" w:beforeAutospacing="0" w:after="0" w:afterAutospacing="0"/>
                                <w:rPr>
                                  <w:lang w:val="en-US"/>
                                </w:rPr>
                              </w:pPr>
                              <w:r>
                                <w:rPr>
                                  <w:rFonts w:asciiTheme="minorHAnsi" w:hAnsi="Calibri" w:cstheme="minorBidi"/>
                                  <w:color w:val="000000" w:themeColor="text1"/>
                                  <w:kern w:val="24"/>
                                  <w:sz w:val="20"/>
                                  <w:szCs w:val="20"/>
                                  <w:lang w:val="en-US"/>
                                </w:rPr>
                                <w:t>H2S= 1</w:t>
                              </w:r>
                              <w:r w:rsidRPr="00B634FB">
                                <w:rPr>
                                  <w:rFonts w:asciiTheme="minorHAnsi" w:hAnsi="Calibri" w:cstheme="minorBidi"/>
                                  <w:color w:val="000000" w:themeColor="text1"/>
                                  <w:kern w:val="24"/>
                                  <w:sz w:val="20"/>
                                  <w:szCs w:val="20"/>
                                  <w:lang w:val="en-US"/>
                                </w:rPr>
                                <w:t>000 ppm</w:t>
                              </w:r>
                            </w:p>
                          </w:txbxContent>
                        </wps:txbx>
                        <wps:bodyPr wrap="square" rtlCol="0">
                          <a:noAutofit/>
                        </wps:bodyPr>
                      </wps:wsp>
                      <wps:wsp>
                        <wps:cNvPr id="38" name="CuadroTexto 71"/>
                        <wps:cNvSpPr txBox="1"/>
                        <wps:spPr>
                          <a:xfrm>
                            <a:off x="4264547" y="23725"/>
                            <a:ext cx="1651193" cy="807197"/>
                          </a:xfrm>
                          <a:prstGeom prst="rect">
                            <a:avLst/>
                          </a:prstGeom>
                          <a:noFill/>
                        </wps:spPr>
                        <wps:txbx>
                          <w:txbxContent>
                            <w:p w:rsidR="000D52AB" w:rsidRDefault="000D52AB" w:rsidP="000D52AB">
                              <w:pPr>
                                <w:pStyle w:val="NormalWeb"/>
                                <w:spacing w:before="0" w:beforeAutospacing="0" w:after="0" w:afterAutospacing="0"/>
                              </w:pPr>
                              <w:r>
                                <w:rPr>
                                  <w:rFonts w:asciiTheme="minorHAnsi" w:hAnsi="Calibri" w:cstheme="minorBidi"/>
                                  <w:b/>
                                  <w:bCs/>
                                  <w:color w:val="000000" w:themeColor="text1"/>
                                  <w:kern w:val="24"/>
                                  <w:sz w:val="20"/>
                                  <w:szCs w:val="20"/>
                                </w:rPr>
                                <w:t xml:space="preserve">Biogás purificado </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QB=24 m3</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C</w:t>
                              </w:r>
                              <w:r>
                                <w:rPr>
                                  <w:rFonts w:asciiTheme="minorHAnsi" w:hAnsi="Calibri" w:cstheme="minorBidi"/>
                                  <w:color w:val="000000" w:themeColor="text1"/>
                                  <w:kern w:val="24"/>
                                  <w:position w:val="-5"/>
                                  <w:sz w:val="20"/>
                                  <w:szCs w:val="20"/>
                                  <w:vertAlign w:val="subscript"/>
                                </w:rPr>
                                <w:t>CH4</w:t>
                              </w:r>
                              <w:r>
                                <w:rPr>
                                  <w:rFonts w:asciiTheme="minorHAnsi" w:hAnsi="Calibri" w:cstheme="minorBidi"/>
                                  <w:color w:val="000000" w:themeColor="text1"/>
                                  <w:kern w:val="24"/>
                                  <w:sz w:val="20"/>
                                  <w:szCs w:val="20"/>
                                </w:rPr>
                                <w:t>=50%</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H2S= 100 ppm</w:t>
                              </w:r>
                            </w:p>
                          </w:txbxContent>
                        </wps:txbx>
                        <wps:bodyPr wrap="square" rtlCol="0">
                          <a:noAutofit/>
                        </wps:bodyPr>
                      </wps:wsp>
                      <wps:wsp>
                        <wps:cNvPr id="39" name="CuadroTexto 75"/>
                        <wps:cNvSpPr txBox="1"/>
                        <wps:spPr>
                          <a:xfrm>
                            <a:off x="4313438" y="1816556"/>
                            <a:ext cx="2227073" cy="1041691"/>
                          </a:xfrm>
                          <a:prstGeom prst="rect">
                            <a:avLst/>
                          </a:prstGeom>
                          <a:noFill/>
                        </wps:spPr>
                        <wps:txbx>
                          <w:txbxContent>
                            <w:p w:rsidR="000D52AB" w:rsidRDefault="00C67058" w:rsidP="000D52AB">
                              <w:pPr>
                                <w:pStyle w:val="NormalWeb"/>
                                <w:spacing w:before="0" w:beforeAutospacing="0" w:after="0" w:afterAutospacing="0"/>
                              </w:pPr>
                              <w:r>
                                <w:rPr>
                                  <w:rFonts w:asciiTheme="minorHAnsi" w:hAnsi="Calibri" w:cstheme="minorBidi"/>
                                  <w:b/>
                                  <w:bCs/>
                                  <w:color w:val="000000" w:themeColor="text1"/>
                                  <w:kern w:val="24"/>
                                  <w:sz w:val="20"/>
                                  <w:szCs w:val="20"/>
                                </w:rPr>
                                <w:t>E</w:t>
                              </w:r>
                              <w:r w:rsidR="000D52AB">
                                <w:rPr>
                                  <w:rFonts w:asciiTheme="minorHAnsi" w:hAnsi="Calibri" w:cstheme="minorBidi"/>
                                  <w:b/>
                                  <w:bCs/>
                                  <w:color w:val="000000" w:themeColor="text1"/>
                                  <w:kern w:val="24"/>
                                  <w:sz w:val="20"/>
                                  <w:szCs w:val="20"/>
                                </w:rPr>
                                <w:t>fluente</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Qef= 4.68 t</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 Sólidos Totales=1.49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2ADFCB3" id="Grupo 84" o:spid="_x0000_s1028" style="position:absolute;left:0;text-align:left;margin-left:-4.7pt;margin-top:11.55pt;width:457.55pt;height:205.75pt;z-index:251672576;mso-position-horizontal-relative:margin;mso-width-relative:margin;mso-height-relative:margin" coordorigin="1677,237" coordsize="65760,29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61664;top:3597;width:5774;height: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" fillcolor="#4f81bd [3204]" strokecolor="black [3213]">
                  <v:imagedata r:id="rId16" o:title=""/>
                </v:shape>
                <v:oval id="Elipse 13" o:spid="_x0000_s1030" style="position:absolute;left:17688;top:14501;width:22173;height:8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" fillcolor="#1f497d [3215]"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4" o:spid="_x0000_s1031" type="#_x0000_t13" style="position:absolute;left:14386;top:21369;width:2662;height: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" adj="10800" fillcolor="#1f497d [3215]" stroked="f" strokeweight="2pt"/>
                <v:rect id="Rectángulo 15" o:spid="_x0000_s1032" style="position:absolute;left:17611;top:18632;width:22234;height:7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" fillcolor="#e5b8b7 [1301]" stroked="f" strokeweight="2pt"/>
                <v:line id="Conector recto 16" o:spid="_x0000_s1033" style="position:absolute;flip:x y;visibility:visible;mso-wrap-style:square" from="31983,12243" to="44027,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" strokecolor="#002060" strokeweight="2.25pt"/>
                <v:rect id="Rectángulo 17" o:spid="_x0000_s1034" style="position:absolute;left:17611;top:23250;width:22172;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" fillcolor="#d99594 [1941]" stroked="f" strokeweight="2pt"/>
                <v:shape id="Flecha derecha 18" o:spid="_x0000_s1035" type="#_x0000_t13" style="position:absolute;left:40076;top:18553;width:2661;height: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" adj="10800" fillcolor="#1f497d [3215]" stroked="f" strokeweight="2pt"/>
                <v:rect id="Rectángulo 19" o:spid="_x0000_s1036" style="position:absolute;left:17612;top:18632;width:22173;height: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" fillcolor="#1f497d [3215]" stroked="f" strokeweight="2pt"/>
                <v:line id="Conector recto 20" o:spid="_x0000_s1037" style="position:absolute;visibility:visible;mso-wrap-style:square" from="31983,12110" to="31983,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" strokecolor="#002060" strokeweight="2.25pt"/>
                <v:rect id="Rectángulo 21" o:spid="_x0000_s1038" style="position:absolute;left:7723;top:18913;width:6448;height:7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" fillcolor="#e5b8b7 [1301]" stroked="f" strokeweight="2pt"/>
                <v:rect id="Rectángulo 22" o:spid="_x0000_s1039" style="position:absolute;left:7723;top:24327;width:6480;height:1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" fillcolor="#d99594 [1941]" stroked="f" strokeweight="2pt"/>
                <v:rect id="Rectángulo 23" o:spid="_x0000_s1040" style="position:absolute;left:44027;top:7951;width:1401;height: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" fillcolor="#243f60 [1604]" stroked="f" strokeweight="2pt"/>
                <v:line id="Conector recto 24" o:spid="_x0000_s1041" style="position:absolute;flip:x y;visibility:visible;mso-wrap-style:square" from="45453,8747" to="48856,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" strokecolor="#002060" strokeweight="2.25pt"/>
                <v:oval id="Elipse 25" o:spid="_x0000_s1042" style="position:absolute;left:48926;top:7774;width:1900;height: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" fillcolor="white [3212]" strokecolor="#1f497d [3215]"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6" o:spid="_x0000_s1043" type="#_x0000_t5" style="position:absolute;left:48926;top:8556;width:1900;height:15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" fillcolor="#1f497d [3215]" stroked="f" strokeweight="2pt"/>
                <v:shapetype id="_x0000_t116" coordsize="21600,21600" o:spt="116" path="m3475,qx,10800,3475,21600l18125,21600qx21600,10800,18125,xe">
                  <v:stroke joinstyle="miter"/>
                  <v:path gradientshapeok="t" o:connecttype="rect" textboxrect="1018,3163,20582,18437"/>
                </v:shapetype>
                <v:shape id="Terminador 27" o:spid="_x0000_s1044" type="#_x0000_t116" style="position:absolute;left:53976;top:7506;width:5735;height: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" fillcolor="#243f60 [1604]" stroked="f" strokeweight="2pt"/>
                <v:shapetype id="_x0000_t202" coordsize="21600,21600" o:spt="202" path="m,l,21600r21600,l21600,xe">
                  <v:stroke joinstyle="miter"/>
                  <v:path gradientshapeok="t" o:connecttype="rect"/>
                </v:shapetype>
                <v:shape id="CuadroTexto 55" o:spid="_x0000_s1045" type="#_x0000_t202" style="position:absolute;left:4807;top:25693;width:1584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Tanque recepción</w:t>
                        </w:r>
                      </w:p>
                    </w:txbxContent>
                  </v:textbox>
                </v:shape>
                <v:line id="Conector recto 29" o:spid="_x0000_s1046" style="position:absolute;flip:x y;visibility:visible;mso-wrap-style:square" from="59711,8701" to="62120,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" strokecolor="#002060" strokeweight="2.25pt"/>
                <v:shape id="CuadroTexto 57" o:spid="_x0000_s1047" type="#_x0000_t202" style="position:absolute;left:21291;top:25577;width:18554;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Biodigestor Híbrido</w:t>
                        </w:r>
                      </w:p>
                    </w:txbxContent>
                  </v:textbox>
                </v:shape>
                <v:shape id="CuadroTexto 58" o:spid="_x0000_s1048" type="#_x0000_t202" style="position:absolute;left:42742;top:13540;width:798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Filtro</w:t>
                        </w:r>
                      </w:p>
                    </w:txbxContent>
                  </v:textbox>
                </v:shape>
                <v:shape id="CuadroTexto 59" o:spid="_x0000_s1049" type="#_x0000_t202" style="position:absolute;left:46808;top:10385;width:7983;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Compresor</w:t>
                        </w:r>
                      </w:p>
                    </w:txbxContent>
                  </v:textbox>
                </v:shape>
                <v:line id="Conector recto 33" o:spid="_x0000_s1050" style="position:absolute;flip:x y;visibility:visible;mso-wrap-style:square" from="50799,8747" to="54118,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" strokecolor="#002060" strokeweight="2.25pt"/>
                <v:shape id="CuadroTexto 62" o:spid="_x0000_s1051" type="#_x0000_t202" style="position:absolute;left:53561;top:10597;width:13310;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Bala de almacenamiento</w:t>
                        </w:r>
                      </w:p>
                    </w:txbxContent>
                  </v:textbox>
                </v:shape>
                <v:shapetype id="_x0000_t32" coordsize="21600,21600" o:spt="32" o:oned="t" path="m,l21600,21600e" filled="f">
                  <v:path arrowok="t" fillok="f" o:connecttype="none"/>
                  <o:lock v:ext="edit" shapetype="t"/>
                </v:shapetype>
                <v:shape id="Conector recto de flecha 35" o:spid="_x0000_s1052" type="#_x0000_t32" style="position:absolute;left:1677;top:21200;width:60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" strokecolor="black [3213]">
                  <v:stroke endarrow="block"/>
                </v:shape>
                <v:shape id="CuadroTexto 68" o:spid="_x0000_s1053" type="#_x0000_t202" style="position:absolute;left:1810;top:8579;width:20822;height:7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0D52AB" w:rsidRDefault="000D52AB" w:rsidP="000D52AB">
                        <w:pPr>
                          <w:pStyle w:val="NormalWeb"/>
                          <w:spacing w:before="0" w:beforeAutospacing="0" w:after="0" w:afterAutospacing="0"/>
                        </w:pPr>
                        <w:r>
                          <w:rPr>
                            <w:rFonts w:asciiTheme="minorHAnsi" w:hAnsi="Calibri" w:cstheme="minorBidi"/>
                            <w:b/>
                            <w:bCs/>
                            <w:color w:val="000000" w:themeColor="text1"/>
                            <w:kern w:val="24"/>
                            <w:sz w:val="20"/>
                            <w:szCs w:val="20"/>
                          </w:rPr>
                          <w:t>Influente</w:t>
                        </w:r>
                      </w:p>
                      <w:p w:rsidR="000D52AB" w:rsidRDefault="000D52AB" w:rsidP="000D52AB">
                        <w:pPr>
                          <w:pStyle w:val="NormalWeb"/>
                          <w:spacing w:before="0" w:beforeAutospacing="0" w:after="0" w:afterAutospacing="0"/>
                        </w:pPr>
                        <w:proofErr w:type="spellStart"/>
                        <w:r>
                          <w:rPr>
                            <w:rFonts w:asciiTheme="minorHAnsi" w:hAnsi="Calibri" w:cstheme="minorBidi"/>
                            <w:color w:val="000000" w:themeColor="text1"/>
                            <w:kern w:val="24"/>
                            <w:sz w:val="20"/>
                            <w:szCs w:val="20"/>
                          </w:rPr>
                          <w:t>Qinf</w:t>
                        </w:r>
                        <w:proofErr w:type="spellEnd"/>
                        <w:r>
                          <w:rPr>
                            <w:rFonts w:asciiTheme="minorHAnsi" w:hAnsi="Calibri" w:cstheme="minorBidi"/>
                            <w:color w:val="000000" w:themeColor="text1"/>
                            <w:kern w:val="24"/>
                            <w:sz w:val="20"/>
                            <w:szCs w:val="20"/>
                          </w:rPr>
                          <w:t>=4.8 t</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 Sólidos Totales=4.0</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 Sólidos Volátiles=3.0</w:t>
                        </w:r>
                      </w:p>
                    </w:txbxContent>
                  </v:textbox>
                </v:shape>
                <v:shape id="CuadroTexto 70" o:spid="_x0000_s1054" type="#_x0000_t202" style="position:absolute;left:31793;top:3162;width:11919;height:8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0D52AB" w:rsidRPr="00B634FB" w:rsidRDefault="000D52AB" w:rsidP="000D52AB">
                        <w:pPr>
                          <w:pStyle w:val="NormalWeb"/>
                          <w:spacing w:before="0" w:beforeAutospacing="0" w:after="0" w:afterAutospacing="0"/>
                          <w:rPr>
                            <w:lang w:val="en-US"/>
                          </w:rPr>
                        </w:pPr>
                        <w:proofErr w:type="spellStart"/>
                        <w:r w:rsidRPr="00B634FB">
                          <w:rPr>
                            <w:rFonts w:asciiTheme="minorHAnsi" w:hAnsi="Calibri" w:cstheme="minorBidi"/>
                            <w:b/>
                            <w:bCs/>
                            <w:color w:val="000000" w:themeColor="text1"/>
                            <w:kern w:val="24"/>
                            <w:sz w:val="20"/>
                            <w:szCs w:val="20"/>
                            <w:lang w:val="en-US"/>
                          </w:rPr>
                          <w:t>Biogás</w:t>
                        </w:r>
                        <w:proofErr w:type="spellEnd"/>
                      </w:p>
                      <w:p w:rsidR="000D52AB" w:rsidRPr="00B634FB" w:rsidRDefault="000D52AB" w:rsidP="000D52AB">
                        <w:pPr>
                          <w:pStyle w:val="NormalWeb"/>
                          <w:spacing w:before="0" w:beforeAutospacing="0" w:after="0" w:afterAutospacing="0"/>
                          <w:rPr>
                            <w:lang w:val="en-US"/>
                          </w:rPr>
                        </w:pPr>
                        <w:r>
                          <w:rPr>
                            <w:rFonts w:asciiTheme="minorHAnsi" w:hAnsi="Calibri" w:cstheme="minorBidi"/>
                            <w:color w:val="000000" w:themeColor="text1"/>
                            <w:kern w:val="24"/>
                            <w:sz w:val="20"/>
                            <w:szCs w:val="20"/>
                            <w:lang w:val="en-US"/>
                          </w:rPr>
                          <w:t>QB=24</w:t>
                        </w:r>
                        <w:r w:rsidRPr="00B634FB">
                          <w:rPr>
                            <w:rFonts w:asciiTheme="minorHAnsi" w:hAnsi="Calibri" w:cstheme="minorBidi"/>
                            <w:color w:val="000000" w:themeColor="text1"/>
                            <w:kern w:val="24"/>
                            <w:sz w:val="20"/>
                            <w:szCs w:val="20"/>
                            <w:lang w:val="en-US"/>
                          </w:rPr>
                          <w:t xml:space="preserve"> m3</w:t>
                        </w:r>
                      </w:p>
                      <w:p w:rsidR="000D52AB" w:rsidRPr="00B634FB" w:rsidRDefault="000D52AB" w:rsidP="000D52AB">
                        <w:pPr>
                          <w:pStyle w:val="NormalWeb"/>
                          <w:spacing w:before="0" w:beforeAutospacing="0" w:after="0" w:afterAutospacing="0"/>
                          <w:rPr>
                            <w:lang w:val="en-US"/>
                          </w:rPr>
                        </w:pPr>
                        <w:r w:rsidRPr="00B634FB">
                          <w:rPr>
                            <w:rFonts w:asciiTheme="minorHAnsi" w:hAnsi="Calibri" w:cstheme="minorBidi"/>
                            <w:color w:val="000000" w:themeColor="text1"/>
                            <w:kern w:val="24"/>
                            <w:sz w:val="20"/>
                            <w:szCs w:val="20"/>
                            <w:lang w:val="en-US"/>
                          </w:rPr>
                          <w:t>C</w:t>
                        </w:r>
                        <w:r w:rsidRPr="00B634FB">
                          <w:rPr>
                            <w:rFonts w:asciiTheme="minorHAnsi" w:hAnsi="Calibri" w:cstheme="minorBidi"/>
                            <w:color w:val="000000" w:themeColor="text1"/>
                            <w:kern w:val="24"/>
                            <w:position w:val="-5"/>
                            <w:sz w:val="20"/>
                            <w:szCs w:val="20"/>
                            <w:vertAlign w:val="subscript"/>
                            <w:lang w:val="en-US"/>
                          </w:rPr>
                          <w:t>CH4</w:t>
                        </w:r>
                        <w:r w:rsidRPr="00B634FB">
                          <w:rPr>
                            <w:rFonts w:asciiTheme="minorHAnsi" w:hAnsi="Calibri" w:cstheme="minorBidi"/>
                            <w:color w:val="000000" w:themeColor="text1"/>
                            <w:kern w:val="24"/>
                            <w:sz w:val="20"/>
                            <w:szCs w:val="20"/>
                            <w:lang w:val="en-US"/>
                          </w:rPr>
                          <w:t>=50%</w:t>
                        </w:r>
                      </w:p>
                      <w:p w:rsidR="000D52AB" w:rsidRPr="00B634FB" w:rsidRDefault="000D52AB" w:rsidP="000D52AB">
                        <w:pPr>
                          <w:pStyle w:val="NormalWeb"/>
                          <w:spacing w:before="0" w:beforeAutospacing="0" w:after="0" w:afterAutospacing="0"/>
                          <w:rPr>
                            <w:lang w:val="en-US"/>
                          </w:rPr>
                        </w:pPr>
                        <w:r>
                          <w:rPr>
                            <w:rFonts w:asciiTheme="minorHAnsi" w:hAnsi="Calibri" w:cstheme="minorBidi"/>
                            <w:color w:val="000000" w:themeColor="text1"/>
                            <w:kern w:val="24"/>
                            <w:sz w:val="20"/>
                            <w:szCs w:val="20"/>
                            <w:lang w:val="en-US"/>
                          </w:rPr>
                          <w:t>H2S= 1</w:t>
                        </w:r>
                        <w:r w:rsidRPr="00B634FB">
                          <w:rPr>
                            <w:rFonts w:asciiTheme="minorHAnsi" w:hAnsi="Calibri" w:cstheme="minorBidi"/>
                            <w:color w:val="000000" w:themeColor="text1"/>
                            <w:kern w:val="24"/>
                            <w:sz w:val="20"/>
                            <w:szCs w:val="20"/>
                            <w:lang w:val="en-US"/>
                          </w:rPr>
                          <w:t>000 ppm</w:t>
                        </w:r>
                      </w:p>
                    </w:txbxContent>
                  </v:textbox>
                </v:shape>
                <v:shape id="CuadroTexto 71" o:spid="_x0000_s1055" type="#_x0000_t202" style="position:absolute;left:42645;top:237;width:16512;height:8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0D52AB" w:rsidRDefault="000D52AB" w:rsidP="000D52AB">
                        <w:pPr>
                          <w:pStyle w:val="NormalWeb"/>
                          <w:spacing w:before="0" w:beforeAutospacing="0" w:after="0" w:afterAutospacing="0"/>
                        </w:pPr>
                        <w:r>
                          <w:rPr>
                            <w:rFonts w:asciiTheme="minorHAnsi" w:hAnsi="Calibri" w:cstheme="minorBidi"/>
                            <w:b/>
                            <w:bCs/>
                            <w:color w:val="000000" w:themeColor="text1"/>
                            <w:kern w:val="24"/>
                            <w:sz w:val="20"/>
                            <w:szCs w:val="20"/>
                          </w:rPr>
                          <w:t xml:space="preserve">Biogás purificado </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QB=24 m3</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C</w:t>
                        </w:r>
                        <w:r>
                          <w:rPr>
                            <w:rFonts w:asciiTheme="minorHAnsi" w:hAnsi="Calibri" w:cstheme="minorBidi"/>
                            <w:color w:val="000000" w:themeColor="text1"/>
                            <w:kern w:val="24"/>
                            <w:position w:val="-5"/>
                            <w:sz w:val="20"/>
                            <w:szCs w:val="20"/>
                            <w:vertAlign w:val="subscript"/>
                          </w:rPr>
                          <w:t>CH4</w:t>
                        </w:r>
                        <w:r>
                          <w:rPr>
                            <w:rFonts w:asciiTheme="minorHAnsi" w:hAnsi="Calibri" w:cstheme="minorBidi"/>
                            <w:color w:val="000000" w:themeColor="text1"/>
                            <w:kern w:val="24"/>
                            <w:sz w:val="20"/>
                            <w:szCs w:val="20"/>
                          </w:rPr>
                          <w:t>=50%</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H2S= 100 ppm</w:t>
                        </w:r>
                      </w:p>
                    </w:txbxContent>
                  </v:textbox>
                </v:shape>
                <v:shape id="CuadroTexto 75" o:spid="_x0000_s1056" type="#_x0000_t202" style="position:absolute;left:43134;top:18165;width:22271;height:10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0D52AB" w:rsidRDefault="00C67058" w:rsidP="000D52AB">
                        <w:pPr>
                          <w:pStyle w:val="NormalWeb"/>
                          <w:spacing w:before="0" w:beforeAutospacing="0" w:after="0" w:afterAutospacing="0"/>
                        </w:pPr>
                        <w:r>
                          <w:rPr>
                            <w:rFonts w:asciiTheme="minorHAnsi" w:hAnsi="Calibri" w:cstheme="minorBidi"/>
                            <w:b/>
                            <w:bCs/>
                            <w:color w:val="000000" w:themeColor="text1"/>
                            <w:kern w:val="24"/>
                            <w:sz w:val="20"/>
                            <w:szCs w:val="20"/>
                          </w:rPr>
                          <w:t>E</w:t>
                        </w:r>
                        <w:r w:rsidR="000D52AB">
                          <w:rPr>
                            <w:rFonts w:asciiTheme="minorHAnsi" w:hAnsi="Calibri" w:cstheme="minorBidi"/>
                            <w:b/>
                            <w:bCs/>
                            <w:color w:val="000000" w:themeColor="text1"/>
                            <w:kern w:val="24"/>
                            <w:sz w:val="20"/>
                            <w:szCs w:val="20"/>
                          </w:rPr>
                          <w:t>fluente</w:t>
                        </w:r>
                      </w:p>
                      <w:p w:rsidR="000D52AB" w:rsidRDefault="000D52AB" w:rsidP="000D52AB">
                        <w:pPr>
                          <w:pStyle w:val="NormalWeb"/>
                          <w:spacing w:before="0" w:beforeAutospacing="0" w:after="0" w:afterAutospacing="0"/>
                        </w:pPr>
                        <w:proofErr w:type="spellStart"/>
                        <w:r>
                          <w:rPr>
                            <w:rFonts w:asciiTheme="minorHAnsi" w:hAnsi="Calibri" w:cstheme="minorBidi"/>
                            <w:color w:val="000000" w:themeColor="text1"/>
                            <w:kern w:val="24"/>
                            <w:sz w:val="20"/>
                            <w:szCs w:val="20"/>
                          </w:rPr>
                          <w:t>Qef</w:t>
                        </w:r>
                        <w:proofErr w:type="spellEnd"/>
                        <w:r>
                          <w:rPr>
                            <w:rFonts w:asciiTheme="minorHAnsi" w:hAnsi="Calibri" w:cstheme="minorBidi"/>
                            <w:color w:val="000000" w:themeColor="text1"/>
                            <w:kern w:val="24"/>
                            <w:sz w:val="20"/>
                            <w:szCs w:val="20"/>
                          </w:rPr>
                          <w:t>= 4.68 t</w:t>
                        </w:r>
                      </w:p>
                      <w:p w:rsidR="000D52AB" w:rsidRDefault="000D52AB" w:rsidP="000D52AB">
                        <w:pPr>
                          <w:pStyle w:val="NormalWeb"/>
                          <w:spacing w:before="0" w:beforeAutospacing="0" w:after="0" w:afterAutospacing="0"/>
                        </w:pPr>
                        <w:r>
                          <w:rPr>
                            <w:rFonts w:asciiTheme="minorHAnsi" w:hAnsi="Calibri" w:cstheme="minorBidi"/>
                            <w:color w:val="000000" w:themeColor="text1"/>
                            <w:kern w:val="24"/>
                            <w:sz w:val="20"/>
                            <w:szCs w:val="20"/>
                          </w:rPr>
                          <w:t>% Sólidos Totales=1.49</w:t>
                        </w:r>
                      </w:p>
                    </w:txbxContent>
                  </v:textbox>
                </v:shape>
                <w10:wrap anchorx="margin"/>
              </v:group>
            </w:pict>
          </mc:Fallback>
        </mc:AlternateContent>
      </w:r>
    </w:p>
    <w:p w:rsidR="000D52AB" w:rsidRPr="00FE6460" w:rsidRDefault="000D52AB" w:rsidP="00920AD0">
      <w:pPr>
        <w:spacing w:after="0" w:line="360" w:lineRule="auto"/>
        <w:jc w:val="both"/>
        <w:rPr>
          <w:rFonts w:ascii="Times New Roman" w:hAnsi="Times New Roman" w:cs="Times New Roman"/>
          <w:sz w:val="24"/>
          <w:szCs w:val="24"/>
        </w:rPr>
      </w:pPr>
    </w:p>
    <w:p w:rsidR="000D52AB" w:rsidRPr="00FE6460" w:rsidRDefault="000D52AB" w:rsidP="00920AD0">
      <w:pPr>
        <w:spacing w:after="0" w:line="360" w:lineRule="auto"/>
        <w:jc w:val="both"/>
        <w:rPr>
          <w:rFonts w:ascii="Times New Roman" w:hAnsi="Times New Roman" w:cs="Times New Roman"/>
          <w:sz w:val="24"/>
          <w:szCs w:val="24"/>
        </w:rPr>
      </w:pPr>
    </w:p>
    <w:p w:rsidR="000D52AB" w:rsidRPr="00FE6460" w:rsidRDefault="000D52AB" w:rsidP="00920AD0">
      <w:pPr>
        <w:spacing w:after="0" w:line="360" w:lineRule="auto"/>
        <w:jc w:val="both"/>
        <w:rPr>
          <w:rFonts w:ascii="Times New Roman" w:hAnsi="Times New Roman" w:cs="Times New Roman"/>
          <w:sz w:val="24"/>
          <w:szCs w:val="24"/>
        </w:rPr>
      </w:pPr>
    </w:p>
    <w:p w:rsidR="000D52AB" w:rsidRPr="00FE6460" w:rsidRDefault="000D52AB" w:rsidP="00920AD0">
      <w:pPr>
        <w:spacing w:after="0" w:line="360" w:lineRule="auto"/>
        <w:jc w:val="both"/>
        <w:rPr>
          <w:rFonts w:ascii="Times New Roman" w:hAnsi="Times New Roman" w:cs="Times New Roman"/>
          <w:sz w:val="24"/>
          <w:szCs w:val="24"/>
        </w:rPr>
      </w:pPr>
    </w:p>
    <w:p w:rsidR="000D52AB" w:rsidRPr="00FE6460" w:rsidRDefault="000D52AB" w:rsidP="00920AD0">
      <w:pPr>
        <w:spacing w:after="0" w:line="360" w:lineRule="auto"/>
        <w:jc w:val="both"/>
        <w:rPr>
          <w:rFonts w:ascii="Times New Roman" w:hAnsi="Times New Roman" w:cs="Times New Roman"/>
          <w:sz w:val="24"/>
          <w:szCs w:val="24"/>
        </w:rPr>
      </w:pPr>
    </w:p>
    <w:p w:rsidR="000D52AB" w:rsidRPr="00FE6460" w:rsidRDefault="000D52AB" w:rsidP="00920AD0">
      <w:pPr>
        <w:spacing w:after="0" w:line="360" w:lineRule="auto"/>
        <w:jc w:val="both"/>
        <w:rPr>
          <w:rFonts w:ascii="Times New Roman" w:hAnsi="Times New Roman" w:cs="Times New Roman"/>
          <w:sz w:val="24"/>
          <w:szCs w:val="24"/>
        </w:rPr>
      </w:pPr>
    </w:p>
    <w:p w:rsidR="000D52AB" w:rsidRPr="00FE6460" w:rsidRDefault="000D52AB" w:rsidP="00920AD0">
      <w:pPr>
        <w:spacing w:after="0" w:line="360" w:lineRule="auto"/>
        <w:jc w:val="both"/>
        <w:rPr>
          <w:rFonts w:ascii="Times New Roman" w:hAnsi="Times New Roman" w:cs="Times New Roman"/>
          <w:sz w:val="24"/>
          <w:szCs w:val="24"/>
        </w:rPr>
      </w:pPr>
    </w:p>
    <w:p w:rsidR="000D52AB" w:rsidRPr="00FE6460" w:rsidRDefault="000D52AB" w:rsidP="00920AD0">
      <w:pPr>
        <w:spacing w:after="0" w:line="360" w:lineRule="auto"/>
        <w:jc w:val="both"/>
        <w:rPr>
          <w:rFonts w:ascii="Times New Roman" w:hAnsi="Times New Roman" w:cs="Times New Roman"/>
          <w:sz w:val="24"/>
          <w:szCs w:val="24"/>
        </w:rPr>
      </w:pPr>
    </w:p>
    <w:p w:rsidR="000D52AB" w:rsidRPr="00FE6460" w:rsidRDefault="000D52AB" w:rsidP="00920AD0">
      <w:pPr>
        <w:spacing w:after="0" w:line="360" w:lineRule="auto"/>
        <w:jc w:val="both"/>
        <w:rPr>
          <w:rFonts w:ascii="Times New Roman" w:hAnsi="Times New Roman" w:cs="Times New Roman"/>
          <w:sz w:val="24"/>
          <w:szCs w:val="24"/>
        </w:rPr>
      </w:pPr>
    </w:p>
    <w:p w:rsidR="000D52AB" w:rsidRPr="00FE6460" w:rsidRDefault="004D2C04"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Figura 5. Esquema de una vaquería típica para la producción de biogás y digestato.</w:t>
      </w:r>
    </w:p>
    <w:p w:rsidR="000F1B49" w:rsidRPr="00FE6460" w:rsidRDefault="000D52AB"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t>3.4 Bombeo solar</w:t>
      </w:r>
    </w:p>
    <w:p w:rsidR="000D52AB" w:rsidRPr="00FE6460" w:rsidRDefault="000D52AB" w:rsidP="00920AD0">
      <w:pPr>
        <w:spacing w:after="0" w:line="360" w:lineRule="auto"/>
        <w:jc w:val="both"/>
        <w:rPr>
          <w:rFonts w:ascii="Times New Roman" w:hAnsi="Times New Roman" w:cs="Times New Roman"/>
          <w:sz w:val="24"/>
          <w:szCs w:val="24"/>
        </w:rPr>
      </w:pPr>
      <w:r w:rsidRPr="00FE6460">
        <w:rPr>
          <w:rFonts w:ascii="Times New Roman" w:hAnsi="Times New Roman" w:cs="Times New Roman"/>
          <w:sz w:val="24"/>
          <w:szCs w:val="24"/>
        </w:rPr>
        <w:lastRenderedPageBreak/>
        <w:t>El bombeo solar para suministrar agua limpia a la vaquería y para el fertirriego de los pastos cercanos con el digestato del digestor es otra potencialidad que puede ser aprovechada.</w:t>
      </w:r>
    </w:p>
    <w:p w:rsidR="000F1B49" w:rsidRPr="00FE6460" w:rsidRDefault="000F1B49" w:rsidP="00920AD0">
      <w:pPr>
        <w:spacing w:after="0" w:line="360" w:lineRule="auto"/>
        <w:jc w:val="both"/>
        <w:rPr>
          <w:rFonts w:ascii="Times New Roman" w:hAnsi="Times New Roman" w:cs="Times New Roman"/>
          <w:b/>
          <w:sz w:val="24"/>
          <w:szCs w:val="24"/>
        </w:rPr>
      </w:pPr>
      <w:r w:rsidRPr="00FE6460">
        <w:rPr>
          <w:rFonts w:ascii="Times New Roman" w:hAnsi="Times New Roman" w:cs="Times New Roman"/>
          <w:b/>
          <w:sz w:val="24"/>
          <w:szCs w:val="24"/>
        </w:rPr>
        <w:t>4. Conclusiones</w:t>
      </w:r>
    </w:p>
    <w:p w:rsidR="00420E6A" w:rsidRPr="00FE6460" w:rsidRDefault="00420E6A" w:rsidP="00D56C9F">
      <w:pPr>
        <w:pStyle w:val="Prrafodelista"/>
        <w:numPr>
          <w:ilvl w:val="0"/>
          <w:numId w:val="14"/>
        </w:numPr>
        <w:spacing w:after="0" w:line="360" w:lineRule="auto"/>
        <w:ind w:left="360"/>
        <w:jc w:val="both"/>
        <w:rPr>
          <w:rFonts w:ascii="Times New Roman" w:hAnsi="Times New Roman" w:cs="Times New Roman"/>
          <w:sz w:val="24"/>
          <w:szCs w:val="24"/>
        </w:rPr>
      </w:pPr>
      <w:r w:rsidRPr="00FE6460">
        <w:rPr>
          <w:rFonts w:ascii="Times New Roman" w:hAnsi="Times New Roman" w:cs="Times New Roman"/>
          <w:sz w:val="24"/>
          <w:szCs w:val="24"/>
        </w:rPr>
        <w:t xml:space="preserve">La demanda de energía para una vaquería típica </w:t>
      </w:r>
      <w:r w:rsidR="009C55EE" w:rsidRPr="00FE6460">
        <w:rPr>
          <w:rFonts w:ascii="Times New Roman" w:hAnsi="Times New Roman" w:cs="Times New Roman"/>
          <w:sz w:val="24"/>
          <w:szCs w:val="24"/>
        </w:rPr>
        <w:t>es aproximadamente de 10.33 kWh/d, la cual incluye el sistema de conservación de la leche (termo), sistema de ordeño, iluminación de los establecimientos y bombeo de agua. Se diseñó un sistema FV híbrido compuesto por el sistema de generación 7 paneles Solares fotovoltaicos 450 MW anclados a los techos de las naves con almacenamiento de energía (8 baterías de Plomo Gel Recargable)</w:t>
      </w:r>
      <w:r w:rsidRPr="00FE6460">
        <w:rPr>
          <w:rFonts w:ascii="Times New Roman" w:hAnsi="Times New Roman" w:cs="Times New Roman"/>
          <w:sz w:val="24"/>
          <w:szCs w:val="24"/>
        </w:rPr>
        <w:t>.</w:t>
      </w:r>
    </w:p>
    <w:p w:rsidR="000F1B49" w:rsidRPr="00FE6460" w:rsidRDefault="00E850F1" w:rsidP="00D56C9F">
      <w:pPr>
        <w:pStyle w:val="Prrafodelista"/>
        <w:numPr>
          <w:ilvl w:val="0"/>
          <w:numId w:val="14"/>
        </w:numPr>
        <w:spacing w:after="0" w:line="360" w:lineRule="auto"/>
        <w:ind w:left="360"/>
        <w:jc w:val="both"/>
        <w:rPr>
          <w:rFonts w:ascii="Times New Roman" w:hAnsi="Times New Roman" w:cs="Times New Roman"/>
          <w:sz w:val="24"/>
          <w:szCs w:val="24"/>
        </w:rPr>
      </w:pPr>
      <w:r w:rsidRPr="00FE6460">
        <w:rPr>
          <w:rFonts w:ascii="Times New Roman" w:hAnsi="Times New Roman" w:cs="Times New Roman"/>
          <w:sz w:val="24"/>
          <w:szCs w:val="24"/>
        </w:rPr>
        <w:t>Para una vaquería típica de 120 vacas lecheras se estimó un potencial para la p</w:t>
      </w:r>
      <w:r w:rsidR="009C55EE" w:rsidRPr="00FE6460">
        <w:rPr>
          <w:rFonts w:ascii="Times New Roman" w:hAnsi="Times New Roman" w:cs="Times New Roman"/>
          <w:sz w:val="24"/>
          <w:szCs w:val="24"/>
        </w:rPr>
        <w:t xml:space="preserve">roducción de biogás de 24 m3/d. El sistema permite la cocción de alimentos en 14 viviendas, </w:t>
      </w:r>
      <w:r w:rsidRPr="00FE6460">
        <w:rPr>
          <w:rFonts w:ascii="Times New Roman" w:hAnsi="Times New Roman" w:cs="Times New Roman"/>
          <w:sz w:val="24"/>
          <w:szCs w:val="24"/>
        </w:rPr>
        <w:t>permitiendo ahorrar 56 kWh/d de electricidad.</w:t>
      </w:r>
    </w:p>
    <w:p w:rsidR="009C55EE" w:rsidRPr="00FE6460" w:rsidRDefault="009C55EE" w:rsidP="009C55EE">
      <w:pPr>
        <w:pStyle w:val="Prrafodelista"/>
        <w:numPr>
          <w:ilvl w:val="0"/>
          <w:numId w:val="14"/>
        </w:numPr>
        <w:spacing w:after="0" w:line="360" w:lineRule="auto"/>
        <w:ind w:left="360"/>
        <w:jc w:val="both"/>
        <w:rPr>
          <w:rFonts w:ascii="Times New Roman" w:hAnsi="Times New Roman" w:cs="Times New Roman"/>
          <w:sz w:val="24"/>
          <w:szCs w:val="24"/>
        </w:rPr>
      </w:pPr>
      <w:r w:rsidRPr="00FE6460">
        <w:rPr>
          <w:rFonts w:ascii="Times New Roman" w:hAnsi="Times New Roman" w:cs="Times New Roman"/>
          <w:noProof/>
          <w:sz w:val="24"/>
          <w:szCs w:val="24"/>
        </w:rPr>
        <w:t xml:space="preserve">Se dejarían de emitir anualmente 20 t </w:t>
      </w:r>
      <w:r w:rsidR="0012202E" w:rsidRPr="00FE6460">
        <w:rPr>
          <w:rFonts w:ascii="Times New Roman" w:hAnsi="Times New Roman" w:cs="Times New Roman"/>
          <w:noProof/>
          <w:sz w:val="24"/>
          <w:szCs w:val="24"/>
        </w:rPr>
        <w:t>CO</w:t>
      </w:r>
      <w:r w:rsidR="0012202E" w:rsidRPr="0012202E">
        <w:rPr>
          <w:rFonts w:ascii="Times New Roman" w:hAnsi="Times New Roman" w:cs="Times New Roman"/>
          <w:noProof/>
          <w:sz w:val="24"/>
          <w:szCs w:val="24"/>
          <w:vertAlign w:val="subscript"/>
        </w:rPr>
        <w:t>2</w:t>
      </w:r>
      <w:r w:rsidRPr="00FE6460">
        <w:rPr>
          <w:rFonts w:ascii="Times New Roman" w:hAnsi="Times New Roman" w:cs="Times New Roman"/>
          <w:noProof/>
          <w:sz w:val="24"/>
          <w:szCs w:val="24"/>
        </w:rPr>
        <w:t xml:space="preserve"> con el aprovechamiento de las potencialidades identificas para uso de las FRE en una vaquería típica.</w:t>
      </w:r>
    </w:p>
    <w:p w:rsidR="00C67058" w:rsidRPr="00FE6460" w:rsidRDefault="00C67058" w:rsidP="00C67058">
      <w:pPr>
        <w:pStyle w:val="Prrafodelista"/>
        <w:spacing w:after="0" w:line="360" w:lineRule="auto"/>
        <w:ind w:left="360"/>
        <w:jc w:val="both"/>
        <w:rPr>
          <w:rFonts w:ascii="Times New Roman" w:hAnsi="Times New Roman" w:cs="Times New Roman"/>
          <w:sz w:val="24"/>
          <w:szCs w:val="24"/>
        </w:rPr>
      </w:pPr>
    </w:p>
    <w:p w:rsidR="000F1B49" w:rsidRPr="00FE6460" w:rsidRDefault="000F1B49" w:rsidP="00920AD0">
      <w:pPr>
        <w:spacing w:after="0" w:line="360" w:lineRule="auto"/>
        <w:jc w:val="both"/>
        <w:rPr>
          <w:rFonts w:ascii="Times New Roman" w:hAnsi="Times New Roman" w:cs="Times New Roman"/>
          <w:b/>
          <w:sz w:val="24"/>
          <w:szCs w:val="24"/>
        </w:rPr>
      </w:pPr>
      <w:r w:rsidRPr="00FE6460">
        <w:rPr>
          <w:rFonts w:ascii="Times New Roman" w:hAnsi="Times New Roman" w:cs="Times New Roman"/>
          <w:b/>
          <w:sz w:val="24"/>
          <w:szCs w:val="24"/>
        </w:rPr>
        <w:t>5. Referencias bibliográficas</w:t>
      </w:r>
    </w:p>
    <w:p w:rsidR="009331C0" w:rsidRPr="00FE6460" w:rsidRDefault="00D22B1A" w:rsidP="000D52AB">
      <w:pPr>
        <w:pStyle w:val="Prrafodelista"/>
        <w:widowControl w:val="0"/>
        <w:numPr>
          <w:ilvl w:val="0"/>
          <w:numId w:val="10"/>
        </w:numPr>
        <w:autoSpaceDE w:val="0"/>
        <w:autoSpaceDN w:val="0"/>
        <w:spacing w:after="0" w:line="360" w:lineRule="auto"/>
        <w:ind w:left="284" w:hanging="284"/>
        <w:contextualSpacing w:val="0"/>
        <w:jc w:val="both"/>
        <w:outlineLvl w:val="0"/>
        <w:rPr>
          <w:rFonts w:ascii="Times New Roman" w:hAnsi="Times New Roman" w:cs="Times New Roman"/>
          <w:sz w:val="24"/>
          <w:szCs w:val="24"/>
        </w:rPr>
      </w:pPr>
      <w:r w:rsidRPr="00FE6460">
        <w:rPr>
          <w:rFonts w:ascii="Times New Roman" w:hAnsi="Times New Roman" w:cs="Times New Roman"/>
          <w:sz w:val="24"/>
          <w:szCs w:val="24"/>
        </w:rPr>
        <w:t>Citma</w:t>
      </w:r>
      <w:r w:rsidR="009331C0" w:rsidRPr="00FE6460">
        <w:rPr>
          <w:rFonts w:ascii="Times New Roman" w:hAnsi="Times New Roman" w:cs="Times New Roman"/>
          <w:sz w:val="24"/>
          <w:szCs w:val="24"/>
        </w:rPr>
        <w:t xml:space="preserve"> </w:t>
      </w:r>
      <w:r w:rsidRPr="00FE6460">
        <w:rPr>
          <w:rFonts w:ascii="Times New Roman" w:hAnsi="Times New Roman" w:cs="Times New Roman"/>
          <w:sz w:val="24"/>
          <w:szCs w:val="24"/>
        </w:rPr>
        <w:t>(</w:t>
      </w:r>
      <w:r w:rsidR="009331C0" w:rsidRPr="00FE6460">
        <w:rPr>
          <w:rFonts w:ascii="Times New Roman" w:hAnsi="Times New Roman" w:cs="Times New Roman"/>
          <w:sz w:val="24"/>
          <w:szCs w:val="24"/>
        </w:rPr>
        <w:t>2017</w:t>
      </w:r>
      <w:r w:rsidRPr="00FE6460">
        <w:rPr>
          <w:rFonts w:ascii="Times New Roman" w:hAnsi="Times New Roman" w:cs="Times New Roman"/>
          <w:sz w:val="24"/>
          <w:szCs w:val="24"/>
        </w:rPr>
        <w:t>)</w:t>
      </w:r>
      <w:r w:rsidR="009331C0" w:rsidRPr="00FE6460">
        <w:rPr>
          <w:rFonts w:ascii="Times New Roman" w:hAnsi="Times New Roman" w:cs="Times New Roman"/>
          <w:sz w:val="24"/>
          <w:szCs w:val="24"/>
        </w:rPr>
        <w:t>. Enfrentamiento al cambio climático en la República de Cuba. Ministerio de Ciencia, Tecnología e Innovación, La Habana, 41 p.</w:t>
      </w:r>
    </w:p>
    <w:p w:rsidR="009331C0" w:rsidRPr="00FE6460" w:rsidRDefault="00D22B1A" w:rsidP="000D52AB">
      <w:pPr>
        <w:pStyle w:val="Prrafodelista"/>
        <w:widowControl w:val="0"/>
        <w:numPr>
          <w:ilvl w:val="0"/>
          <w:numId w:val="10"/>
        </w:numPr>
        <w:autoSpaceDE w:val="0"/>
        <w:autoSpaceDN w:val="0"/>
        <w:spacing w:after="0" w:line="360" w:lineRule="auto"/>
        <w:ind w:left="284" w:hanging="284"/>
        <w:contextualSpacing w:val="0"/>
        <w:jc w:val="both"/>
        <w:outlineLvl w:val="0"/>
        <w:rPr>
          <w:rFonts w:ascii="Times New Roman" w:hAnsi="Times New Roman" w:cs="Times New Roman"/>
          <w:sz w:val="24"/>
          <w:szCs w:val="24"/>
        </w:rPr>
      </w:pPr>
      <w:r w:rsidRPr="00FE6460">
        <w:rPr>
          <w:rFonts w:ascii="Times New Roman" w:hAnsi="Times New Roman" w:cs="Times New Roman"/>
          <w:sz w:val="24"/>
          <w:szCs w:val="24"/>
        </w:rPr>
        <w:t>Consejo de Ministros (</w:t>
      </w:r>
      <w:r w:rsidR="009331C0" w:rsidRPr="00FE6460">
        <w:rPr>
          <w:rFonts w:ascii="Times New Roman" w:hAnsi="Times New Roman" w:cs="Times New Roman"/>
          <w:sz w:val="24"/>
          <w:szCs w:val="24"/>
        </w:rPr>
        <w:t>2014</w:t>
      </w:r>
      <w:r w:rsidRPr="00FE6460">
        <w:rPr>
          <w:rFonts w:ascii="Times New Roman" w:hAnsi="Times New Roman" w:cs="Times New Roman"/>
          <w:sz w:val="24"/>
          <w:szCs w:val="24"/>
        </w:rPr>
        <w:t>)</w:t>
      </w:r>
      <w:r w:rsidR="009331C0" w:rsidRPr="00FE6460">
        <w:rPr>
          <w:rFonts w:ascii="Times New Roman" w:hAnsi="Times New Roman" w:cs="Times New Roman"/>
          <w:sz w:val="24"/>
          <w:szCs w:val="24"/>
        </w:rPr>
        <w:t>. Política para el Desarrollo de las Fuentes Renovables y el Uso Eficiente de la Energía hasta 2030. Consejo de Ministros de la República de Cuba, La Habana, 19 p.</w:t>
      </w:r>
    </w:p>
    <w:p w:rsidR="0005428F" w:rsidRPr="00FE6460" w:rsidRDefault="0005428F" w:rsidP="000D52AB">
      <w:pPr>
        <w:pStyle w:val="Prrafodelista"/>
        <w:widowControl w:val="0"/>
        <w:numPr>
          <w:ilvl w:val="0"/>
          <w:numId w:val="10"/>
        </w:numPr>
        <w:autoSpaceDE w:val="0"/>
        <w:autoSpaceDN w:val="0"/>
        <w:spacing w:after="0" w:line="360" w:lineRule="auto"/>
        <w:ind w:left="284" w:hanging="284"/>
        <w:contextualSpacing w:val="0"/>
        <w:jc w:val="both"/>
        <w:outlineLvl w:val="0"/>
        <w:rPr>
          <w:rFonts w:ascii="Times New Roman" w:hAnsi="Times New Roman" w:cs="Times New Roman"/>
          <w:sz w:val="24"/>
          <w:szCs w:val="24"/>
        </w:rPr>
      </w:pPr>
      <w:r w:rsidRPr="00FE6460">
        <w:rPr>
          <w:rFonts w:ascii="Times New Roman" w:hAnsi="Times New Roman" w:cs="Times New Roman"/>
          <w:sz w:val="24"/>
          <w:szCs w:val="24"/>
        </w:rPr>
        <w:t>Hermida García, F. O., Barrera Cardoso, E. L., Alba, Y., López González, L., Pedraza Garciga, J., &amp; Álvarez-Guerra Plasencia, M. A.</w:t>
      </w:r>
      <w:r w:rsidR="00D22B1A" w:rsidRPr="00FE6460">
        <w:rPr>
          <w:rFonts w:ascii="Times New Roman" w:hAnsi="Times New Roman" w:cs="Times New Roman"/>
          <w:sz w:val="24"/>
          <w:szCs w:val="24"/>
        </w:rPr>
        <w:t xml:space="preserve"> (2020).</w:t>
      </w:r>
      <w:r w:rsidRPr="00FE6460">
        <w:rPr>
          <w:rFonts w:ascii="Times New Roman" w:hAnsi="Times New Roman" w:cs="Times New Roman"/>
          <w:sz w:val="24"/>
          <w:szCs w:val="24"/>
        </w:rPr>
        <w:t xml:space="preserve"> Impacto de la producción de biogás en la matriz energética de la Granja Porcina Guayos. Revista Universidad y Sociedad</w:t>
      </w:r>
      <w:r w:rsidR="00A72845" w:rsidRPr="00FE6460">
        <w:rPr>
          <w:rFonts w:ascii="Times New Roman" w:hAnsi="Times New Roman" w:cs="Times New Roman"/>
          <w:sz w:val="24"/>
          <w:szCs w:val="24"/>
        </w:rPr>
        <w:t xml:space="preserve">, </w:t>
      </w:r>
      <w:r w:rsidR="00A72845" w:rsidRPr="00FE6460">
        <w:rPr>
          <w:rFonts w:ascii="Times New Roman" w:hAnsi="Times New Roman" w:cs="Times New Roman"/>
          <w:i/>
          <w:iCs/>
          <w:sz w:val="24"/>
          <w:szCs w:val="24"/>
        </w:rPr>
        <w:t>12</w:t>
      </w:r>
      <w:r w:rsidR="00A72845" w:rsidRPr="00FE6460">
        <w:rPr>
          <w:rFonts w:ascii="Times New Roman" w:hAnsi="Times New Roman" w:cs="Times New Roman"/>
          <w:sz w:val="24"/>
          <w:szCs w:val="24"/>
        </w:rPr>
        <w:t>(5), 254-262. Recuperado el 17 de octubre de 2023, de http://scielo.sld.cu/scielo.php?script=sci_arttext&amp;pid=S2218-36202020000500254&amp;lng=pt&amp;tlng=es.</w:t>
      </w:r>
    </w:p>
    <w:p w:rsidR="000F1C64" w:rsidRPr="00FE6460" w:rsidRDefault="00D22B1A" w:rsidP="000D52AB">
      <w:pPr>
        <w:pStyle w:val="Prrafodelista"/>
        <w:widowControl w:val="0"/>
        <w:numPr>
          <w:ilvl w:val="0"/>
          <w:numId w:val="10"/>
        </w:numPr>
        <w:autoSpaceDE w:val="0"/>
        <w:autoSpaceDN w:val="0"/>
        <w:spacing w:after="0" w:line="360" w:lineRule="auto"/>
        <w:ind w:left="284" w:hanging="284"/>
        <w:contextualSpacing w:val="0"/>
        <w:jc w:val="both"/>
        <w:outlineLvl w:val="0"/>
        <w:rPr>
          <w:rFonts w:ascii="Times New Roman" w:hAnsi="Times New Roman" w:cs="Times New Roman"/>
          <w:sz w:val="24"/>
          <w:szCs w:val="24"/>
          <w:lang w:val="en-US"/>
        </w:rPr>
      </w:pPr>
      <w:r w:rsidRPr="00FE6460">
        <w:rPr>
          <w:rFonts w:ascii="Times New Roman" w:hAnsi="Times New Roman" w:cs="Times New Roman"/>
          <w:sz w:val="24"/>
          <w:szCs w:val="24"/>
          <w:lang w:val="en-US"/>
        </w:rPr>
        <w:t>IPCC (2022).</w:t>
      </w:r>
      <w:r w:rsidR="000F1C64" w:rsidRPr="00FE6460">
        <w:rPr>
          <w:rFonts w:ascii="Times New Roman" w:hAnsi="Times New Roman" w:cs="Times New Roman"/>
          <w:sz w:val="24"/>
          <w:szCs w:val="24"/>
          <w:lang w:val="en-US"/>
        </w:rPr>
        <w:t xml:space="preserve"> Climate Change 2022: Mitigation of Climate Change. Contribution of Working Group III to the</w:t>
      </w:r>
      <w:r w:rsidR="009331C0" w:rsidRPr="00FE6460">
        <w:rPr>
          <w:rFonts w:ascii="Times New Roman" w:hAnsi="Times New Roman" w:cs="Times New Roman"/>
          <w:sz w:val="24"/>
          <w:szCs w:val="24"/>
          <w:lang w:val="en-US"/>
        </w:rPr>
        <w:t xml:space="preserve"> </w:t>
      </w:r>
      <w:r w:rsidR="000F1C64" w:rsidRPr="00FE6460">
        <w:rPr>
          <w:rFonts w:ascii="Times New Roman" w:hAnsi="Times New Roman" w:cs="Times New Roman"/>
          <w:sz w:val="24"/>
          <w:szCs w:val="24"/>
          <w:lang w:val="en-US"/>
        </w:rPr>
        <w:t>Sixth Assessment Report of the Intergovernmental Panel on Climate Change, Intergovernmental Panel on Climate Change. DOI: 10.1017/9781009157926.001.</w:t>
      </w:r>
    </w:p>
    <w:p w:rsidR="009331C0" w:rsidRPr="00FE6460" w:rsidRDefault="009331C0" w:rsidP="000D52AB">
      <w:pPr>
        <w:pStyle w:val="Prrafodelista"/>
        <w:widowControl w:val="0"/>
        <w:numPr>
          <w:ilvl w:val="0"/>
          <w:numId w:val="10"/>
        </w:numPr>
        <w:autoSpaceDE w:val="0"/>
        <w:autoSpaceDN w:val="0"/>
        <w:spacing w:after="0" w:line="360" w:lineRule="auto"/>
        <w:ind w:left="284" w:hanging="284"/>
        <w:contextualSpacing w:val="0"/>
        <w:jc w:val="both"/>
        <w:outlineLvl w:val="0"/>
        <w:rPr>
          <w:rFonts w:ascii="Times New Roman" w:hAnsi="Times New Roman" w:cs="Times New Roman"/>
          <w:sz w:val="24"/>
          <w:szCs w:val="24"/>
        </w:rPr>
      </w:pPr>
      <w:r w:rsidRPr="00FE6460">
        <w:rPr>
          <w:rFonts w:ascii="Times New Roman" w:hAnsi="Times New Roman" w:cs="Times New Roman"/>
          <w:sz w:val="24"/>
          <w:szCs w:val="24"/>
          <w:lang w:val="en-US"/>
        </w:rPr>
        <w:lastRenderedPageBreak/>
        <w:t xml:space="preserve">IRENA (2023). World Energy Transitions Outlook 2023: 1.5°C Pathway, Volume 1, International Renewable Energy Agency, Abu Dhabi. </w:t>
      </w:r>
      <w:r w:rsidR="008027D4" w:rsidRPr="00FE6460">
        <w:rPr>
          <w:rFonts w:ascii="Times New Roman" w:hAnsi="Times New Roman" w:cs="Times New Roman"/>
          <w:sz w:val="24"/>
          <w:szCs w:val="24"/>
        </w:rPr>
        <w:t>Recuperado el 17 de octubre de 2023, de http://</w:t>
      </w:r>
      <w:r w:rsidRPr="00FE6460">
        <w:rPr>
          <w:rFonts w:ascii="Times New Roman" w:hAnsi="Times New Roman" w:cs="Times New Roman"/>
          <w:sz w:val="24"/>
          <w:szCs w:val="24"/>
        </w:rPr>
        <w:t xml:space="preserve"> www.irena.org/publications</w:t>
      </w:r>
      <w:r w:rsidR="008027D4" w:rsidRPr="00FE6460">
        <w:rPr>
          <w:rFonts w:ascii="Times New Roman" w:hAnsi="Times New Roman" w:cs="Times New Roman"/>
          <w:sz w:val="24"/>
          <w:szCs w:val="24"/>
        </w:rPr>
        <w:t>.</w:t>
      </w:r>
    </w:p>
    <w:p w:rsidR="00A72845" w:rsidRPr="00FE6460" w:rsidRDefault="00A72845" w:rsidP="000D52AB">
      <w:pPr>
        <w:pStyle w:val="Prrafodelista"/>
        <w:numPr>
          <w:ilvl w:val="0"/>
          <w:numId w:val="10"/>
        </w:numPr>
        <w:tabs>
          <w:tab w:val="left" w:pos="3498"/>
        </w:tabs>
        <w:spacing w:after="0" w:line="360" w:lineRule="auto"/>
        <w:ind w:left="284" w:hanging="284"/>
        <w:jc w:val="both"/>
        <w:rPr>
          <w:rFonts w:ascii="Times New Roman" w:hAnsi="Times New Roman" w:cs="Times New Roman"/>
          <w:sz w:val="24"/>
          <w:szCs w:val="24"/>
          <w:lang w:val="es-ES_tradnl"/>
        </w:rPr>
      </w:pPr>
      <w:r w:rsidRPr="00FE6460">
        <w:rPr>
          <w:rFonts w:ascii="Times New Roman" w:hAnsi="Times New Roman" w:cs="Times New Roman"/>
          <w:sz w:val="24"/>
          <w:szCs w:val="24"/>
        </w:rPr>
        <w:t xml:space="preserve">López-Savran, Alexander, &amp; Suárez-Hernández, Jesús (2018). Experiencia de suministro de biogás </w:t>
      </w:r>
      <w:r w:rsidR="008027D4" w:rsidRPr="00FE6460">
        <w:rPr>
          <w:rFonts w:ascii="Times New Roman" w:hAnsi="Times New Roman" w:cs="Times New Roman"/>
          <w:sz w:val="24"/>
          <w:szCs w:val="24"/>
        </w:rPr>
        <w:t>en una comunidad rural, en Cuba</w:t>
      </w:r>
      <w:r w:rsidRPr="00FE6460">
        <w:rPr>
          <w:rFonts w:ascii="Times New Roman" w:hAnsi="Times New Roman" w:cs="Times New Roman"/>
          <w:sz w:val="24"/>
          <w:szCs w:val="24"/>
        </w:rPr>
        <w:t xml:space="preserve">. </w:t>
      </w:r>
      <w:r w:rsidRPr="00FE6460">
        <w:rPr>
          <w:rFonts w:ascii="Times New Roman" w:hAnsi="Times New Roman" w:cs="Times New Roman"/>
          <w:i/>
          <w:iCs/>
          <w:sz w:val="24"/>
          <w:szCs w:val="24"/>
        </w:rPr>
        <w:t>Pastos y Forrajes</w:t>
      </w:r>
      <w:r w:rsidRPr="00FE6460">
        <w:rPr>
          <w:rFonts w:ascii="Times New Roman" w:hAnsi="Times New Roman" w:cs="Times New Roman"/>
          <w:sz w:val="24"/>
          <w:szCs w:val="24"/>
        </w:rPr>
        <w:t xml:space="preserve">, </w:t>
      </w:r>
      <w:r w:rsidRPr="00FE6460">
        <w:rPr>
          <w:rFonts w:ascii="Times New Roman" w:hAnsi="Times New Roman" w:cs="Times New Roman"/>
          <w:i/>
          <w:iCs/>
          <w:sz w:val="24"/>
          <w:szCs w:val="24"/>
        </w:rPr>
        <w:t>41</w:t>
      </w:r>
      <w:r w:rsidRPr="00FE6460">
        <w:rPr>
          <w:rFonts w:ascii="Times New Roman" w:hAnsi="Times New Roman" w:cs="Times New Roman"/>
          <w:sz w:val="24"/>
          <w:szCs w:val="24"/>
        </w:rPr>
        <w:t xml:space="preserve">(1), 73-79. Recuperado </w:t>
      </w:r>
      <w:r w:rsidR="00D22B1A" w:rsidRPr="00FE6460">
        <w:rPr>
          <w:rFonts w:ascii="Times New Roman" w:hAnsi="Times New Roman" w:cs="Times New Roman"/>
          <w:sz w:val="24"/>
          <w:szCs w:val="24"/>
        </w:rPr>
        <w:t>el</w:t>
      </w:r>
      <w:r w:rsidRPr="00FE6460">
        <w:rPr>
          <w:rFonts w:ascii="Times New Roman" w:hAnsi="Times New Roman" w:cs="Times New Roman"/>
          <w:sz w:val="24"/>
          <w:szCs w:val="24"/>
        </w:rPr>
        <w:t xml:space="preserve"> 17 de octubre de 2023, de http://scielo.sld.cu/scielo.php?script=sci_arttext&amp;pid=S0864-03942018000100010&amp;lng=es&amp;tlng=es.</w:t>
      </w:r>
    </w:p>
    <w:p w:rsidR="00DE1C06" w:rsidRPr="00FE6460" w:rsidRDefault="00DE1C06" w:rsidP="000D52AB">
      <w:pPr>
        <w:pStyle w:val="Prrafodelista"/>
        <w:widowControl w:val="0"/>
        <w:numPr>
          <w:ilvl w:val="0"/>
          <w:numId w:val="10"/>
        </w:numPr>
        <w:autoSpaceDE w:val="0"/>
        <w:autoSpaceDN w:val="0"/>
        <w:spacing w:after="0" w:line="360" w:lineRule="auto"/>
        <w:ind w:left="284" w:hanging="284"/>
        <w:contextualSpacing w:val="0"/>
        <w:jc w:val="both"/>
        <w:outlineLvl w:val="0"/>
        <w:rPr>
          <w:rFonts w:ascii="Times New Roman" w:hAnsi="Times New Roman" w:cs="Times New Roman"/>
          <w:sz w:val="24"/>
          <w:szCs w:val="24"/>
        </w:rPr>
      </w:pPr>
      <w:r w:rsidRPr="00FE6460">
        <w:rPr>
          <w:rFonts w:ascii="Times New Roman" w:hAnsi="Times New Roman" w:cs="Times New Roman"/>
          <w:sz w:val="24"/>
          <w:szCs w:val="24"/>
        </w:rPr>
        <w:t xml:space="preserve">ONEI </w:t>
      </w:r>
      <w:r w:rsidR="00D22B1A" w:rsidRPr="00FE6460">
        <w:rPr>
          <w:rFonts w:ascii="Times New Roman" w:hAnsi="Times New Roman" w:cs="Times New Roman"/>
          <w:sz w:val="24"/>
          <w:szCs w:val="24"/>
        </w:rPr>
        <w:t>(</w:t>
      </w:r>
      <w:r w:rsidRPr="00FE6460">
        <w:rPr>
          <w:rFonts w:ascii="Times New Roman" w:hAnsi="Times New Roman" w:cs="Times New Roman"/>
          <w:sz w:val="24"/>
          <w:szCs w:val="24"/>
        </w:rPr>
        <w:t>2022</w:t>
      </w:r>
      <w:r w:rsidR="00D22B1A" w:rsidRPr="00FE6460">
        <w:rPr>
          <w:rFonts w:ascii="Times New Roman" w:hAnsi="Times New Roman" w:cs="Times New Roman"/>
          <w:sz w:val="24"/>
          <w:szCs w:val="24"/>
        </w:rPr>
        <w:t>)</w:t>
      </w:r>
      <w:r w:rsidRPr="00FE6460">
        <w:rPr>
          <w:rFonts w:ascii="Times New Roman" w:hAnsi="Times New Roman" w:cs="Times New Roman"/>
          <w:sz w:val="24"/>
          <w:szCs w:val="24"/>
        </w:rPr>
        <w:t xml:space="preserve">. Anuario estadístico de Cuba 2022. Capítulo 9: Agricultura, ganadería, silvicultura y pesca. </w:t>
      </w:r>
      <w:r w:rsidR="008027D4" w:rsidRPr="00FE6460">
        <w:rPr>
          <w:rFonts w:ascii="Times New Roman" w:hAnsi="Times New Roman" w:cs="Times New Roman"/>
          <w:sz w:val="24"/>
          <w:szCs w:val="24"/>
        </w:rPr>
        <w:t xml:space="preserve">Recuperado el 17 de octubre de 2023, de </w:t>
      </w:r>
      <w:r w:rsidRPr="00FE6460">
        <w:rPr>
          <w:rFonts w:ascii="Times New Roman" w:hAnsi="Times New Roman" w:cs="Times New Roman"/>
          <w:sz w:val="24"/>
          <w:szCs w:val="24"/>
        </w:rPr>
        <w:t>https://www.onei.gob.cu/sites/default/files/publicaciones/2023-10/09-agropecuario-2022.pdf.</w:t>
      </w:r>
    </w:p>
    <w:p w:rsidR="000F1C64" w:rsidRPr="00FE6460" w:rsidRDefault="00FE6460" w:rsidP="000D52AB">
      <w:pPr>
        <w:pStyle w:val="Prrafodelista"/>
        <w:widowControl w:val="0"/>
        <w:numPr>
          <w:ilvl w:val="0"/>
          <w:numId w:val="10"/>
        </w:numPr>
        <w:autoSpaceDE w:val="0"/>
        <w:autoSpaceDN w:val="0"/>
        <w:spacing w:after="0" w:line="360" w:lineRule="auto"/>
        <w:ind w:left="284" w:hanging="284"/>
        <w:contextualSpacing w:val="0"/>
        <w:jc w:val="both"/>
        <w:outlineLvl w:val="0"/>
        <w:rPr>
          <w:rFonts w:ascii="Times New Roman" w:hAnsi="Times New Roman" w:cs="Times New Roman"/>
          <w:sz w:val="24"/>
          <w:szCs w:val="24"/>
        </w:rPr>
      </w:pPr>
      <w:r>
        <w:rPr>
          <w:rFonts w:ascii="Times New Roman" w:hAnsi="Times New Roman" w:cs="Times New Roman"/>
          <w:sz w:val="24"/>
          <w:szCs w:val="24"/>
        </w:rPr>
        <w:t>PCC (</w:t>
      </w:r>
      <w:r w:rsidR="000F1C64" w:rsidRPr="00FE6460">
        <w:rPr>
          <w:rFonts w:ascii="Times New Roman" w:hAnsi="Times New Roman" w:cs="Times New Roman"/>
          <w:sz w:val="24"/>
          <w:szCs w:val="24"/>
        </w:rPr>
        <w:t>2017</w:t>
      </w:r>
      <w:r>
        <w:rPr>
          <w:rFonts w:ascii="Times New Roman" w:hAnsi="Times New Roman" w:cs="Times New Roman"/>
          <w:sz w:val="24"/>
          <w:szCs w:val="24"/>
        </w:rPr>
        <w:t>)</w:t>
      </w:r>
      <w:r w:rsidR="000F1C64" w:rsidRPr="00FE6460">
        <w:rPr>
          <w:rFonts w:ascii="Times New Roman" w:hAnsi="Times New Roman" w:cs="Times New Roman"/>
          <w:sz w:val="24"/>
          <w:szCs w:val="24"/>
        </w:rPr>
        <w:t>. Plan Nacional de Desarrollo Económico y Social hasta 2030: propuesta de visión de la nación, ejes y sectores estratégicos. Conceptualización del modelo económico y social cubano de desarrollo socialista. Comité Central del Partido Comunista de Cuba, La Habana.</w:t>
      </w:r>
    </w:p>
    <w:p w:rsidR="000F1C64" w:rsidRPr="00FE6460" w:rsidRDefault="00D22B1A" w:rsidP="000D52AB">
      <w:pPr>
        <w:pStyle w:val="Prrafodelista"/>
        <w:widowControl w:val="0"/>
        <w:numPr>
          <w:ilvl w:val="0"/>
          <w:numId w:val="10"/>
        </w:numPr>
        <w:autoSpaceDE w:val="0"/>
        <w:autoSpaceDN w:val="0"/>
        <w:spacing w:after="0" w:line="360" w:lineRule="auto"/>
        <w:ind w:left="284" w:hanging="284"/>
        <w:contextualSpacing w:val="0"/>
        <w:jc w:val="both"/>
        <w:outlineLvl w:val="0"/>
        <w:rPr>
          <w:rFonts w:ascii="Times New Roman" w:hAnsi="Times New Roman" w:cs="Times New Roman"/>
          <w:sz w:val="24"/>
          <w:szCs w:val="24"/>
        </w:rPr>
      </w:pPr>
      <w:r w:rsidRPr="00FE6460">
        <w:rPr>
          <w:rFonts w:ascii="Times New Roman" w:hAnsi="Times New Roman" w:cs="Times New Roman"/>
          <w:sz w:val="24"/>
          <w:szCs w:val="24"/>
        </w:rPr>
        <w:t xml:space="preserve"> </w:t>
      </w:r>
      <w:r w:rsidR="000F1C64" w:rsidRPr="00FE6460">
        <w:rPr>
          <w:rFonts w:ascii="Times New Roman" w:hAnsi="Times New Roman" w:cs="Times New Roman"/>
          <w:sz w:val="24"/>
          <w:szCs w:val="24"/>
        </w:rPr>
        <w:t xml:space="preserve">PCC </w:t>
      </w:r>
      <w:r w:rsidR="00FE6460">
        <w:rPr>
          <w:rFonts w:ascii="Times New Roman" w:hAnsi="Times New Roman" w:cs="Times New Roman"/>
          <w:sz w:val="24"/>
          <w:szCs w:val="24"/>
        </w:rPr>
        <w:t>(</w:t>
      </w:r>
      <w:r w:rsidR="000F1C64" w:rsidRPr="00FE6460">
        <w:rPr>
          <w:rFonts w:ascii="Times New Roman" w:hAnsi="Times New Roman" w:cs="Times New Roman"/>
          <w:sz w:val="24"/>
          <w:szCs w:val="24"/>
        </w:rPr>
        <w:t>2021</w:t>
      </w:r>
      <w:r w:rsidR="00FE6460">
        <w:rPr>
          <w:rFonts w:ascii="Times New Roman" w:hAnsi="Times New Roman" w:cs="Times New Roman"/>
          <w:sz w:val="24"/>
          <w:szCs w:val="24"/>
        </w:rPr>
        <w:t>)</w:t>
      </w:r>
      <w:r w:rsidR="000F1C64" w:rsidRPr="00FE6460">
        <w:rPr>
          <w:rFonts w:ascii="Times New Roman" w:hAnsi="Times New Roman" w:cs="Times New Roman"/>
          <w:sz w:val="24"/>
          <w:szCs w:val="24"/>
        </w:rPr>
        <w:t>. Lineamientos de la Política Económica y Social del Partido y la Revolución para el período 2021-2026. Comité Central del Partido Comunista de Cuba, La Habana</w:t>
      </w:r>
      <w:r w:rsidR="00CA7F87" w:rsidRPr="00FE6460">
        <w:rPr>
          <w:rFonts w:ascii="Times New Roman" w:hAnsi="Times New Roman" w:cs="Times New Roman"/>
          <w:sz w:val="24"/>
          <w:szCs w:val="24"/>
        </w:rPr>
        <w:t>.</w:t>
      </w:r>
    </w:p>
    <w:p w:rsidR="00DE1C06" w:rsidRPr="00FE6460" w:rsidRDefault="00DE1C06" w:rsidP="000D52AB">
      <w:pPr>
        <w:pStyle w:val="Prrafodelista"/>
        <w:numPr>
          <w:ilvl w:val="0"/>
          <w:numId w:val="10"/>
        </w:numPr>
        <w:spacing w:after="0" w:line="360" w:lineRule="auto"/>
        <w:ind w:left="284" w:hanging="284"/>
        <w:jc w:val="both"/>
        <w:rPr>
          <w:rStyle w:val="Hipervnculo"/>
          <w:rFonts w:ascii="Times New Roman" w:hAnsi="Times New Roman" w:cs="Times New Roman"/>
          <w:sz w:val="24"/>
          <w:szCs w:val="24"/>
        </w:rPr>
      </w:pPr>
      <w:r w:rsidRPr="00FE6460">
        <w:rPr>
          <w:rFonts w:ascii="Times New Roman" w:hAnsi="Times New Roman" w:cs="Times New Roman"/>
          <w:sz w:val="24"/>
          <w:szCs w:val="24"/>
        </w:rPr>
        <w:t xml:space="preserve">Ponce Valdés, Y., Martínez Castro, Y., &amp; Rega Armas, D. (2020). Dimensionamiento solar fotovoltaico y cálculo de huella de carbono de la Universidad de Sancti Spíritus. Revista Márgenes, 8(2), 32-51. Recuperado de </w:t>
      </w:r>
      <w:hyperlink r:id="rId17" w:history="1">
        <w:r w:rsidRPr="00FE6460">
          <w:rPr>
            <w:rStyle w:val="Hipervnculo"/>
            <w:rFonts w:ascii="Times New Roman" w:hAnsi="Times New Roman" w:cs="Times New Roman"/>
            <w:sz w:val="24"/>
            <w:szCs w:val="24"/>
          </w:rPr>
          <w:t>http://revistas.uniss.edu.cu/index.php/margenes/issue/view/1120</w:t>
        </w:r>
      </w:hyperlink>
    </w:p>
    <w:sectPr w:rsidR="00DE1C06" w:rsidRPr="00FE6460">
      <w:headerReference w:type="default" r:id="rId18"/>
      <w:footerReference w:type="default" r:id="rId1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1E2" w:rsidRDefault="004651E2">
      <w:pPr>
        <w:spacing w:after="0" w:line="240" w:lineRule="auto"/>
      </w:pPr>
      <w:r>
        <w:separator/>
      </w:r>
    </w:p>
  </w:endnote>
  <w:endnote w:type="continuationSeparator" w:id="0">
    <w:p w:rsidR="004651E2" w:rsidRDefault="00465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an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BBA" w:rsidRDefault="0012672A">
    <w:pPr>
      <w:pStyle w:val="Piedepgina"/>
      <w:jc w:val="right"/>
    </w:pPr>
    <w:r>
      <w:fldChar w:fldCharType="begin"/>
    </w:r>
    <w:r>
      <w:instrText xml:space="preserve"> PAGE   \* MERGEFORMAT </w:instrText>
    </w:r>
    <w:r>
      <w:fldChar w:fldCharType="separate"/>
    </w:r>
    <w:r w:rsidR="00625EE4">
      <w:rPr>
        <w:noProof/>
      </w:rPr>
      <w:t>1</w:t>
    </w:r>
    <w:r>
      <w:rPr>
        <w:noProof/>
      </w:rPr>
      <w:fldChar w:fldCharType="end"/>
    </w:r>
  </w:p>
  <w:p w:rsidR="00C84BBA" w:rsidRDefault="0012672A">
    <w:pPr>
      <w:pStyle w:val="Encabezado"/>
      <w:jc w:val="center"/>
      <w:rPr>
        <w:rFonts w:ascii="Verdana" w:hAnsi="Verdana"/>
        <w:b/>
        <w:sz w:val="16"/>
        <w:szCs w:val="16"/>
        <w:lang w:val="es-ES_tradnl"/>
      </w:rPr>
    </w:pPr>
    <w:r>
      <w:rPr>
        <w:rFonts w:ascii="Verdana" w:hAnsi="Verdana"/>
        <w:b/>
        <w:sz w:val="16"/>
        <w:szCs w:val="16"/>
        <w:lang w:val="es-ES_tradnl"/>
      </w:rPr>
      <w:t>IV Convención Científica Internacional UCLV 2023</w:t>
    </w:r>
  </w:p>
  <w:p w:rsidR="00C84BBA" w:rsidRDefault="0012672A">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rsidR="00C84BBA" w:rsidRDefault="0012672A">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1E2" w:rsidRDefault="004651E2">
      <w:pPr>
        <w:spacing w:after="0" w:line="240" w:lineRule="auto"/>
      </w:pPr>
      <w:r>
        <w:separator/>
      </w:r>
    </w:p>
  </w:footnote>
  <w:footnote w:type="continuationSeparator" w:id="0">
    <w:p w:rsidR="004651E2" w:rsidRDefault="00465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C84BBA">
      <w:trPr>
        <w:trHeight w:val="1114"/>
        <w:jc w:val="center"/>
      </w:trPr>
      <w:tc>
        <w:tcPr>
          <w:tcW w:w="1425" w:type="dxa"/>
        </w:tcPr>
        <w:p w:rsidR="00C84BBA" w:rsidRDefault="0012672A">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0" distR="0" simplePos="0" relativeHeight="2"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4097" name="Imagen 1" descr="C:\Users\Nadya\Desktop\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cstate="print"/>
                        <a:srcRect/>
                        <a:stretch/>
                      </pic:blipFill>
                      <pic:spPr>
                        <a:xfrm>
                          <a:off x="0" y="0"/>
                          <a:ext cx="610678" cy="750498"/>
                        </a:xfrm>
                        <a:prstGeom prst="rect">
                          <a:avLst/>
                        </a:prstGeom>
                        <a:ln>
                          <a:noFill/>
                        </a:ln>
                      </pic:spPr>
                    </pic:pic>
                  </a:graphicData>
                </a:graphic>
              </wp:anchor>
            </w:drawing>
          </w:r>
        </w:p>
      </w:tc>
      <w:tc>
        <w:tcPr>
          <w:tcW w:w="8632" w:type="dxa"/>
        </w:tcPr>
        <w:p w:rsidR="00C84BBA" w:rsidRDefault="00C84BBA">
          <w:pPr>
            <w:pStyle w:val="Encabezado"/>
            <w:jc w:val="center"/>
            <w:rPr>
              <w:rFonts w:ascii="Verdana" w:hAnsi="Verdana"/>
              <w:b/>
              <w:sz w:val="16"/>
              <w:szCs w:val="16"/>
              <w:lang w:val="es-ES_tradnl"/>
            </w:rPr>
          </w:pPr>
        </w:p>
        <w:p w:rsidR="00C84BBA" w:rsidRDefault="0012672A">
          <w:pPr>
            <w:pStyle w:val="Encabezado"/>
            <w:jc w:val="center"/>
            <w:rPr>
              <w:rFonts w:ascii="Verdana" w:hAnsi="Verdana"/>
              <w:b/>
              <w:sz w:val="16"/>
              <w:szCs w:val="16"/>
              <w:lang w:val="es-ES_tradnl"/>
            </w:rPr>
          </w:pPr>
          <w:r>
            <w:rPr>
              <w:rFonts w:ascii="Verdana" w:hAnsi="Verdana"/>
              <w:b/>
              <w:sz w:val="16"/>
              <w:szCs w:val="16"/>
              <w:lang w:val="es-ES_tradnl"/>
            </w:rPr>
            <w:t>IV Convención Científica Internacional UCLV 2023</w:t>
          </w:r>
        </w:p>
        <w:p w:rsidR="00C84BBA" w:rsidRDefault="0012672A">
          <w:pPr>
            <w:pStyle w:val="Encabezado"/>
            <w:jc w:val="center"/>
            <w:rPr>
              <w:rFonts w:ascii="Verdana" w:hAnsi="Verdana"/>
              <w:b/>
              <w:sz w:val="16"/>
              <w:szCs w:val="16"/>
              <w:lang w:val="es-ES_tradnl"/>
            </w:rPr>
          </w:pPr>
          <w:r>
            <w:rPr>
              <w:rFonts w:ascii="Verdana" w:hAnsi="Verdana"/>
              <w:b/>
              <w:sz w:val="16"/>
              <w:szCs w:val="16"/>
              <w:lang w:val="es-ES_tradnl"/>
            </w:rPr>
            <w:t>Universidad Central “Marta Abreu” de Las Villas</w:t>
          </w:r>
        </w:p>
        <w:p w:rsidR="00C84BBA" w:rsidRDefault="0012672A">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C84BBA" w:rsidRDefault="00C84BB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2"/>
    <w:multiLevelType w:val="multilevel"/>
    <w:tmpl w:val="03925D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000003"/>
    <w:multiLevelType w:val="multilevel"/>
    <w:tmpl w:val="61F0920A"/>
    <w:lvl w:ilvl="0">
      <w:start w:val="1"/>
      <w:numFmt w:val="decimal"/>
      <w:lvlText w:val="%1."/>
      <w:lvlJc w:val="left"/>
      <w:pPr>
        <w:ind w:left="360" w:hanging="360"/>
      </w:pPr>
    </w:lvl>
    <w:lvl w:ilvl="1">
      <w:start w:val="1"/>
      <w:numFmt w:val="decimal"/>
      <w:lvlText w:val="%1.%2."/>
      <w:lvlJc w:val="left"/>
      <w:pPr>
        <w:ind w:left="43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000004"/>
    <w:multiLevelType w:val="multilevel"/>
    <w:tmpl w:val="79B6B6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00000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0000006"/>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2572F5"/>
    <w:multiLevelType w:val="hybridMultilevel"/>
    <w:tmpl w:val="B7945A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DD1E7F"/>
    <w:multiLevelType w:val="multilevel"/>
    <w:tmpl w:val="59E87C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9326D6"/>
    <w:multiLevelType w:val="hybridMultilevel"/>
    <w:tmpl w:val="3D7632F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2F297E3C"/>
    <w:multiLevelType w:val="hybridMultilevel"/>
    <w:tmpl w:val="3AC4CC5A"/>
    <w:lvl w:ilvl="0" w:tplc="376A4A6E">
      <w:start w:val="1"/>
      <w:numFmt w:val="decimal"/>
      <w:lvlText w:val="%1."/>
      <w:lvlJc w:val="left"/>
      <w:pPr>
        <w:ind w:left="360" w:hanging="360"/>
      </w:pPr>
      <w:rPr>
        <w:rFonts w:hint="default"/>
        <w:color w:val="auto"/>
        <w:sz w:val="22"/>
      </w:rPr>
    </w:lvl>
    <w:lvl w:ilvl="1" w:tplc="5C0A0019" w:tentative="1">
      <w:start w:val="1"/>
      <w:numFmt w:val="lowerLetter"/>
      <w:lvlText w:val="%2."/>
      <w:lvlJc w:val="left"/>
      <w:pPr>
        <w:ind w:left="1080" w:hanging="360"/>
      </w:pPr>
    </w:lvl>
    <w:lvl w:ilvl="2" w:tplc="5C0A001B" w:tentative="1">
      <w:start w:val="1"/>
      <w:numFmt w:val="lowerRoman"/>
      <w:lvlText w:val="%3."/>
      <w:lvlJc w:val="right"/>
      <w:pPr>
        <w:ind w:left="1800" w:hanging="180"/>
      </w:pPr>
    </w:lvl>
    <w:lvl w:ilvl="3" w:tplc="5C0A000F" w:tentative="1">
      <w:start w:val="1"/>
      <w:numFmt w:val="decimal"/>
      <w:lvlText w:val="%4."/>
      <w:lvlJc w:val="left"/>
      <w:pPr>
        <w:ind w:left="2520" w:hanging="360"/>
      </w:pPr>
    </w:lvl>
    <w:lvl w:ilvl="4" w:tplc="5C0A0019" w:tentative="1">
      <w:start w:val="1"/>
      <w:numFmt w:val="lowerLetter"/>
      <w:lvlText w:val="%5."/>
      <w:lvlJc w:val="left"/>
      <w:pPr>
        <w:ind w:left="3240" w:hanging="360"/>
      </w:pPr>
    </w:lvl>
    <w:lvl w:ilvl="5" w:tplc="5C0A001B" w:tentative="1">
      <w:start w:val="1"/>
      <w:numFmt w:val="lowerRoman"/>
      <w:lvlText w:val="%6."/>
      <w:lvlJc w:val="right"/>
      <w:pPr>
        <w:ind w:left="3960" w:hanging="180"/>
      </w:pPr>
    </w:lvl>
    <w:lvl w:ilvl="6" w:tplc="5C0A000F" w:tentative="1">
      <w:start w:val="1"/>
      <w:numFmt w:val="decimal"/>
      <w:lvlText w:val="%7."/>
      <w:lvlJc w:val="left"/>
      <w:pPr>
        <w:ind w:left="4680" w:hanging="360"/>
      </w:pPr>
    </w:lvl>
    <w:lvl w:ilvl="7" w:tplc="5C0A0019" w:tentative="1">
      <w:start w:val="1"/>
      <w:numFmt w:val="lowerLetter"/>
      <w:lvlText w:val="%8."/>
      <w:lvlJc w:val="left"/>
      <w:pPr>
        <w:ind w:left="5400" w:hanging="360"/>
      </w:pPr>
    </w:lvl>
    <w:lvl w:ilvl="8" w:tplc="5C0A001B" w:tentative="1">
      <w:start w:val="1"/>
      <w:numFmt w:val="lowerRoman"/>
      <w:lvlText w:val="%9."/>
      <w:lvlJc w:val="right"/>
      <w:pPr>
        <w:ind w:left="6120" w:hanging="180"/>
      </w:pPr>
    </w:lvl>
  </w:abstractNum>
  <w:abstractNum w:abstractNumId="10" w15:restartNumberingAfterBreak="0">
    <w:nsid w:val="476E1434"/>
    <w:multiLevelType w:val="hybridMultilevel"/>
    <w:tmpl w:val="60A8705A"/>
    <w:lvl w:ilvl="0" w:tplc="2BFA6198">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52A373EA"/>
    <w:multiLevelType w:val="hybridMultilevel"/>
    <w:tmpl w:val="425AC4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C8639F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7C241A9"/>
    <w:multiLevelType w:val="hybridMultilevel"/>
    <w:tmpl w:val="4A1EEF8C"/>
    <w:lvl w:ilvl="0" w:tplc="197281D4">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12"/>
  </w:num>
  <w:num w:numId="6">
    <w:abstractNumId w:val="0"/>
  </w:num>
  <w:num w:numId="7">
    <w:abstractNumId w:val="4"/>
  </w:num>
  <w:num w:numId="8">
    <w:abstractNumId w:val="10"/>
  </w:num>
  <w:num w:numId="9">
    <w:abstractNumId w:val="8"/>
  </w:num>
  <w:num w:numId="10">
    <w:abstractNumId w:val="9"/>
  </w:num>
  <w:num w:numId="11">
    <w:abstractNumId w:val="6"/>
  </w:num>
  <w:num w:numId="12">
    <w:abstractNumId w:val="13"/>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BBA"/>
    <w:rsid w:val="0005428F"/>
    <w:rsid w:val="000A4641"/>
    <w:rsid w:val="000D52AB"/>
    <w:rsid w:val="000F1B49"/>
    <w:rsid w:val="000F1C64"/>
    <w:rsid w:val="001000F9"/>
    <w:rsid w:val="00110123"/>
    <w:rsid w:val="0012202E"/>
    <w:rsid w:val="0012672A"/>
    <w:rsid w:val="0016351C"/>
    <w:rsid w:val="001A298D"/>
    <w:rsid w:val="001D5519"/>
    <w:rsid w:val="00207188"/>
    <w:rsid w:val="00255C73"/>
    <w:rsid w:val="002610CA"/>
    <w:rsid w:val="0026569A"/>
    <w:rsid w:val="0029717A"/>
    <w:rsid w:val="002B293F"/>
    <w:rsid w:val="002C0E9D"/>
    <w:rsid w:val="00334CE5"/>
    <w:rsid w:val="003C2D4E"/>
    <w:rsid w:val="003E3FA7"/>
    <w:rsid w:val="003F2E6A"/>
    <w:rsid w:val="00405015"/>
    <w:rsid w:val="00420E6A"/>
    <w:rsid w:val="00455847"/>
    <w:rsid w:val="004651E2"/>
    <w:rsid w:val="00476CA1"/>
    <w:rsid w:val="004D2C04"/>
    <w:rsid w:val="00542D67"/>
    <w:rsid w:val="0058641E"/>
    <w:rsid w:val="005E2E8A"/>
    <w:rsid w:val="00625EE4"/>
    <w:rsid w:val="00644D1B"/>
    <w:rsid w:val="006549BD"/>
    <w:rsid w:val="0065766E"/>
    <w:rsid w:val="006818ED"/>
    <w:rsid w:val="0068779D"/>
    <w:rsid w:val="0069368F"/>
    <w:rsid w:val="006D6423"/>
    <w:rsid w:val="00750987"/>
    <w:rsid w:val="0076341B"/>
    <w:rsid w:val="00787565"/>
    <w:rsid w:val="007C088A"/>
    <w:rsid w:val="007F2814"/>
    <w:rsid w:val="008027D4"/>
    <w:rsid w:val="00853136"/>
    <w:rsid w:val="008B5625"/>
    <w:rsid w:val="008C2421"/>
    <w:rsid w:val="008E2D82"/>
    <w:rsid w:val="00920AD0"/>
    <w:rsid w:val="009331C0"/>
    <w:rsid w:val="009824DD"/>
    <w:rsid w:val="009969C4"/>
    <w:rsid w:val="009A17A2"/>
    <w:rsid w:val="009C55EE"/>
    <w:rsid w:val="00A02CAD"/>
    <w:rsid w:val="00A56313"/>
    <w:rsid w:val="00A5639C"/>
    <w:rsid w:val="00A659B2"/>
    <w:rsid w:val="00A71E3A"/>
    <w:rsid w:val="00A72845"/>
    <w:rsid w:val="00AD23ED"/>
    <w:rsid w:val="00B1090B"/>
    <w:rsid w:val="00B36B39"/>
    <w:rsid w:val="00B45892"/>
    <w:rsid w:val="00B5216D"/>
    <w:rsid w:val="00C056E6"/>
    <w:rsid w:val="00C10F94"/>
    <w:rsid w:val="00C124C9"/>
    <w:rsid w:val="00C31991"/>
    <w:rsid w:val="00C67058"/>
    <w:rsid w:val="00C84BBA"/>
    <w:rsid w:val="00CA7F87"/>
    <w:rsid w:val="00D22B1A"/>
    <w:rsid w:val="00D56C9F"/>
    <w:rsid w:val="00DA546D"/>
    <w:rsid w:val="00DD18DA"/>
    <w:rsid w:val="00DE1C06"/>
    <w:rsid w:val="00DF2E86"/>
    <w:rsid w:val="00E32DEB"/>
    <w:rsid w:val="00E529AD"/>
    <w:rsid w:val="00E57633"/>
    <w:rsid w:val="00E637F3"/>
    <w:rsid w:val="00E850F1"/>
    <w:rsid w:val="00EB3BA2"/>
    <w:rsid w:val="00EF4841"/>
    <w:rsid w:val="00F86E35"/>
    <w:rsid w:val="00FE5EB7"/>
    <w:rsid w:val="00FE646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13D0D"/>
  <w15:docId w15:val="{ECFFCE0B-9D58-44D8-A13A-8A40C0981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Cambria" w:eastAsia="SimSun" w:hAnsi="Cambria"/>
      <w:color w:val="365F91"/>
      <w:sz w:val="32"/>
      <w:szCs w:val="32"/>
    </w:rPr>
  </w:style>
  <w:style w:type="paragraph" w:styleId="Ttulo4">
    <w:name w:val="heading 4"/>
    <w:basedOn w:val="Normal"/>
    <w:next w:val="Normal"/>
    <w:link w:val="Ttulo4Car"/>
    <w:uiPriority w:val="9"/>
    <w:qFormat/>
    <w:pPr>
      <w:keepNext/>
      <w:keepLines/>
      <w:spacing w:before="40" w:after="0"/>
      <w:outlineLvl w:val="3"/>
    </w:pPr>
    <w:rPr>
      <w:rFonts w:ascii="Cambria" w:eastAsia="SimSun" w:hAnsi="Cambria"/>
      <w:i/>
      <w:iCs/>
      <w:color w:val="365F91"/>
    </w:rPr>
  </w:style>
  <w:style w:type="paragraph" w:styleId="Ttulo5">
    <w:name w:val="heading 5"/>
    <w:basedOn w:val="Normal"/>
    <w:next w:val="Normal"/>
    <w:link w:val="Ttulo5Car"/>
    <w:uiPriority w:val="9"/>
    <w:qFormat/>
    <w:pPr>
      <w:keepNext/>
      <w:keepLines/>
      <w:spacing w:before="40" w:after="0"/>
      <w:outlineLvl w:val="4"/>
    </w:pPr>
    <w:rPr>
      <w:rFonts w:ascii="Cambria" w:eastAsia="SimSun" w:hAnsi="Cambria"/>
      <w:color w:val="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spacing w:after="0" w:line="240" w:lineRule="auto"/>
    </w:pPr>
  </w:style>
  <w:style w:type="character" w:customStyle="1" w:styleId="EncabezadoCar">
    <w:name w:val="Encabezado Car"/>
    <w:basedOn w:val="Fuentedeprrafopredeter"/>
    <w:link w:val="Encabezado"/>
  </w:style>
  <w:style w:type="paragraph" w:styleId="Piedepgina">
    <w:name w:val="footer"/>
    <w:basedOn w:val="Normal"/>
    <w:link w:val="PiedepginaCar"/>
    <w:uiPriority w:val="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aliases w:val="Numbered Paragraph,Main numbered paragraph,Bullets,List Paragraph (numbered (a)),Lapis Bulleted List,Dot pt,F5 List Paragraph,List Paragraph Char Char Char,Indicator Text,Numbered Para 1,Bullet 1,List Paragraph12,Bullet Points,En tête 1"/>
    <w:basedOn w:val="Normal"/>
    <w:link w:val="PrrafodelistaCar"/>
    <w:uiPriority w:val="34"/>
    <w:qFormat/>
    <w:pPr>
      <w:ind w:left="720"/>
      <w:contextualSpacing/>
    </w:pPr>
  </w:style>
  <w:style w:type="character" w:styleId="Hipervnculo">
    <w:name w:val="Hyperlink"/>
    <w:basedOn w:val="Fuentedeprrafopredeter"/>
    <w:uiPriority w:val="99"/>
    <w:rPr>
      <w:color w:val="0000FF"/>
      <w:u w:val="single"/>
    </w:rPr>
  </w:style>
  <w:style w:type="character" w:customStyle="1" w:styleId="Ttulo1Car">
    <w:name w:val="Título 1 Car"/>
    <w:basedOn w:val="Fuentedeprrafopredeter"/>
    <w:link w:val="Ttulo1"/>
    <w:uiPriority w:val="9"/>
    <w:rPr>
      <w:rFonts w:ascii="Cambria" w:eastAsia="SimSun" w:hAnsi="Cambria" w:cs="SimSun"/>
      <w:color w:val="365F91"/>
      <w:sz w:val="32"/>
      <w:szCs w:val="32"/>
    </w:rPr>
  </w:style>
  <w:style w:type="character" w:customStyle="1" w:styleId="Ttulo5Car">
    <w:name w:val="Título 5 Car"/>
    <w:basedOn w:val="Fuentedeprrafopredeter"/>
    <w:link w:val="Ttulo5"/>
    <w:uiPriority w:val="9"/>
    <w:rPr>
      <w:rFonts w:ascii="Cambria" w:eastAsia="SimSun" w:hAnsi="Cambria" w:cs="SimSun"/>
      <w:color w:val="365F91"/>
    </w:rPr>
  </w:style>
  <w:style w:type="character" w:customStyle="1" w:styleId="Ttulo4Car">
    <w:name w:val="Título 4 Car"/>
    <w:basedOn w:val="Fuentedeprrafopredeter"/>
    <w:link w:val="Ttulo4"/>
    <w:uiPriority w:val="9"/>
    <w:rPr>
      <w:rFonts w:ascii="Cambria" w:eastAsia="SimSun" w:hAnsi="Cambria" w:cs="SimSun"/>
      <w:i/>
      <w:iCs/>
      <w:color w:val="365F91"/>
    </w:rPr>
  </w:style>
  <w:style w:type="character" w:customStyle="1" w:styleId="UnresolvedMention">
    <w:name w:val="Unresolved Mention"/>
    <w:basedOn w:val="Fuentedeprrafopredeter"/>
    <w:uiPriority w:val="99"/>
    <w:rPr>
      <w:color w:val="605E5C"/>
      <w:shd w:val="clear" w:color="auto" w:fill="E1DFDD"/>
    </w:rPr>
  </w:style>
  <w:style w:type="paragraph" w:customStyle="1" w:styleId="EndNoteBibliographyTitle">
    <w:name w:val="EndNote Bibliography Title"/>
    <w:basedOn w:val="Normal"/>
    <w:link w:val="EndNoteBibliographyTitleChar"/>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Fuentedeprrafopredeter"/>
    <w:link w:val="EndNoteBibliographyTitle"/>
    <w:rPr>
      <w:rFonts w:ascii="Times New Roman" w:hAnsi="Times New Roman" w:cs="Times New Roman"/>
      <w:noProof/>
      <w:sz w:val="24"/>
      <w:lang w:val="en-US"/>
    </w:rPr>
  </w:style>
  <w:style w:type="paragraph" w:customStyle="1" w:styleId="EndNoteBibliography">
    <w:name w:val="EndNote Bibliography"/>
    <w:basedOn w:val="Normal"/>
    <w:link w:val="EndNoteBibliographyChar"/>
    <w:pPr>
      <w:spacing w:line="360" w:lineRule="auto"/>
      <w:jc w:val="both"/>
    </w:pPr>
    <w:rPr>
      <w:rFonts w:ascii="Times New Roman" w:hAnsi="Times New Roman" w:cs="Times New Roman"/>
      <w:noProof/>
      <w:sz w:val="24"/>
      <w:lang w:val="en-US"/>
    </w:rPr>
  </w:style>
  <w:style w:type="character" w:customStyle="1" w:styleId="EndNoteBibliographyChar">
    <w:name w:val="EndNote Bibliography Char"/>
    <w:basedOn w:val="Fuentedeprrafopredeter"/>
    <w:link w:val="EndNoteBibliography"/>
    <w:rPr>
      <w:rFonts w:ascii="Times New Roman" w:hAnsi="Times New Roman" w:cs="Times New Roman"/>
      <w:noProof/>
      <w:sz w:val="24"/>
      <w:lang w:val="en-US"/>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qFormat/>
    <w:pPr>
      <w:spacing w:line="240" w:lineRule="auto"/>
    </w:pPr>
    <w:rPr>
      <w:i/>
      <w:iCs/>
      <w:color w:val="1F497D"/>
      <w:sz w:val="18"/>
      <w:szCs w:val="18"/>
    </w:rPr>
  </w:style>
  <w:style w:type="paragraph" w:customStyle="1" w:styleId="Default">
    <w:name w:val="Default"/>
    <w:rsid w:val="00110123"/>
    <w:pPr>
      <w:autoSpaceDE w:val="0"/>
      <w:autoSpaceDN w:val="0"/>
      <w:adjustRightInd w:val="0"/>
      <w:spacing w:after="0" w:line="240" w:lineRule="auto"/>
    </w:pPr>
    <w:rPr>
      <w:rFonts w:ascii="Arial" w:eastAsiaTheme="minorHAnsi" w:hAnsi="Arial" w:cs="Arial"/>
      <w:color w:val="000000"/>
      <w:sz w:val="24"/>
      <w:szCs w:val="24"/>
    </w:rPr>
  </w:style>
  <w:style w:type="paragraph" w:styleId="Textoindependiente">
    <w:name w:val="Body Text"/>
    <w:basedOn w:val="Normal"/>
    <w:link w:val="TextoindependienteCar"/>
    <w:uiPriority w:val="1"/>
    <w:qFormat/>
    <w:rsid w:val="002B293F"/>
    <w:pPr>
      <w:widowControl w:val="0"/>
      <w:spacing w:before="115" w:after="0" w:line="240" w:lineRule="auto"/>
      <w:ind w:left="2422" w:hanging="360"/>
    </w:pPr>
    <w:rPr>
      <w:rFonts w:ascii="Times New Roman" w:eastAsia="Times New Roman" w:hAnsi="Times New Roman" w:cstheme="minorBidi"/>
      <w:sz w:val="20"/>
      <w:szCs w:val="20"/>
      <w:lang w:val="en-US"/>
    </w:rPr>
  </w:style>
  <w:style w:type="character" w:customStyle="1" w:styleId="TextoindependienteCar">
    <w:name w:val="Texto independiente Car"/>
    <w:basedOn w:val="Fuentedeprrafopredeter"/>
    <w:link w:val="Textoindependiente"/>
    <w:uiPriority w:val="1"/>
    <w:rsid w:val="002B293F"/>
    <w:rPr>
      <w:rFonts w:ascii="Times New Roman" w:eastAsia="Times New Roman" w:hAnsi="Times New Roman" w:cstheme="minorBidi"/>
      <w:sz w:val="20"/>
      <w:szCs w:val="20"/>
      <w:lang w:val="en-US"/>
    </w:rPr>
  </w:style>
  <w:style w:type="character" w:customStyle="1" w:styleId="PrrafodelistaCar">
    <w:name w:val="Párrafo de lista Car"/>
    <w:aliases w:val="Numbered Paragraph Car,Main numbered paragraph Car,Bullets Car,List Paragraph (numbered (a)) Car,Lapis Bulleted List Car,Dot pt Car,F5 List Paragraph Car,List Paragraph Char Char Char Car,Indicator Text Car,Numbered Para 1 Car"/>
    <w:basedOn w:val="Fuentedeprrafopredeter"/>
    <w:link w:val="Prrafodelista"/>
    <w:uiPriority w:val="34"/>
    <w:rsid w:val="000F1C64"/>
  </w:style>
  <w:style w:type="character" w:customStyle="1" w:styleId="hgkelc">
    <w:name w:val="hgkelc"/>
    <w:basedOn w:val="Fuentedeprrafopredeter"/>
    <w:rsid w:val="00FE5EB7"/>
  </w:style>
  <w:style w:type="paragraph" w:styleId="NormalWeb">
    <w:name w:val="Normal (Web)"/>
    <w:basedOn w:val="Normal"/>
    <w:uiPriority w:val="99"/>
    <w:unhideWhenUsed/>
    <w:rsid w:val="00334CE5"/>
    <w:pPr>
      <w:spacing w:before="100" w:beforeAutospacing="1" w:after="100" w:afterAutospacing="1" w:line="240" w:lineRule="auto"/>
    </w:pPr>
    <w:rPr>
      <w:rFonts w:ascii="Times New Roman" w:eastAsiaTheme="minorEastAsia"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965442">
      <w:bodyDiv w:val="1"/>
      <w:marLeft w:val="0"/>
      <w:marRight w:val="0"/>
      <w:marTop w:val="0"/>
      <w:marBottom w:val="0"/>
      <w:divBdr>
        <w:top w:val="none" w:sz="0" w:space="0" w:color="auto"/>
        <w:left w:val="none" w:sz="0" w:space="0" w:color="auto"/>
        <w:bottom w:val="none" w:sz="0" w:space="0" w:color="auto"/>
        <w:right w:val="none" w:sz="0" w:space="0" w:color="auto"/>
      </w:divBdr>
      <w:divsChild>
        <w:div w:id="1834029102">
          <w:marLeft w:val="0"/>
          <w:marRight w:val="0"/>
          <w:marTop w:val="0"/>
          <w:marBottom w:val="0"/>
          <w:divBdr>
            <w:top w:val="none" w:sz="0" w:space="0" w:color="auto"/>
            <w:left w:val="none" w:sz="0" w:space="0" w:color="auto"/>
            <w:bottom w:val="none" w:sz="0" w:space="0" w:color="auto"/>
            <w:right w:val="none" w:sz="0" w:space="0" w:color="auto"/>
          </w:divBdr>
        </w:div>
        <w:div w:id="1400863480">
          <w:marLeft w:val="0"/>
          <w:marRight w:val="0"/>
          <w:marTop w:val="0"/>
          <w:marBottom w:val="0"/>
          <w:divBdr>
            <w:top w:val="none" w:sz="0" w:space="0" w:color="auto"/>
            <w:left w:val="none" w:sz="0" w:space="0" w:color="auto"/>
            <w:bottom w:val="none" w:sz="0" w:space="0" w:color="auto"/>
            <w:right w:val="none" w:sz="0" w:space="0" w:color="auto"/>
          </w:divBdr>
        </w:div>
      </w:divsChild>
    </w:div>
    <w:div w:id="1094935616">
      <w:bodyDiv w:val="1"/>
      <w:marLeft w:val="0"/>
      <w:marRight w:val="0"/>
      <w:marTop w:val="0"/>
      <w:marBottom w:val="0"/>
      <w:divBdr>
        <w:top w:val="none" w:sz="0" w:space="0" w:color="auto"/>
        <w:left w:val="none" w:sz="0" w:space="0" w:color="auto"/>
        <w:bottom w:val="none" w:sz="0" w:space="0" w:color="auto"/>
        <w:right w:val="none" w:sz="0" w:space="0" w:color="auto"/>
      </w:divBdr>
      <w:divsChild>
        <w:div w:id="265767709">
          <w:marLeft w:val="0"/>
          <w:marRight w:val="0"/>
          <w:marTop w:val="0"/>
          <w:marBottom w:val="0"/>
          <w:divBdr>
            <w:top w:val="none" w:sz="0" w:space="0" w:color="auto"/>
            <w:left w:val="none" w:sz="0" w:space="0" w:color="auto"/>
            <w:bottom w:val="none" w:sz="0" w:space="0" w:color="auto"/>
            <w:right w:val="none" w:sz="0" w:space="0" w:color="auto"/>
          </w:divBdr>
        </w:div>
        <w:div w:id="9215259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yponce@uniss.edu.cu"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llopez@uniss.edu.cu" TargetMode="External"/><Relationship Id="rId12" Type="http://schemas.openxmlformats.org/officeDocument/2006/relationships/image" Target="media/image2.png"/><Relationship Id="rId17" Type="http://schemas.openxmlformats.org/officeDocument/2006/relationships/hyperlink" Target="http://revistas.uniss.edu.cu/index.php/margenes/issue/view/1120"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ernestol@uniss.edu.c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pedraza@uniss.edu.cu" TargetMode="Externa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TabaCuba\TabaCuba%20yu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Relación consumo</a:t>
            </a:r>
            <a:r>
              <a:rPr lang="es-ES" baseline="0"/>
              <a:t>/generación</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1"/>
          <c:order val="1"/>
          <c:tx>
            <c:strRef>
              <c:f>Hoja4!$G$2</c:f>
              <c:strCache>
                <c:ptCount val="1"/>
                <c:pt idx="0">
                  <c:v>Consumo kWh/mes</c:v>
                </c:pt>
              </c:strCache>
            </c:strRef>
          </c:tx>
          <c:spPr>
            <a:solidFill>
              <a:schemeClr val="accent2"/>
            </a:solidFill>
            <a:ln>
              <a:noFill/>
            </a:ln>
            <a:effectLst/>
          </c:spPr>
          <c:invertIfNegative val="0"/>
          <c:cat>
            <c:strRef>
              <c:f>Hoja4!$A$3:$A$14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Hoja4!$G$3:$G$14</c:f>
              <c:numCache>
                <c:formatCode>General</c:formatCode>
                <c:ptCount val="12"/>
                <c:pt idx="0">
                  <c:v>320.137</c:v>
                </c:pt>
                <c:pt idx="1">
                  <c:v>289.15600000000001</c:v>
                </c:pt>
                <c:pt idx="2">
                  <c:v>320.137</c:v>
                </c:pt>
                <c:pt idx="3">
                  <c:v>309.81</c:v>
                </c:pt>
                <c:pt idx="4">
                  <c:v>320.137</c:v>
                </c:pt>
                <c:pt idx="5">
                  <c:v>309.81</c:v>
                </c:pt>
                <c:pt idx="6">
                  <c:v>320.137</c:v>
                </c:pt>
                <c:pt idx="7">
                  <c:v>320.137</c:v>
                </c:pt>
                <c:pt idx="8">
                  <c:v>309.81</c:v>
                </c:pt>
                <c:pt idx="9">
                  <c:v>320.137</c:v>
                </c:pt>
                <c:pt idx="10">
                  <c:v>309.81</c:v>
                </c:pt>
                <c:pt idx="11">
                  <c:v>320.137</c:v>
                </c:pt>
              </c:numCache>
            </c:numRef>
          </c:val>
          <c:extLst>
            <c:ext xmlns:c16="http://schemas.microsoft.com/office/drawing/2014/chart" uri="{C3380CC4-5D6E-409C-BE32-E72D297353CC}">
              <c16:uniqueId val="{00000000-E153-454F-AE0E-0F7EABB2C542}"/>
            </c:ext>
          </c:extLst>
        </c:ser>
        <c:dLbls>
          <c:showLegendKey val="0"/>
          <c:showVal val="0"/>
          <c:showCatName val="0"/>
          <c:showSerName val="0"/>
          <c:showPercent val="0"/>
          <c:showBubbleSize val="0"/>
        </c:dLbls>
        <c:gapWidth val="219"/>
        <c:axId val="276294816"/>
        <c:axId val="276292856"/>
      </c:barChart>
      <c:lineChart>
        <c:grouping val="stacked"/>
        <c:varyColors val="0"/>
        <c:ser>
          <c:idx val="0"/>
          <c:order val="0"/>
          <c:tx>
            <c:strRef>
              <c:f>Hoja4!$E$2</c:f>
              <c:strCache>
                <c:ptCount val="1"/>
                <c:pt idx="0">
                  <c:v>Producción kWh/mes</c:v>
                </c:pt>
              </c:strCache>
            </c:strRef>
          </c:tx>
          <c:spPr>
            <a:ln w="28575" cap="rnd">
              <a:solidFill>
                <a:schemeClr val="accent1"/>
              </a:solidFill>
              <a:round/>
            </a:ln>
            <a:effectLst/>
          </c:spPr>
          <c:marker>
            <c:symbol val="none"/>
          </c:marker>
          <c:cat>
            <c:strRef>
              <c:f>Hoja4!$A$3:$A$14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Hoja4!$E$3:$E$14</c:f>
              <c:numCache>
                <c:formatCode>General</c:formatCode>
                <c:ptCount val="12"/>
                <c:pt idx="0">
                  <c:v>441.37799999999999</c:v>
                </c:pt>
                <c:pt idx="1">
                  <c:v>388.78560000000004</c:v>
                </c:pt>
                <c:pt idx="2">
                  <c:v>510.12360000000001</c:v>
                </c:pt>
                <c:pt idx="3">
                  <c:v>537.51600000000008</c:v>
                </c:pt>
                <c:pt idx="4">
                  <c:v>486.68760000000003</c:v>
                </c:pt>
                <c:pt idx="5">
                  <c:v>432.43200000000007</c:v>
                </c:pt>
                <c:pt idx="6">
                  <c:v>466.37640000000005</c:v>
                </c:pt>
                <c:pt idx="7">
                  <c:v>489.81240000000003</c:v>
                </c:pt>
                <c:pt idx="8">
                  <c:v>453.59999999999997</c:v>
                </c:pt>
                <c:pt idx="9">
                  <c:v>488.25</c:v>
                </c:pt>
                <c:pt idx="10">
                  <c:v>376.48800000000006</c:v>
                </c:pt>
                <c:pt idx="11">
                  <c:v>422.62920000000003</c:v>
                </c:pt>
              </c:numCache>
            </c:numRef>
          </c:val>
          <c:smooth val="0"/>
          <c:extLst>
            <c:ext xmlns:c16="http://schemas.microsoft.com/office/drawing/2014/chart" uri="{C3380CC4-5D6E-409C-BE32-E72D297353CC}">
              <c16:uniqueId val="{00000001-E153-454F-AE0E-0F7EABB2C542}"/>
            </c:ext>
          </c:extLst>
        </c:ser>
        <c:dLbls>
          <c:showLegendKey val="0"/>
          <c:showVal val="0"/>
          <c:showCatName val="0"/>
          <c:showSerName val="0"/>
          <c:showPercent val="0"/>
          <c:showBubbleSize val="0"/>
        </c:dLbls>
        <c:marker val="1"/>
        <c:smooth val="0"/>
        <c:axId val="276294816"/>
        <c:axId val="276292856"/>
      </c:lineChart>
      <c:catAx>
        <c:axId val="276294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6292856"/>
        <c:crosses val="autoZero"/>
        <c:auto val="1"/>
        <c:lblAlgn val="ctr"/>
        <c:lblOffset val="100"/>
        <c:noMultiLvlLbl val="0"/>
      </c:catAx>
      <c:valAx>
        <c:axId val="276292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7629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85</TotalTime>
  <Pages>12</Pages>
  <Words>3860</Words>
  <Characters>21233</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Aula FRE</cp:lastModifiedBy>
  <cp:revision>11</cp:revision>
  <dcterms:created xsi:type="dcterms:W3CDTF">2023-10-17T20:53:00Z</dcterms:created>
  <dcterms:modified xsi:type="dcterms:W3CDTF">2023-10-18T13:07:00Z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4822cf6e0afe4818a1179b6f30897896</vt:lpwstr>
  </property>
</Properties>
</file>