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B6C5" w14:textId="212456C5" w:rsidR="00C846F2" w:rsidRPr="0015732D" w:rsidRDefault="00A80CE6" w:rsidP="0015732D">
      <w:pPr>
        <w:spacing w:line="24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La mediación económica del proceso de inclusión educativa universitaria.</w:t>
      </w:r>
    </w:p>
    <w:p w14:paraId="11BC7F72" w14:textId="77777777" w:rsidR="0015732D" w:rsidRDefault="0015732D" w:rsidP="00B124D5">
      <w:pPr>
        <w:spacing w:line="480" w:lineRule="auto"/>
        <w:rPr>
          <w:rFonts w:ascii="Times New Roman" w:hAnsi="Times New Roman" w:cs="Times New Roman"/>
          <w:b/>
          <w:bCs/>
          <w:sz w:val="24"/>
          <w:szCs w:val="24"/>
        </w:rPr>
      </w:pPr>
    </w:p>
    <w:p w14:paraId="412CBA85" w14:textId="4CE53F5C" w:rsidR="005F7B48" w:rsidRPr="0015732D" w:rsidRDefault="005F7B48" w:rsidP="00B124D5">
      <w:pPr>
        <w:spacing w:line="480" w:lineRule="auto"/>
        <w:rPr>
          <w:rFonts w:ascii="Times New Roman" w:hAnsi="Times New Roman" w:cs="Times New Roman"/>
          <w:b/>
          <w:bCs/>
          <w:sz w:val="24"/>
          <w:szCs w:val="24"/>
        </w:rPr>
      </w:pPr>
      <w:r w:rsidRPr="0015732D">
        <w:rPr>
          <w:rFonts w:ascii="Times New Roman" w:hAnsi="Times New Roman" w:cs="Times New Roman"/>
          <w:b/>
          <w:bCs/>
          <w:sz w:val="24"/>
          <w:szCs w:val="24"/>
        </w:rPr>
        <w:t>Resumen</w:t>
      </w:r>
    </w:p>
    <w:p w14:paraId="51C8A130" w14:textId="6745546A" w:rsidR="00A80CE6" w:rsidRDefault="00A80CE6" w:rsidP="003B2385">
      <w:pPr>
        <w:spacing w:line="480" w:lineRule="auto"/>
        <w:jc w:val="both"/>
        <w:rPr>
          <w:rFonts w:ascii="Times New Roman" w:hAnsi="Times New Roman" w:cs="Times New Roman"/>
          <w:sz w:val="24"/>
          <w:szCs w:val="24"/>
        </w:rPr>
      </w:pPr>
      <w:r>
        <w:rPr>
          <w:rFonts w:ascii="Times New Roman" w:hAnsi="Times New Roman" w:cs="Times New Roman"/>
          <w:sz w:val="24"/>
          <w:szCs w:val="24"/>
        </w:rPr>
        <w:t>La educación superior durante el último siglo se ha posicionado como un reto estatal que se convierte en una necesidad prioritaria si el objetivo es garantizar el mejoramiento de la calidad de vida de los ciudadanos a través de los sistemas educativos, pues se llega a dimensionar que la preparación académica permitirá en el mediano o largo plazo, acceder a mejores oportunidades personales y profesionales.</w:t>
      </w:r>
    </w:p>
    <w:p w14:paraId="2CFBB8EE" w14:textId="6C065367" w:rsidR="00A80CE6" w:rsidRDefault="00A80CE6" w:rsidP="003B2385">
      <w:pPr>
        <w:spacing w:line="480" w:lineRule="auto"/>
        <w:jc w:val="both"/>
        <w:rPr>
          <w:rFonts w:ascii="Times New Roman" w:hAnsi="Times New Roman" w:cs="Times New Roman"/>
          <w:sz w:val="24"/>
          <w:szCs w:val="24"/>
        </w:rPr>
      </w:pPr>
      <w:r>
        <w:rPr>
          <w:rFonts w:ascii="Times New Roman" w:hAnsi="Times New Roman" w:cs="Times New Roman"/>
          <w:sz w:val="24"/>
          <w:szCs w:val="24"/>
        </w:rPr>
        <w:t>A través de las políticas públicas se ha declarado la accesibilidad a la educación</w:t>
      </w:r>
      <w:r w:rsidR="007C286B">
        <w:rPr>
          <w:rFonts w:ascii="Times New Roman" w:hAnsi="Times New Roman" w:cs="Times New Roman"/>
          <w:sz w:val="24"/>
          <w:szCs w:val="24"/>
        </w:rPr>
        <w:t xml:space="preserve"> superior</w:t>
      </w:r>
      <w:r>
        <w:rPr>
          <w:rFonts w:ascii="Times New Roman" w:hAnsi="Times New Roman" w:cs="Times New Roman"/>
          <w:sz w:val="24"/>
          <w:szCs w:val="24"/>
        </w:rPr>
        <w:t xml:space="preserve"> como un derecho inalienable e intransferible, donde la población decide prepararse en instituciones de educación superior públicas o privadas</w:t>
      </w:r>
      <w:r w:rsidR="007C286B">
        <w:rPr>
          <w:rFonts w:ascii="Times New Roman" w:hAnsi="Times New Roman" w:cs="Times New Roman"/>
          <w:sz w:val="24"/>
          <w:szCs w:val="24"/>
        </w:rPr>
        <w:t>; de acuerdo con la percepción y las posibilidades que tengan resaltando características tales como calidad, inclusión y/o equidad educativa.</w:t>
      </w:r>
    </w:p>
    <w:p w14:paraId="566E6D91" w14:textId="7FD3ED54" w:rsidR="007C286B" w:rsidRDefault="007C286B" w:rsidP="003B2385">
      <w:pPr>
        <w:spacing w:line="480" w:lineRule="auto"/>
        <w:jc w:val="both"/>
        <w:rPr>
          <w:rFonts w:ascii="Times New Roman" w:hAnsi="Times New Roman" w:cs="Times New Roman"/>
          <w:sz w:val="24"/>
          <w:szCs w:val="24"/>
        </w:rPr>
      </w:pPr>
      <w:r>
        <w:rPr>
          <w:rFonts w:ascii="Times New Roman" w:hAnsi="Times New Roman" w:cs="Times New Roman"/>
          <w:sz w:val="24"/>
          <w:szCs w:val="24"/>
        </w:rPr>
        <w:t>Los esfuerzos gubernamentales son visibles, anualmente dentro del presupuesto se incluye un rubro significativo otorgado a la educación superior, esto puede llevar a concluir que existe efectividad de la inclusión educativa en todos los aspectos que esta convoca. Sin embargo, esto se sigue condicionando a diferentes escenarios, que incluyen una brecha cada vez más significativa en los estudiantes con diversidades y complejidades propias de su entorno, que impiden la eficiencia en su totalidad.</w:t>
      </w:r>
    </w:p>
    <w:p w14:paraId="68325F46" w14:textId="6CD41CA4" w:rsidR="007C286B" w:rsidRDefault="007C286B" w:rsidP="003B2385">
      <w:pPr>
        <w:spacing w:line="480" w:lineRule="auto"/>
        <w:jc w:val="both"/>
        <w:rPr>
          <w:rFonts w:ascii="Times New Roman" w:hAnsi="Times New Roman" w:cs="Times New Roman"/>
          <w:sz w:val="24"/>
          <w:szCs w:val="24"/>
        </w:rPr>
      </w:pPr>
      <w:r>
        <w:rPr>
          <w:rFonts w:ascii="Times New Roman" w:hAnsi="Times New Roman" w:cs="Times New Roman"/>
          <w:sz w:val="24"/>
          <w:szCs w:val="24"/>
        </w:rPr>
        <w:t>Este trabajo investigativo plante</w:t>
      </w:r>
      <w:r w:rsidR="00652173">
        <w:rPr>
          <w:rFonts w:ascii="Times New Roman" w:hAnsi="Times New Roman" w:cs="Times New Roman"/>
          <w:sz w:val="24"/>
          <w:szCs w:val="24"/>
        </w:rPr>
        <w:t>ó</w:t>
      </w:r>
      <w:r>
        <w:rPr>
          <w:rFonts w:ascii="Times New Roman" w:hAnsi="Times New Roman" w:cs="Times New Roman"/>
          <w:sz w:val="24"/>
          <w:szCs w:val="24"/>
        </w:rPr>
        <w:t xml:space="preserve"> una revisión bibliográfica sobre los principales conceptos de mediación económica en el proceso de inclusión educativa universitaria, así como la exploración de la información </w:t>
      </w:r>
      <w:r w:rsidR="00652173">
        <w:rPr>
          <w:rFonts w:ascii="Times New Roman" w:hAnsi="Times New Roman" w:cs="Times New Roman"/>
          <w:sz w:val="24"/>
          <w:szCs w:val="24"/>
        </w:rPr>
        <w:t>cuantitativa (indicadores) que permitan deducir los factores mayormente significativos que condicionan la efectividad del proceso.</w:t>
      </w:r>
    </w:p>
    <w:p w14:paraId="79917C25" w14:textId="5323AC46" w:rsidR="00652173" w:rsidRDefault="00652173" w:rsidP="003B238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La metodología utilizada fue mixta con el fin de recopilar criterios válidos tanto en el aspecto cuantitativo como en el escenario cualitativo; los instrumentos de recolección de datos fueron aplicados en la comunidad universitaria de la UPSE con el fin de conocer particularmente los criterios de los miembros de esta comunidad.</w:t>
      </w:r>
    </w:p>
    <w:p w14:paraId="6C8A9BBB" w14:textId="1FD7AC71" w:rsidR="003B2385" w:rsidRDefault="00A80CE6" w:rsidP="003B23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2385" w:rsidRPr="004E5FF2">
        <w:rPr>
          <w:rFonts w:ascii="Times New Roman" w:hAnsi="Times New Roman" w:cs="Times New Roman"/>
          <w:b/>
          <w:bCs/>
          <w:sz w:val="24"/>
          <w:szCs w:val="24"/>
        </w:rPr>
        <w:t>Palabras clave:</w:t>
      </w:r>
      <w:r w:rsidR="003B2385">
        <w:rPr>
          <w:rFonts w:ascii="Times New Roman" w:hAnsi="Times New Roman" w:cs="Times New Roman"/>
          <w:sz w:val="24"/>
          <w:szCs w:val="24"/>
        </w:rPr>
        <w:t xml:space="preserve"> </w:t>
      </w:r>
      <w:r w:rsidR="00652173">
        <w:rPr>
          <w:rFonts w:ascii="Times New Roman" w:hAnsi="Times New Roman" w:cs="Times New Roman"/>
          <w:sz w:val="24"/>
          <w:szCs w:val="24"/>
        </w:rPr>
        <w:t>mediación económica, inclusión educativa universitaria, políticas públicas en educación.</w:t>
      </w:r>
    </w:p>
    <w:p w14:paraId="130D1AAE" w14:textId="77777777" w:rsidR="006355C4" w:rsidRPr="003C0CD4" w:rsidRDefault="006355C4" w:rsidP="00B3736F">
      <w:pPr>
        <w:spacing w:line="240" w:lineRule="auto"/>
        <w:jc w:val="center"/>
        <w:rPr>
          <w:rFonts w:ascii="Times New Roman" w:hAnsi="Times New Roman" w:cs="Times New Roman"/>
          <w:b/>
          <w:bCs/>
          <w:sz w:val="24"/>
          <w:szCs w:val="24"/>
        </w:rPr>
      </w:pPr>
    </w:p>
    <w:p w14:paraId="369177AF" w14:textId="0B71D8D4" w:rsidR="00B3736F" w:rsidRDefault="00652173" w:rsidP="00B3736F">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economic mediation of the university educational inclusion process.</w:t>
      </w:r>
    </w:p>
    <w:p w14:paraId="442E6C3D" w14:textId="77777777" w:rsidR="00652173" w:rsidRPr="00B3736F" w:rsidRDefault="00652173" w:rsidP="00B3736F">
      <w:pPr>
        <w:spacing w:line="240" w:lineRule="auto"/>
        <w:jc w:val="center"/>
        <w:rPr>
          <w:rFonts w:ascii="Times New Roman" w:hAnsi="Times New Roman" w:cs="Times New Roman"/>
          <w:b/>
          <w:bCs/>
          <w:sz w:val="24"/>
          <w:szCs w:val="24"/>
          <w:lang w:val="en-US"/>
        </w:rPr>
      </w:pPr>
    </w:p>
    <w:p w14:paraId="4A7172D8" w14:textId="3C53EC28" w:rsidR="00B3736F" w:rsidRPr="00B3736F" w:rsidRDefault="00B3736F" w:rsidP="00B3736F">
      <w:pPr>
        <w:spacing w:line="480" w:lineRule="auto"/>
        <w:jc w:val="both"/>
        <w:rPr>
          <w:rFonts w:ascii="Times New Roman" w:hAnsi="Times New Roman" w:cs="Times New Roman"/>
          <w:b/>
          <w:bCs/>
          <w:sz w:val="24"/>
          <w:szCs w:val="24"/>
          <w:lang w:val="en-US"/>
        </w:rPr>
      </w:pPr>
      <w:r w:rsidRPr="00B3736F">
        <w:rPr>
          <w:rFonts w:ascii="Times New Roman" w:hAnsi="Times New Roman" w:cs="Times New Roman"/>
          <w:b/>
          <w:bCs/>
          <w:sz w:val="24"/>
          <w:szCs w:val="24"/>
          <w:lang w:val="en-US"/>
        </w:rPr>
        <w:t>Summary</w:t>
      </w:r>
    </w:p>
    <w:p w14:paraId="004CD52A" w14:textId="77777777" w:rsidR="00652173" w:rsidRDefault="00652173" w:rsidP="00B3736F">
      <w:pPr>
        <w:spacing w:line="480" w:lineRule="auto"/>
        <w:jc w:val="both"/>
        <w:rPr>
          <w:rStyle w:val="rynqvb"/>
          <w:rFonts w:ascii="Roboto" w:hAnsi="Roboto"/>
          <w:color w:val="3C4043"/>
          <w:shd w:val="clear" w:color="auto" w:fill="F5F5F5"/>
          <w:lang w:val="en-US"/>
        </w:rPr>
      </w:pPr>
      <w:r w:rsidRPr="00652173">
        <w:rPr>
          <w:rStyle w:val="rynqvb"/>
          <w:rFonts w:ascii="Roboto" w:hAnsi="Roboto"/>
          <w:color w:val="3C4043"/>
          <w:shd w:val="clear" w:color="auto" w:fill="F5F5F5"/>
          <w:lang w:val="en-US"/>
        </w:rPr>
        <w:t>Higher education during the last century has been positioned as a state challenge that becomes a priority need if the objective is to guarantee the improvement of the quality of life of citizens through educational systems, since it is possible to measure that</w:t>
      </w:r>
      <w:r w:rsidRPr="00652173">
        <w:rPr>
          <w:rFonts w:ascii="Roboto" w:hAnsi="Roboto"/>
          <w:color w:val="3C4043"/>
          <w:sz w:val="27"/>
          <w:szCs w:val="27"/>
          <w:shd w:val="clear" w:color="auto" w:fill="F5F5F5"/>
          <w:lang w:val="en-US"/>
        </w:rPr>
        <w:t xml:space="preserve"> </w:t>
      </w:r>
      <w:r w:rsidRPr="00652173">
        <w:rPr>
          <w:rStyle w:val="rynqvb"/>
          <w:rFonts w:ascii="Roboto" w:hAnsi="Roboto"/>
          <w:color w:val="3C4043"/>
          <w:shd w:val="clear" w:color="auto" w:fill="F5F5F5"/>
          <w:lang w:val="en-US"/>
        </w:rPr>
        <w:t>Academic preparation will allow, in the medium or long term, access to better personal and professional opportunities. Through public policies, accessibility to higher education has been declared as an inalienable and non-transferable right, where the population decides to prepare themselves in public or private higher education institutions;</w:t>
      </w:r>
      <w:r w:rsidRPr="00652173">
        <w:rPr>
          <w:rFonts w:ascii="Roboto" w:hAnsi="Roboto"/>
          <w:color w:val="3C4043"/>
          <w:sz w:val="27"/>
          <w:szCs w:val="27"/>
          <w:shd w:val="clear" w:color="auto" w:fill="F5F5F5"/>
          <w:lang w:val="en-US"/>
        </w:rPr>
        <w:t xml:space="preserve"> </w:t>
      </w:r>
      <w:r w:rsidRPr="00652173">
        <w:rPr>
          <w:rStyle w:val="rynqvb"/>
          <w:rFonts w:ascii="Roboto" w:hAnsi="Roboto"/>
          <w:color w:val="3C4043"/>
          <w:shd w:val="clear" w:color="auto" w:fill="F5F5F5"/>
          <w:lang w:val="en-US"/>
        </w:rPr>
        <w:t>according to the perception and possibilities they have, highlighting characteristics such as quality, inclusion and/or educational equity. The government's efforts are visible, annually the budget includes a significant item granted to higher education, this can lead to the conclusion that there is effectiveness of educational inclusion in all the aspects that it calls for.</w:t>
      </w:r>
      <w:r w:rsidRPr="00652173">
        <w:rPr>
          <w:rFonts w:ascii="Roboto" w:hAnsi="Roboto"/>
          <w:color w:val="3C4043"/>
          <w:sz w:val="27"/>
          <w:szCs w:val="27"/>
          <w:shd w:val="clear" w:color="auto" w:fill="F5F5F5"/>
          <w:lang w:val="en-US"/>
        </w:rPr>
        <w:t xml:space="preserve"> </w:t>
      </w:r>
      <w:r w:rsidRPr="00652173">
        <w:rPr>
          <w:rStyle w:val="rynqvb"/>
          <w:rFonts w:ascii="Roboto" w:hAnsi="Roboto"/>
          <w:color w:val="3C4043"/>
          <w:shd w:val="clear" w:color="auto" w:fill="F5F5F5"/>
          <w:lang w:val="en-US"/>
        </w:rPr>
        <w:t xml:space="preserve">However, this continues to be conditioned to different scenarios, which include an increasingly significant gap in students with diversities and complexities specific to their environment, which prevent efficiency in its entirety. This investigative work proposed a bibliographic review on the main concepts of economic mediation in the process of university educational inclusion, as well as the exploration of quantitative </w:t>
      </w:r>
      <w:r w:rsidRPr="00652173">
        <w:rPr>
          <w:rStyle w:val="rynqvb"/>
          <w:rFonts w:ascii="Roboto" w:hAnsi="Roboto"/>
          <w:color w:val="3C4043"/>
          <w:shd w:val="clear" w:color="auto" w:fill="F5F5F5"/>
          <w:lang w:val="en-US"/>
        </w:rPr>
        <w:lastRenderedPageBreak/>
        <w:t>information (indicators) that allow deducing the most significant factors that condition the effectiveness of the process. The methodology used was mixed in order to compile valid criteria both in the quantitative aspect and in the qualitative scenario;</w:t>
      </w:r>
      <w:r w:rsidRPr="00652173">
        <w:rPr>
          <w:rFonts w:ascii="Roboto" w:hAnsi="Roboto"/>
          <w:color w:val="3C4043"/>
          <w:sz w:val="27"/>
          <w:szCs w:val="27"/>
          <w:shd w:val="clear" w:color="auto" w:fill="F5F5F5"/>
          <w:lang w:val="en-US"/>
        </w:rPr>
        <w:t xml:space="preserve"> </w:t>
      </w:r>
      <w:r w:rsidRPr="00652173">
        <w:rPr>
          <w:rStyle w:val="rynqvb"/>
          <w:rFonts w:ascii="Roboto" w:hAnsi="Roboto"/>
          <w:color w:val="3C4043"/>
          <w:shd w:val="clear" w:color="auto" w:fill="F5F5F5"/>
          <w:lang w:val="en-US"/>
        </w:rPr>
        <w:t>The data collection instruments were applied in the UPSE university community in order to particularly know the criteria of the members of this community.</w:t>
      </w:r>
    </w:p>
    <w:p w14:paraId="3A0A442F" w14:textId="0AC8403A" w:rsidR="00B3736F" w:rsidRPr="00B3736F" w:rsidRDefault="00B3736F" w:rsidP="00B3736F">
      <w:pPr>
        <w:spacing w:line="480" w:lineRule="auto"/>
        <w:jc w:val="both"/>
        <w:rPr>
          <w:rFonts w:ascii="Times New Roman" w:hAnsi="Times New Roman" w:cs="Times New Roman"/>
          <w:sz w:val="24"/>
          <w:szCs w:val="24"/>
          <w:lang w:val="en-US"/>
        </w:rPr>
      </w:pPr>
      <w:r w:rsidRPr="00B3736F">
        <w:rPr>
          <w:rFonts w:ascii="Times New Roman" w:hAnsi="Times New Roman" w:cs="Times New Roman"/>
          <w:b/>
          <w:bCs/>
          <w:sz w:val="24"/>
          <w:szCs w:val="24"/>
          <w:lang w:val="en-US"/>
        </w:rPr>
        <w:t>Keywords:</w:t>
      </w:r>
      <w:r w:rsidRPr="00B3736F">
        <w:rPr>
          <w:rFonts w:ascii="Times New Roman" w:hAnsi="Times New Roman" w:cs="Times New Roman"/>
          <w:sz w:val="24"/>
          <w:szCs w:val="24"/>
          <w:lang w:val="en-US"/>
        </w:rPr>
        <w:t xml:space="preserve"> </w:t>
      </w:r>
      <w:r w:rsidR="00652173">
        <w:rPr>
          <w:rFonts w:ascii="Times New Roman" w:hAnsi="Times New Roman" w:cs="Times New Roman"/>
          <w:sz w:val="24"/>
          <w:szCs w:val="24"/>
          <w:lang w:val="en-US"/>
        </w:rPr>
        <w:t>economic mediation, university educational inclusion, public policies in education.</w:t>
      </w:r>
    </w:p>
    <w:sectPr w:rsidR="00B3736F" w:rsidRPr="00B37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CC3"/>
    <w:multiLevelType w:val="multilevel"/>
    <w:tmpl w:val="459C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D1642"/>
    <w:multiLevelType w:val="multilevel"/>
    <w:tmpl w:val="3A72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056AFC"/>
    <w:multiLevelType w:val="multilevel"/>
    <w:tmpl w:val="30B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A3DB0"/>
    <w:multiLevelType w:val="multilevel"/>
    <w:tmpl w:val="776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41889"/>
    <w:multiLevelType w:val="multilevel"/>
    <w:tmpl w:val="E18C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F6CC5"/>
    <w:multiLevelType w:val="multilevel"/>
    <w:tmpl w:val="21DC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0A16CE"/>
    <w:multiLevelType w:val="multilevel"/>
    <w:tmpl w:val="0216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A77EA5"/>
    <w:multiLevelType w:val="multilevel"/>
    <w:tmpl w:val="C73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6D0A26"/>
    <w:multiLevelType w:val="multilevel"/>
    <w:tmpl w:val="214A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CA7821"/>
    <w:multiLevelType w:val="multilevel"/>
    <w:tmpl w:val="A8C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2E740C"/>
    <w:multiLevelType w:val="multilevel"/>
    <w:tmpl w:val="8CC4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060A68"/>
    <w:multiLevelType w:val="multilevel"/>
    <w:tmpl w:val="B62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2668218">
    <w:abstractNumId w:val="10"/>
  </w:num>
  <w:num w:numId="2" w16cid:durableId="336159820">
    <w:abstractNumId w:val="5"/>
  </w:num>
  <w:num w:numId="3" w16cid:durableId="14502099">
    <w:abstractNumId w:val="6"/>
  </w:num>
  <w:num w:numId="4" w16cid:durableId="195319070">
    <w:abstractNumId w:val="4"/>
  </w:num>
  <w:num w:numId="5" w16cid:durableId="941843098">
    <w:abstractNumId w:val="2"/>
  </w:num>
  <w:num w:numId="6" w16cid:durableId="74672461">
    <w:abstractNumId w:val="7"/>
  </w:num>
  <w:num w:numId="7" w16cid:durableId="39210730">
    <w:abstractNumId w:val="8"/>
  </w:num>
  <w:num w:numId="8" w16cid:durableId="852841494">
    <w:abstractNumId w:val="0"/>
  </w:num>
  <w:num w:numId="9" w16cid:durableId="96294835">
    <w:abstractNumId w:val="9"/>
  </w:num>
  <w:num w:numId="10" w16cid:durableId="980233191">
    <w:abstractNumId w:val="1"/>
  </w:num>
  <w:num w:numId="11" w16cid:durableId="137889600">
    <w:abstractNumId w:val="3"/>
  </w:num>
  <w:num w:numId="12" w16cid:durableId="13087016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A2"/>
    <w:rsid w:val="00047463"/>
    <w:rsid w:val="00096182"/>
    <w:rsid w:val="0015732D"/>
    <w:rsid w:val="001833A9"/>
    <w:rsid w:val="00212942"/>
    <w:rsid w:val="00233BC5"/>
    <w:rsid w:val="0028636D"/>
    <w:rsid w:val="003B2385"/>
    <w:rsid w:val="003C0CD4"/>
    <w:rsid w:val="00431102"/>
    <w:rsid w:val="004376B6"/>
    <w:rsid w:val="004C5A36"/>
    <w:rsid w:val="004E5FF2"/>
    <w:rsid w:val="005C4530"/>
    <w:rsid w:val="005F7B48"/>
    <w:rsid w:val="0060615E"/>
    <w:rsid w:val="006355C4"/>
    <w:rsid w:val="0064119E"/>
    <w:rsid w:val="00652173"/>
    <w:rsid w:val="00684469"/>
    <w:rsid w:val="00737E62"/>
    <w:rsid w:val="00756F9B"/>
    <w:rsid w:val="007870DE"/>
    <w:rsid w:val="007C286B"/>
    <w:rsid w:val="008337F0"/>
    <w:rsid w:val="00892F96"/>
    <w:rsid w:val="009909A2"/>
    <w:rsid w:val="00A80CE6"/>
    <w:rsid w:val="00B124D5"/>
    <w:rsid w:val="00B359BD"/>
    <w:rsid w:val="00B3736F"/>
    <w:rsid w:val="00B41F4B"/>
    <w:rsid w:val="00B53571"/>
    <w:rsid w:val="00C846F2"/>
    <w:rsid w:val="00FA419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E85E"/>
  <w15:chartTrackingRefBased/>
  <w15:docId w15:val="{6D95D6E4-9F24-4AF1-A3E7-C78EE645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B124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14:ligatures w14:val="none"/>
    </w:rPr>
  </w:style>
  <w:style w:type="paragraph" w:styleId="Ttulo2">
    <w:name w:val="heading 2"/>
    <w:basedOn w:val="Normal"/>
    <w:link w:val="Ttulo2Car"/>
    <w:uiPriority w:val="9"/>
    <w:qFormat/>
    <w:rsid w:val="00B124D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EC"/>
      <w14:ligatures w14:val="none"/>
    </w:rPr>
  </w:style>
  <w:style w:type="paragraph" w:styleId="Ttulo3">
    <w:name w:val="heading 3"/>
    <w:basedOn w:val="Normal"/>
    <w:link w:val="Ttulo3Car"/>
    <w:uiPriority w:val="9"/>
    <w:qFormat/>
    <w:rsid w:val="00B124D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C"/>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24D5"/>
    <w:rPr>
      <w:rFonts w:ascii="Times New Roman" w:eastAsia="Times New Roman" w:hAnsi="Times New Roman" w:cs="Times New Roman"/>
      <w:b/>
      <w:bCs/>
      <w:kern w:val="36"/>
      <w:sz w:val="48"/>
      <w:szCs w:val="48"/>
      <w:lang w:eastAsia="es-EC"/>
      <w14:ligatures w14:val="none"/>
    </w:rPr>
  </w:style>
  <w:style w:type="character" w:customStyle="1" w:styleId="Ttulo2Car">
    <w:name w:val="Título 2 Car"/>
    <w:basedOn w:val="Fuentedeprrafopredeter"/>
    <w:link w:val="Ttulo2"/>
    <w:uiPriority w:val="9"/>
    <w:rsid w:val="00B124D5"/>
    <w:rPr>
      <w:rFonts w:ascii="Times New Roman" w:eastAsia="Times New Roman" w:hAnsi="Times New Roman" w:cs="Times New Roman"/>
      <w:b/>
      <w:bCs/>
      <w:kern w:val="0"/>
      <w:sz w:val="36"/>
      <w:szCs w:val="36"/>
      <w:lang w:eastAsia="es-EC"/>
      <w14:ligatures w14:val="none"/>
    </w:rPr>
  </w:style>
  <w:style w:type="character" w:customStyle="1" w:styleId="Ttulo3Car">
    <w:name w:val="Título 3 Car"/>
    <w:basedOn w:val="Fuentedeprrafopredeter"/>
    <w:link w:val="Ttulo3"/>
    <w:uiPriority w:val="9"/>
    <w:rsid w:val="00B124D5"/>
    <w:rPr>
      <w:rFonts w:ascii="Times New Roman" w:eastAsia="Times New Roman" w:hAnsi="Times New Roman" w:cs="Times New Roman"/>
      <w:b/>
      <w:bCs/>
      <w:kern w:val="0"/>
      <w:sz w:val="27"/>
      <w:szCs w:val="27"/>
      <w:lang w:eastAsia="es-EC"/>
      <w14:ligatures w14:val="none"/>
    </w:rPr>
  </w:style>
  <w:style w:type="paragraph" w:styleId="NormalWeb">
    <w:name w:val="Normal (Web)"/>
    <w:basedOn w:val="Normal"/>
    <w:uiPriority w:val="99"/>
    <w:semiHidden/>
    <w:unhideWhenUsed/>
    <w:rsid w:val="00B124D5"/>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character" w:styleId="Refdecomentario">
    <w:name w:val="annotation reference"/>
    <w:basedOn w:val="Fuentedeprrafopredeter"/>
    <w:uiPriority w:val="99"/>
    <w:semiHidden/>
    <w:unhideWhenUsed/>
    <w:rsid w:val="00431102"/>
    <w:rPr>
      <w:sz w:val="16"/>
      <w:szCs w:val="16"/>
    </w:rPr>
  </w:style>
  <w:style w:type="paragraph" w:styleId="Textocomentario">
    <w:name w:val="annotation text"/>
    <w:basedOn w:val="Normal"/>
    <w:link w:val="TextocomentarioCar"/>
    <w:uiPriority w:val="99"/>
    <w:unhideWhenUsed/>
    <w:rsid w:val="00431102"/>
    <w:pPr>
      <w:spacing w:line="240" w:lineRule="auto"/>
    </w:pPr>
    <w:rPr>
      <w:sz w:val="20"/>
      <w:szCs w:val="20"/>
    </w:rPr>
  </w:style>
  <w:style w:type="character" w:customStyle="1" w:styleId="TextocomentarioCar">
    <w:name w:val="Texto comentario Car"/>
    <w:basedOn w:val="Fuentedeprrafopredeter"/>
    <w:link w:val="Textocomentario"/>
    <w:uiPriority w:val="99"/>
    <w:rsid w:val="00431102"/>
    <w:rPr>
      <w:sz w:val="20"/>
      <w:szCs w:val="20"/>
    </w:rPr>
  </w:style>
  <w:style w:type="paragraph" w:styleId="Asuntodelcomentario">
    <w:name w:val="annotation subject"/>
    <w:basedOn w:val="Textocomentario"/>
    <w:next w:val="Textocomentario"/>
    <w:link w:val="AsuntodelcomentarioCar"/>
    <w:uiPriority w:val="99"/>
    <w:semiHidden/>
    <w:unhideWhenUsed/>
    <w:rsid w:val="00431102"/>
    <w:rPr>
      <w:b/>
      <w:bCs/>
    </w:rPr>
  </w:style>
  <w:style w:type="character" w:customStyle="1" w:styleId="AsuntodelcomentarioCar">
    <w:name w:val="Asunto del comentario Car"/>
    <w:basedOn w:val="TextocomentarioCar"/>
    <w:link w:val="Asuntodelcomentario"/>
    <w:uiPriority w:val="99"/>
    <w:semiHidden/>
    <w:rsid w:val="00431102"/>
    <w:rPr>
      <w:b/>
      <w:bCs/>
      <w:sz w:val="20"/>
      <w:szCs w:val="20"/>
    </w:rPr>
  </w:style>
  <w:style w:type="character" w:customStyle="1" w:styleId="rynqvb">
    <w:name w:val="rynqvb"/>
    <w:basedOn w:val="Fuentedeprrafopredeter"/>
    <w:rsid w:val="00652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8247">
      <w:bodyDiv w:val="1"/>
      <w:marLeft w:val="0"/>
      <w:marRight w:val="0"/>
      <w:marTop w:val="0"/>
      <w:marBottom w:val="0"/>
      <w:divBdr>
        <w:top w:val="none" w:sz="0" w:space="0" w:color="auto"/>
        <w:left w:val="none" w:sz="0" w:space="0" w:color="auto"/>
        <w:bottom w:val="none" w:sz="0" w:space="0" w:color="auto"/>
        <w:right w:val="none" w:sz="0" w:space="0" w:color="auto"/>
      </w:divBdr>
      <w:divsChild>
        <w:div w:id="1151485320">
          <w:marLeft w:val="0"/>
          <w:marRight w:val="0"/>
          <w:marTop w:val="0"/>
          <w:marBottom w:val="0"/>
          <w:divBdr>
            <w:top w:val="none" w:sz="0" w:space="0" w:color="auto"/>
            <w:left w:val="none" w:sz="0" w:space="0" w:color="auto"/>
            <w:bottom w:val="none" w:sz="0" w:space="0" w:color="auto"/>
            <w:right w:val="none" w:sz="0" w:space="0" w:color="auto"/>
          </w:divBdr>
        </w:div>
        <w:div w:id="388967391">
          <w:marLeft w:val="0"/>
          <w:marRight w:val="0"/>
          <w:marTop w:val="0"/>
          <w:marBottom w:val="0"/>
          <w:divBdr>
            <w:top w:val="none" w:sz="0" w:space="0" w:color="auto"/>
            <w:left w:val="none" w:sz="0" w:space="0" w:color="auto"/>
            <w:bottom w:val="none" w:sz="0" w:space="0" w:color="auto"/>
            <w:right w:val="none" w:sz="0" w:space="0" w:color="auto"/>
          </w:divBdr>
        </w:div>
      </w:divsChild>
    </w:div>
    <w:div w:id="438643943">
      <w:bodyDiv w:val="1"/>
      <w:marLeft w:val="0"/>
      <w:marRight w:val="0"/>
      <w:marTop w:val="0"/>
      <w:marBottom w:val="0"/>
      <w:divBdr>
        <w:top w:val="none" w:sz="0" w:space="0" w:color="auto"/>
        <w:left w:val="none" w:sz="0" w:space="0" w:color="auto"/>
        <w:bottom w:val="none" w:sz="0" w:space="0" w:color="auto"/>
        <w:right w:val="none" w:sz="0" w:space="0" w:color="auto"/>
      </w:divBdr>
    </w:div>
    <w:div w:id="917862530">
      <w:bodyDiv w:val="1"/>
      <w:marLeft w:val="0"/>
      <w:marRight w:val="0"/>
      <w:marTop w:val="0"/>
      <w:marBottom w:val="0"/>
      <w:divBdr>
        <w:top w:val="none" w:sz="0" w:space="0" w:color="auto"/>
        <w:left w:val="none" w:sz="0" w:space="0" w:color="auto"/>
        <w:bottom w:val="none" w:sz="0" w:space="0" w:color="auto"/>
        <w:right w:val="none" w:sz="0" w:space="0" w:color="auto"/>
      </w:divBdr>
    </w:div>
    <w:div w:id="1863861665">
      <w:bodyDiv w:val="1"/>
      <w:marLeft w:val="0"/>
      <w:marRight w:val="0"/>
      <w:marTop w:val="0"/>
      <w:marBottom w:val="0"/>
      <w:divBdr>
        <w:top w:val="none" w:sz="0" w:space="0" w:color="auto"/>
        <w:left w:val="none" w:sz="0" w:space="0" w:color="auto"/>
        <w:bottom w:val="none" w:sz="0" w:space="0" w:color="auto"/>
        <w:right w:val="none" w:sz="0" w:space="0" w:color="auto"/>
      </w:divBdr>
      <w:divsChild>
        <w:div w:id="1859808679">
          <w:marLeft w:val="0"/>
          <w:marRight w:val="0"/>
          <w:marTop w:val="0"/>
          <w:marBottom w:val="0"/>
          <w:divBdr>
            <w:top w:val="none" w:sz="0" w:space="0" w:color="auto"/>
            <w:left w:val="none" w:sz="0" w:space="0" w:color="auto"/>
            <w:bottom w:val="none" w:sz="0" w:space="0" w:color="auto"/>
            <w:right w:val="none" w:sz="0" w:space="0" w:color="auto"/>
          </w:divBdr>
          <w:divsChild>
            <w:div w:id="1009258523">
              <w:marLeft w:val="0"/>
              <w:marRight w:val="0"/>
              <w:marTop w:val="60"/>
              <w:marBottom w:val="0"/>
              <w:divBdr>
                <w:top w:val="none" w:sz="0" w:space="0" w:color="auto"/>
                <w:left w:val="none" w:sz="0" w:space="0" w:color="auto"/>
                <w:bottom w:val="none" w:sz="0" w:space="0" w:color="auto"/>
                <w:right w:val="none" w:sz="0" w:space="0" w:color="auto"/>
              </w:divBdr>
            </w:div>
          </w:divsChild>
        </w:div>
        <w:div w:id="1503427155">
          <w:marLeft w:val="0"/>
          <w:marRight w:val="0"/>
          <w:marTop w:val="0"/>
          <w:marBottom w:val="0"/>
          <w:divBdr>
            <w:top w:val="none" w:sz="0" w:space="0" w:color="auto"/>
            <w:left w:val="none" w:sz="0" w:space="0" w:color="auto"/>
            <w:bottom w:val="none" w:sz="0" w:space="0" w:color="auto"/>
            <w:right w:val="none" w:sz="0" w:space="0" w:color="auto"/>
          </w:divBdr>
        </w:div>
        <w:div w:id="198705405">
          <w:marLeft w:val="0"/>
          <w:marRight w:val="0"/>
          <w:marTop w:val="0"/>
          <w:marBottom w:val="0"/>
          <w:divBdr>
            <w:top w:val="none" w:sz="0" w:space="0" w:color="auto"/>
            <w:left w:val="none" w:sz="0" w:space="0" w:color="auto"/>
            <w:bottom w:val="none" w:sz="0" w:space="0" w:color="auto"/>
            <w:right w:val="none" w:sz="0" w:space="0" w:color="auto"/>
          </w:divBdr>
          <w:divsChild>
            <w:div w:id="1396734351">
              <w:marLeft w:val="0"/>
              <w:marRight w:val="0"/>
              <w:marTop w:val="0"/>
              <w:marBottom w:val="0"/>
              <w:divBdr>
                <w:top w:val="none" w:sz="0" w:space="0" w:color="auto"/>
                <w:left w:val="none" w:sz="0" w:space="0" w:color="auto"/>
                <w:bottom w:val="none" w:sz="0" w:space="0" w:color="auto"/>
                <w:right w:val="none" w:sz="0" w:space="0" w:color="auto"/>
              </w:divBdr>
              <w:divsChild>
                <w:div w:id="1742291998">
                  <w:marLeft w:val="0"/>
                  <w:marRight w:val="0"/>
                  <w:marTop w:val="0"/>
                  <w:marBottom w:val="0"/>
                  <w:divBdr>
                    <w:top w:val="none" w:sz="0" w:space="0" w:color="auto"/>
                    <w:left w:val="none" w:sz="0" w:space="0" w:color="auto"/>
                    <w:bottom w:val="none" w:sz="0" w:space="0" w:color="auto"/>
                    <w:right w:val="none" w:sz="0" w:space="0" w:color="auto"/>
                  </w:divBdr>
                  <w:divsChild>
                    <w:div w:id="17698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636</Words>
  <Characters>3501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YEPEZ VERA, ALEXANDRA</dc:creator>
  <cp:keywords/>
  <dc:description/>
  <cp:lastModifiedBy>Lilibeth Alexandra Orrala Soriano</cp:lastModifiedBy>
  <cp:revision>3</cp:revision>
  <dcterms:created xsi:type="dcterms:W3CDTF">2023-09-14T22:37:00Z</dcterms:created>
  <dcterms:modified xsi:type="dcterms:W3CDTF">2023-09-14T23:06:00Z</dcterms:modified>
</cp:coreProperties>
</file>