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41" w:rsidRPr="002D4D41" w:rsidRDefault="002D4D41" w:rsidP="001D71C9">
      <w:pPr>
        <w:spacing w:after="0" w:line="360" w:lineRule="auto"/>
        <w:jc w:val="both"/>
        <w:rPr>
          <w:rFonts w:ascii="Times New Roman" w:hAnsi="Times New Roman" w:cs="Times New Roman"/>
          <w:color w:val="000000"/>
          <w:sz w:val="24"/>
          <w:szCs w:val="24"/>
        </w:rPr>
      </w:pPr>
    </w:p>
    <w:p w:rsidR="000A7376" w:rsidRPr="002D4D41" w:rsidRDefault="00721696" w:rsidP="00E44087">
      <w:pPr>
        <w:spacing w:after="0" w:line="360" w:lineRule="auto"/>
        <w:jc w:val="center"/>
        <w:rPr>
          <w:rFonts w:ascii="Times New Roman" w:hAnsi="Times New Roman" w:cs="Times New Roman"/>
          <w:color w:val="000000"/>
          <w:sz w:val="24"/>
          <w:szCs w:val="24"/>
        </w:rPr>
      </w:pPr>
      <w:r w:rsidRPr="002D4D41">
        <w:rPr>
          <w:rFonts w:ascii="Times New Roman" w:hAnsi="Times New Roman" w:cs="Times New Roman"/>
          <w:color w:val="000000"/>
          <w:sz w:val="24"/>
          <w:szCs w:val="24"/>
        </w:rPr>
        <w:t>CONTRADICCIONES DESDE UNA PERSPECTIVA SOCIOLÓGICA FEMINISTA DEL COMPLEJO RELIGIOSO OSHA-IFÁ EN VILLA CLARA.</w:t>
      </w:r>
    </w:p>
    <w:p w:rsidR="00CD617F" w:rsidRPr="002D4D41" w:rsidRDefault="00721696" w:rsidP="005872B0">
      <w:pPr>
        <w:spacing w:after="0" w:line="360" w:lineRule="auto"/>
        <w:jc w:val="both"/>
        <w:rPr>
          <w:rFonts w:ascii="Times New Roman" w:hAnsi="Times New Roman" w:cs="Times New Roman"/>
          <w:sz w:val="24"/>
          <w:szCs w:val="24"/>
        </w:rPr>
      </w:pPr>
      <w:r w:rsidRPr="002D4D41">
        <w:rPr>
          <w:rFonts w:ascii="Times New Roman" w:hAnsi="Times New Roman" w:cs="Times New Roman"/>
          <w:b/>
          <w:bCs/>
          <w:sz w:val="24"/>
          <w:szCs w:val="24"/>
        </w:rPr>
        <w:t xml:space="preserve">                                                   </w:t>
      </w:r>
    </w:p>
    <w:p w:rsidR="00CD617F" w:rsidRPr="00C21FCF" w:rsidRDefault="00C21FCF" w:rsidP="001D71C9">
      <w:pPr>
        <w:spacing w:after="0" w:line="360" w:lineRule="auto"/>
        <w:jc w:val="both"/>
        <w:rPr>
          <w:rFonts w:ascii="Times New Roman" w:hAnsi="Times New Roman" w:cs="Times New Roman"/>
          <w:b/>
          <w:sz w:val="24"/>
          <w:szCs w:val="24"/>
        </w:rPr>
      </w:pPr>
      <w:r w:rsidRPr="00C21FCF">
        <w:rPr>
          <w:rFonts w:ascii="Times New Roman" w:hAnsi="Times New Roman" w:cs="Times New Roman"/>
          <w:b/>
          <w:sz w:val="24"/>
          <w:szCs w:val="24"/>
        </w:rPr>
        <w:t>Introducción</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position w:val="-1"/>
          <w:sz w:val="24"/>
          <w:szCs w:val="24"/>
          <w:lang w:val="es-ES"/>
        </w:rPr>
        <w:t>El Complejo religioso Osha-Ifá es una religión cubana de origen africano traída por los esclavos de diversas etnias, cultos y tradiciones de África, resultado del encuentro entre las culturas española y africana en la Cuba colonial durante los siglos XVII al XIX. Esta religión se formó a partir de la creación, combinación y pérdida de distintas creencias y manifestaciones religiosas y culturales, entre ellas el catolicismo; proceso nombrado por Ortiz (1987) como transculturación. Se denomina Complejo porque se compone de un corpus relacionado con respectiva autonomía tanto por la Regla de Osha</w:t>
      </w:r>
      <w:r w:rsidRPr="00C21FCF">
        <w:rPr>
          <w:rFonts w:ascii="Times New Roman" w:eastAsia="Times New Roman" w:hAnsi="Times New Roman" w:cs="Times New Roman"/>
          <w:position w:val="-1"/>
          <w:sz w:val="24"/>
          <w:szCs w:val="24"/>
          <w:vertAlign w:val="superscript"/>
          <w:lang w:val="en-US"/>
        </w:rPr>
        <w:footnoteReference w:id="1"/>
      </w:r>
      <w:r w:rsidRPr="00C21FCF">
        <w:rPr>
          <w:rFonts w:ascii="Times New Roman" w:eastAsia="Times New Roman" w:hAnsi="Times New Roman" w:cs="Times New Roman"/>
          <w:position w:val="-1"/>
          <w:sz w:val="24"/>
          <w:szCs w:val="24"/>
          <w:lang w:val="es-ES"/>
        </w:rPr>
        <w:t xml:space="preserve"> como por la Regla de Ifá</w:t>
      </w:r>
      <w:r w:rsidRPr="00C21FCF">
        <w:rPr>
          <w:rFonts w:ascii="Times New Roman" w:eastAsia="Times New Roman" w:hAnsi="Times New Roman" w:cs="Times New Roman"/>
          <w:position w:val="-1"/>
          <w:sz w:val="24"/>
          <w:szCs w:val="24"/>
          <w:vertAlign w:val="superscript"/>
          <w:lang w:val="en-US"/>
        </w:rPr>
        <w:footnoteReference w:id="2"/>
      </w:r>
      <w:r w:rsidRPr="00C21FCF">
        <w:rPr>
          <w:rFonts w:ascii="Times New Roman" w:eastAsia="Times New Roman" w:hAnsi="Times New Roman" w:cs="Times New Roman"/>
          <w:position w:val="-1"/>
          <w:sz w:val="24"/>
          <w:szCs w:val="24"/>
          <w:lang w:val="es-ES"/>
        </w:rPr>
        <w:t xml:space="preserve">. Como la mayoría de las religiones, ha sido objeto de interés de numerosas estudiosas y estudiosos </w:t>
      </w:r>
      <w:r w:rsidRPr="00C21FCF">
        <w:rPr>
          <w:rFonts w:ascii="Times New Roman" w:eastAsia="Times New Roman" w:hAnsi="Times New Roman" w:cs="Times New Roman"/>
          <w:color w:val="000000"/>
          <w:position w:val="-1"/>
          <w:sz w:val="24"/>
          <w:szCs w:val="24"/>
          <w:lang w:val="es-ES"/>
        </w:rPr>
        <w:t xml:space="preserve">fuera y dentro de Cuba, algunos de ellos autores clásicos de la primera mitad del siglo XX o los más recientes del presente siglo tanto de países iberoamericanos como anglosajones. </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t xml:space="preserve">La revisión exhaustiva del cúmulo de estudios encontrados delineó tres tendencias del análisis de lo femenino en el Complejo religioso Osha-Ifá: invisibilización, visibilización limitada y centralidad contemplativa. La primera niega, ignora u olvida el rol y estatus religiosos de la practicante en la historia y en la actualidad, con ausentes miradas a lo mito-simbólico femenino religioso. La segunda muestra la impronta fundacional de las líderes religiosas como aditamento del proceso de origen y formación de la religión, donde lo </w:t>
      </w:r>
      <w:sdt>
        <w:sdtPr>
          <w:rPr>
            <w:rFonts w:ascii="Calibri" w:eastAsia="Calibri" w:hAnsi="Calibri" w:cs="Calibri"/>
            <w:position w:val="-1"/>
            <w:lang w:val="en-US"/>
          </w:rPr>
          <w:tag w:val="goog_rdk_10"/>
          <w:id w:val="-113449009"/>
        </w:sdtPr>
        <w:sdtContent>
          <w:r w:rsidRPr="00C21FCF">
            <w:rPr>
              <w:rFonts w:ascii="Times New Roman" w:eastAsia="Times New Roman" w:hAnsi="Times New Roman" w:cs="Times New Roman"/>
              <w:color w:val="000000"/>
              <w:position w:val="-1"/>
              <w:sz w:val="24"/>
              <w:szCs w:val="24"/>
              <w:lang w:val="es-ES"/>
            </w:rPr>
            <w:t>mito</w:t>
          </w:r>
        </w:sdtContent>
      </w:sdt>
      <w:r w:rsidRPr="00C21FCF">
        <w:rPr>
          <w:rFonts w:ascii="Times New Roman" w:eastAsia="Times New Roman" w:hAnsi="Times New Roman" w:cs="Times New Roman"/>
          <w:color w:val="000000"/>
          <w:position w:val="-1"/>
          <w:sz w:val="24"/>
          <w:szCs w:val="24"/>
          <w:lang w:val="es-ES"/>
        </w:rPr>
        <w:t xml:space="preserve">-simbólico religioso enfocado a las mujeres aparece de manera endeble. La tercera coloca lo femenino como objeto de estudio o centro de un discurso de género descriptivo, apologético y de exigua crítica que roza la denuncia de la exclusión femenina religiosa. Precisamente, el objetivo de este artículo consiste en argumentar las contradicciones de la exclusión femenina en el Complejo religioso Osha-Ifá desde una perspectiva sociológica feminista de la religión. De esa forma, se cubren vacíos teóricos y se intenciona una cuarta tendencia. </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lastRenderedPageBreak/>
        <w:t xml:space="preserve">Antes de ampliar la explicación de las tendencias con sus vacíos teóricos, se impone especificar los referentes teórico-conceptuales de la perspectiva sociológica feminista de la religión. Para entender la religión se conforma una tríada entre la teoría bourdieuna de campo religioso, la teoría luhmanniana de sistema y la teoría marxista sociorreligiosa de Ramírez Calzadilla, que sostiene la tríada conceptual, estrechamente vinculante, de lo mito-simbólico-ritual. Para Bourdieu (2006) el campo religioso representa una herramienta útil para indagar en las relaciones de poder de los fenómenos religiosos, sin aislarlos de su contexto social, con atención en la diferenciación del estatus, en la competencia por la hegemonía y las alianzas de los actores y discursos religiosos, dentro del proceso general de división del trabajo. En el campo religioso, la competencia por la hegemonía está en disputa o pugna por definir las reglas religiosas y la legitimidad de los contendientes. </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Calibri" w:eastAsia="Calibri" w:hAnsi="Calibri" w:cs="Calibri"/>
          <w:color w:val="000000"/>
          <w:position w:val="-1"/>
          <w:lang w:val="es-ES"/>
        </w:rPr>
      </w:pPr>
      <w:r w:rsidRPr="00C21FCF">
        <w:rPr>
          <w:rFonts w:ascii="Times New Roman" w:eastAsia="Times New Roman" w:hAnsi="Times New Roman" w:cs="Times New Roman"/>
          <w:color w:val="000000"/>
          <w:position w:val="-1"/>
          <w:sz w:val="24"/>
          <w:szCs w:val="24"/>
          <w:lang w:val="es-ES"/>
        </w:rPr>
        <w:t>El campo religioso estructura la dominación simbólica y la resistencia simbólica a partir de una lucha por la distinción, por la interpretación correcta del texto sagrado o por la práctica correcta del ritual, referente fundamental para comprender las relaciones de poder.</w:t>
      </w:r>
      <w:r w:rsidRPr="00C21FCF">
        <w:rPr>
          <w:rFonts w:ascii="Calibri" w:eastAsia="Calibri" w:hAnsi="Calibri" w:cs="Calibri"/>
          <w:color w:val="000000"/>
          <w:position w:val="-1"/>
          <w:lang w:val="es-ES"/>
        </w:rPr>
        <w:t xml:space="preserve"> </w:t>
      </w:r>
      <w:r w:rsidRPr="00C21FCF">
        <w:rPr>
          <w:rFonts w:ascii="Times New Roman" w:eastAsia="Times New Roman" w:hAnsi="Times New Roman" w:cs="Times New Roman"/>
          <w:color w:val="000000"/>
          <w:position w:val="-1"/>
          <w:sz w:val="24"/>
          <w:szCs w:val="24"/>
          <w:lang w:val="es-ES"/>
        </w:rPr>
        <w:t xml:space="preserve">Por otro lado, la misma definición de campo religioso carece de nociones teóricas coherentes con el panorama histórico social de determinadas religiones cubanas. Si bien el concepto de campo religioso sugiere la interacción entre productores, especialistas y consumidores de bienes religiosos, en la práctica, el análisis se reduce a relaciones de subordinación de consumidores y productores (practicantes) a las lógicas institucionales de consagración e inculcación desde el poder establecido en las luchas competitivas entre los especialistas (élite religiosa), sin posibilidad a la resistencia, a la inclusión social y al cambio de estatus de poder. </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t>Esta limitante teórica se puede complementar desde la siguiente propuesta. El aporte luhmanniano a la sociología de la religión, según explica Maioli (2011), se centra en la funcionalidad autopoiética y autorreferencial de la religión como subsistema social que logra construir, por sí misma, formas de comunicación simbólica. La teoría de sistema de Luhmann (2007a) adaptada a su comprensión de la función de la religión, se sintetiza en entender la autopoiesis en conjunto con la idea de acoplamiento estructural para explicitar las vinculaciones de supeditación entre sistema y entorno. Así, se influye en el sistema sin afectar la reproducción autopoiética y la religión condiciona la dinámica de los sistemas (Luhmann, 2007b).</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lastRenderedPageBreak/>
        <w:t>No obstante, a pesar de que la autorreferencialidad del sistema es una copia del sujeto, se pierde la posibilidad de la autoconciencia que vincula toda representación con su sujeto. No surge ningún centro en el que el sistema en conjunto se torne presente a sí mismo y sepa de sí en forma de autoconciencia. Por otra parte, la diferencia sujeto/objeto desde la que se justifica la introducción de la apropiación intencional, depurada por Luhmann (2007a) en forma de relación sistema/entorno, adolece de una definición precisa que vincule la relación teoría-práctica.</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t xml:space="preserve">En este sentido, Ramírez (2003b; 2003c) constituye un importante referente al considerar los enfoques objetivo, dialéctico, sistémico y multidisciplinario de los estudios sociorreligiosos en Cuba, mediante cuatro dimensiones de análisis teórico-práctico de la religión. Las dimensiones concebidas como las representaciones religiosas, la conciencia religiosa, las actividades religiosas y las formas organizativas religiosas, “…en una vinculación dialéctica, interactúan entre sí y con otros elementos y sistemas, y en esa relación el fenómeno se modifica…” (Ramírez, 2003a, p. 34). </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t xml:space="preserve">Las representaciones religiosas expresan y reflejan lo social mediante una constante referencia al mito. La conciencia religiosa se presenta desde un sistema categorial complejo hasta un sistema de ideas referidas a la cotidianeidad, donde prevalece el pensamiento mítico de menor elaboración ético-filosófica en la cosmovisión. Los diversos niveles de desarrollo teórico se corresponden a las distintas actividades religiosas, pues los ritos disímiles por su contenido, complejidad, grado de formalidad y sentido para los practicantes se realizan con símbolos de alta referencia abstracta o elementos materiales, o ambos conectados en las prácticas rituales. La organización religiosa se manifiesta según las anteriores dimensiones, aunque en Cuba es frecuente la organización religiosa antropocéntrica, a cuyo alrededor se mueven grupos estables o circunstanciales (Ramírez Calzadilla, 2003b). </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t xml:space="preserve">Sin pretensiones de superar anteriores elaboraciones conceptuales, sino de contextualizar la teoría sociológica de la religión en Cuba, ambas tríadas teórico-conceptuales de la religión se articulan a la perspectiva sociológica feminista con base en la teología feminista latinoamericana. Si en la segunda mitad del siglo pasado, la sociología contribuyó desde un rol instrumental al cambio metodológico en el análisis del contexto social y al deslizamiento, no sin conflictos, de una sociología pastoral a una sociología de la religión en las denominaciones protestantes (Tarducci, 2001); en la actualidad, las teologías feministas </w:t>
      </w:r>
      <w:r w:rsidRPr="00C21FCF">
        <w:rPr>
          <w:rFonts w:ascii="Times New Roman" w:eastAsia="Times New Roman" w:hAnsi="Times New Roman" w:cs="Times New Roman"/>
          <w:color w:val="000000"/>
          <w:position w:val="-1"/>
          <w:sz w:val="24"/>
          <w:szCs w:val="24"/>
          <w:lang w:val="es-ES"/>
        </w:rPr>
        <w:lastRenderedPageBreak/>
        <w:t xml:space="preserve">acumulan, aun con sus distinciones, un bagaje crítico social aprovechable para la sociología feminista de la religión. La perspectiva sociológica feminista de la religión tiene sus bases en la teología feminista latinoamericana, porque sostiene un anclaje sociológico del escenario religioso de las mujeres practicantes como requerimiento básico para la construcción del marco conceptual de esta investigación, a partir de tres enfoques teóricos: de género, contextual y conocimiento situado. </w:t>
      </w:r>
    </w:p>
    <w:p w:rsidR="00C21FCF" w:rsidRPr="00C21FCF" w:rsidRDefault="00C21FCF" w:rsidP="00C21FCF">
      <w:pPr>
        <w:suppressAutoHyphens/>
        <w:spacing w:after="0" w:line="36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es-ES"/>
        </w:rPr>
      </w:pPr>
      <w:r w:rsidRPr="00C21FCF">
        <w:rPr>
          <w:rFonts w:ascii="Times New Roman" w:eastAsia="Times New Roman" w:hAnsi="Times New Roman" w:cs="Times New Roman"/>
          <w:color w:val="000000"/>
          <w:position w:val="-1"/>
          <w:sz w:val="24"/>
          <w:szCs w:val="24"/>
          <w:lang w:val="es-ES"/>
        </w:rPr>
        <w:t>Antes de puntualizar estos tres enfoques se argumentan razones importantes. La teología feminista latinoamericana contiene los argumentos válidos para la perspectiva sociológica feminista de la religión, concerniente a una crítica al androcentrismo y al sexismo de las religiones, porque incluye una reconstrucción no patriarcal del concepto de divinidad, sin renunciar a la religiosidad en</w:t>
      </w:r>
      <w:bookmarkStart w:id="0" w:name="_GoBack"/>
      <w:bookmarkEnd w:id="0"/>
      <w:r w:rsidRPr="00C21FCF">
        <w:rPr>
          <w:rFonts w:ascii="Times New Roman" w:eastAsia="Times New Roman" w:hAnsi="Times New Roman" w:cs="Times New Roman"/>
          <w:color w:val="000000"/>
          <w:position w:val="-1"/>
          <w:sz w:val="24"/>
          <w:szCs w:val="24"/>
          <w:lang w:val="es-ES"/>
        </w:rPr>
        <w:t xml:space="preserve"> sí (Maldonado, 2011); y la creación de un nuevo paradigma teológico inclusivo para hombres y mujeres como una clave metodológica crítica para la deconstrucción de los modelos de opresión, sumisión y exclusión (Boehler, 2014).</w:t>
      </w:r>
    </w:p>
    <w:p w:rsidR="005872B0" w:rsidRDefault="005872B0" w:rsidP="002E2DD5">
      <w:pPr>
        <w:spacing w:after="0" w:line="360" w:lineRule="auto"/>
        <w:ind w:hanging="2"/>
        <w:jc w:val="both"/>
        <w:rPr>
          <w:rFonts w:ascii="Times New Roman" w:hAnsi="Times New Roman" w:cs="Times New Roman"/>
          <w:bCs/>
          <w:sz w:val="24"/>
          <w:szCs w:val="24"/>
        </w:rPr>
      </w:pPr>
      <w:r w:rsidRPr="002D4D41">
        <w:rPr>
          <w:rFonts w:ascii="Times New Roman" w:hAnsi="Times New Roman" w:cs="Times New Roman"/>
          <w:bCs/>
          <w:sz w:val="24"/>
          <w:szCs w:val="24"/>
        </w:rPr>
        <w:t xml:space="preserve">Por </w:t>
      </w:r>
      <w:r w:rsidR="00053C7B">
        <w:rPr>
          <w:rFonts w:ascii="Times New Roman" w:hAnsi="Times New Roman" w:cs="Times New Roman"/>
          <w:bCs/>
          <w:sz w:val="24"/>
          <w:szCs w:val="24"/>
        </w:rPr>
        <w:t>todo lo expuesto,</w:t>
      </w:r>
      <w:r w:rsidRPr="002D4D41">
        <w:rPr>
          <w:rFonts w:ascii="Times New Roman" w:hAnsi="Times New Roman" w:cs="Times New Roman"/>
          <w:bCs/>
          <w:sz w:val="24"/>
          <w:szCs w:val="24"/>
        </w:rPr>
        <w:t xml:space="preserve"> se plantea el siguiente objetivo: </w:t>
      </w:r>
      <w:r w:rsidRPr="00A01AB1">
        <w:rPr>
          <w:rFonts w:ascii="Times New Roman" w:hAnsi="Times New Roman" w:cs="Times New Roman"/>
          <w:bCs/>
          <w:i/>
          <w:sz w:val="24"/>
          <w:szCs w:val="24"/>
        </w:rPr>
        <w:t>determinar las condicionantes sociales y contradicciones de la exclusión femenina en el Complejo religioso Osha-Ifá en la provincia de Villa Clara desde una perspectiva sociológica feminista de la religión</w:t>
      </w:r>
      <w:r w:rsidRPr="002D4D41">
        <w:rPr>
          <w:rFonts w:ascii="Times New Roman" w:hAnsi="Times New Roman" w:cs="Times New Roman"/>
          <w:bCs/>
          <w:sz w:val="24"/>
          <w:szCs w:val="24"/>
        </w:rPr>
        <w:t>. La muestra intencional se constituye por 239 individuos en una investigación cualitativa que emplea las técnicas: análisis de documentos; observación participante, no estructurada y encubierta; observación no participante, no estructurada y no encubierta; entrevista semiestructurada; historia de vida; análisis conversacional y análisis de contenido.</w:t>
      </w:r>
    </w:p>
    <w:p w:rsidR="00A01AB1" w:rsidRDefault="00A01AB1" w:rsidP="002E2DD5">
      <w:pPr>
        <w:spacing w:after="0" w:line="360" w:lineRule="auto"/>
        <w:ind w:hanging="2"/>
        <w:jc w:val="both"/>
        <w:rPr>
          <w:rFonts w:ascii="Times New Roman" w:hAnsi="Times New Roman" w:cs="Times New Roman"/>
          <w:bCs/>
          <w:sz w:val="24"/>
          <w:szCs w:val="24"/>
        </w:rPr>
      </w:pPr>
    </w:p>
    <w:p w:rsidR="00A01AB1" w:rsidRPr="00A01AB1" w:rsidRDefault="00A01AB1" w:rsidP="002E2DD5">
      <w:pPr>
        <w:spacing w:after="0" w:line="360" w:lineRule="auto"/>
        <w:ind w:hanging="2"/>
        <w:jc w:val="both"/>
        <w:rPr>
          <w:rFonts w:ascii="Times New Roman" w:eastAsia="Times New Roman" w:hAnsi="Times New Roman" w:cs="Times New Roman"/>
          <w:b/>
          <w:color w:val="000000"/>
          <w:sz w:val="24"/>
          <w:szCs w:val="24"/>
          <w:lang w:val="es-ES"/>
        </w:rPr>
      </w:pPr>
      <w:r w:rsidRPr="00A01AB1">
        <w:rPr>
          <w:rFonts w:ascii="Times New Roman" w:hAnsi="Times New Roman" w:cs="Times New Roman"/>
          <w:b/>
          <w:bCs/>
          <w:sz w:val="24"/>
          <w:szCs w:val="24"/>
        </w:rPr>
        <w:t>Desarrollo</w:t>
      </w:r>
    </w:p>
    <w:p w:rsidR="002E2DD5" w:rsidRDefault="002E2DD5" w:rsidP="002E2DD5">
      <w:pPr>
        <w:spacing w:after="0" w:line="360" w:lineRule="auto"/>
        <w:ind w:hanging="2"/>
        <w:jc w:val="both"/>
        <w:rPr>
          <w:rFonts w:ascii="Times New Roman" w:eastAsia="Times New Roman" w:hAnsi="Times New Roman" w:cs="Times New Roman"/>
          <w:color w:val="000000"/>
          <w:sz w:val="24"/>
          <w:szCs w:val="24"/>
          <w:lang w:val="es-ES"/>
        </w:rPr>
      </w:pPr>
      <w:r w:rsidRPr="009F3D2A">
        <w:rPr>
          <w:rFonts w:ascii="Times New Roman" w:eastAsia="Times New Roman" w:hAnsi="Times New Roman" w:cs="Times New Roman"/>
          <w:color w:val="000000"/>
          <w:sz w:val="24"/>
          <w:szCs w:val="24"/>
          <w:lang w:val="es-ES"/>
        </w:rPr>
        <w:t>Para ello, primeramente, se debe sostener la teoría de una cultura yoruba antes de la llegada del colonizador europeo, libre de cualquier diferencia de género: “En la antigua Oyó no connotaban jerarquías sociales ni expresaban masculinidad o femeneidad, ya que esas categorías no existían ni en la vida, ni en el pensamiento yoruba” (</w:t>
      </w:r>
      <w:r w:rsidR="007A5F1B">
        <w:rPr>
          <w:rFonts w:ascii="Times New Roman" w:eastAsia="Times New Roman" w:hAnsi="Times New Roman" w:cs="Times New Roman"/>
          <w:color w:val="000000"/>
          <w:sz w:val="24"/>
          <w:szCs w:val="24"/>
          <w:lang w:val="es-ES"/>
        </w:rPr>
        <w:t>Oyewùmi</w:t>
      </w:r>
      <w:r w:rsidRPr="009F3D2A">
        <w:rPr>
          <w:rFonts w:ascii="Times New Roman" w:eastAsia="Times New Roman" w:hAnsi="Times New Roman" w:cs="Times New Roman"/>
          <w:color w:val="000000"/>
          <w:sz w:val="24"/>
          <w:szCs w:val="24"/>
          <w:lang w:val="es-ES"/>
        </w:rPr>
        <w:t xml:space="preserve">, 1997, p. 34). </w:t>
      </w:r>
      <w:sdt>
        <w:sdtPr>
          <w:tag w:val="goog_rdk_15"/>
          <w:id w:val="-508287859"/>
        </w:sdtPr>
        <w:sdtContent/>
      </w:sdt>
      <w:r w:rsidRPr="009F3D2A">
        <w:rPr>
          <w:rFonts w:ascii="Times New Roman" w:eastAsia="Times New Roman" w:hAnsi="Times New Roman" w:cs="Times New Roman"/>
          <w:color w:val="000000"/>
          <w:sz w:val="24"/>
          <w:szCs w:val="24"/>
          <w:lang w:val="es-ES"/>
        </w:rPr>
        <w:t xml:space="preserve">El imperio yoruba se caracterizó por la independencia económica femenina, una respetada posición social de las mujeres (Guanche, 2009) y un fundamental papel religioso femenino (Ramos, 2003), al ellas dirigir ceremonias de iniciación (Jiménez, 2008). </w:t>
      </w:r>
    </w:p>
    <w:p w:rsidR="002E2DD5" w:rsidRPr="00010F69" w:rsidRDefault="002E2DD5" w:rsidP="002E2DD5">
      <w:pPr>
        <w:spacing w:after="0" w:line="360" w:lineRule="auto"/>
        <w:ind w:hanging="2"/>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Antes de la colonización, en la cultura yoruba n</w:t>
      </w:r>
      <w:r w:rsidRPr="00472391">
        <w:rPr>
          <w:rFonts w:ascii="Times New Roman" w:eastAsia="Times New Roman" w:hAnsi="Times New Roman" w:cs="Times New Roman"/>
          <w:color w:val="000000"/>
          <w:sz w:val="24"/>
          <w:szCs w:val="24"/>
          <w:lang w:val="es-ES"/>
        </w:rPr>
        <w:t xml:space="preserve">o había ninguna ocupación, ningún papel social que tanto los anamachos como las anafemeas [términos creados </w:t>
      </w:r>
      <w:r>
        <w:rPr>
          <w:rFonts w:ascii="Times New Roman" w:eastAsia="Times New Roman" w:hAnsi="Times New Roman" w:cs="Times New Roman"/>
          <w:color w:val="000000"/>
          <w:sz w:val="24"/>
          <w:szCs w:val="24"/>
          <w:lang w:val="es-ES"/>
        </w:rPr>
        <w:t xml:space="preserve">por </w:t>
      </w:r>
      <w:r w:rsidR="007A5F1B">
        <w:rPr>
          <w:rFonts w:ascii="Times New Roman" w:eastAsia="Times New Roman" w:hAnsi="Times New Roman" w:cs="Times New Roman"/>
          <w:color w:val="000000"/>
          <w:sz w:val="24"/>
          <w:szCs w:val="24"/>
          <w:lang w:val="es-ES"/>
        </w:rPr>
        <w:t>Oyewùmi</w:t>
      </w:r>
      <w:r>
        <w:rPr>
          <w:rFonts w:ascii="Times New Roman" w:eastAsia="Times New Roman" w:hAnsi="Times New Roman" w:cs="Times New Roman"/>
          <w:color w:val="000000"/>
          <w:sz w:val="24"/>
          <w:szCs w:val="24"/>
          <w:lang w:val="es-ES"/>
        </w:rPr>
        <w:t xml:space="preserve"> (</w:t>
      </w:r>
      <w:r w:rsidRPr="009F3D2A">
        <w:rPr>
          <w:rFonts w:ascii="Times New Roman" w:eastAsia="Times New Roman" w:hAnsi="Times New Roman" w:cs="Times New Roman"/>
          <w:color w:val="000000"/>
          <w:sz w:val="24"/>
          <w:szCs w:val="24"/>
          <w:lang w:val="es-ES"/>
        </w:rPr>
        <w:t>1997</w:t>
      </w:r>
      <w:r>
        <w:rPr>
          <w:rFonts w:ascii="Times New Roman" w:eastAsia="Times New Roman" w:hAnsi="Times New Roman" w:cs="Times New Roman"/>
          <w:color w:val="000000"/>
          <w:sz w:val="24"/>
          <w:szCs w:val="24"/>
          <w:lang w:val="es-ES"/>
        </w:rPr>
        <w:t>)</w:t>
      </w:r>
      <w:r w:rsidRPr="00CD1954">
        <w:rPr>
          <w:rFonts w:ascii="Times New Roman" w:eastAsia="Times New Roman" w:hAnsi="Times New Roman" w:cs="Times New Roman"/>
          <w:color w:val="000000"/>
          <w:sz w:val="24"/>
          <w:szCs w:val="24"/>
          <w:lang w:val="es-ES"/>
        </w:rPr>
        <w:t xml:space="preserve"> </w:t>
      </w:r>
      <w:r w:rsidRPr="00472391">
        <w:rPr>
          <w:rFonts w:ascii="Times New Roman" w:eastAsia="Times New Roman" w:hAnsi="Times New Roman" w:cs="Times New Roman"/>
          <w:color w:val="000000"/>
          <w:sz w:val="24"/>
          <w:szCs w:val="24"/>
          <w:lang w:val="es-ES"/>
        </w:rPr>
        <w:lastRenderedPageBreak/>
        <w:t>para marcar la diferencia respecto a los significados asociados a las palabras mujer y hombre en las sociedades occidentales] no pudieran desempeña</w:t>
      </w:r>
      <w:r>
        <w:rPr>
          <w:rFonts w:ascii="Times New Roman" w:eastAsia="Times New Roman" w:hAnsi="Times New Roman" w:cs="Times New Roman"/>
          <w:color w:val="000000"/>
          <w:sz w:val="24"/>
          <w:szCs w:val="24"/>
          <w:lang w:val="es-ES"/>
        </w:rPr>
        <w:t>r. En la sociedad yoruba</w:t>
      </w:r>
      <w:r w:rsidRPr="00472391">
        <w:rPr>
          <w:rFonts w:ascii="Times New Roman" w:eastAsia="Times New Roman" w:hAnsi="Times New Roman" w:cs="Times New Roman"/>
          <w:color w:val="000000"/>
          <w:sz w:val="24"/>
          <w:szCs w:val="24"/>
          <w:lang w:val="es-ES"/>
        </w:rPr>
        <w:t xml:space="preserve">, las mujeres </w:t>
      </w:r>
      <w:r>
        <w:rPr>
          <w:rFonts w:ascii="Times New Roman" w:eastAsia="Times New Roman" w:hAnsi="Times New Roman" w:cs="Times New Roman"/>
          <w:color w:val="000000"/>
          <w:sz w:val="24"/>
          <w:szCs w:val="24"/>
          <w:lang w:val="es-ES"/>
        </w:rPr>
        <w:t>tenían</w:t>
      </w:r>
      <w:r w:rsidRPr="00472391">
        <w:rPr>
          <w:rFonts w:ascii="Times New Roman" w:eastAsia="Times New Roman" w:hAnsi="Times New Roman" w:cs="Times New Roman"/>
          <w:color w:val="000000"/>
          <w:sz w:val="24"/>
          <w:szCs w:val="24"/>
          <w:lang w:val="es-ES"/>
        </w:rPr>
        <w:t xml:space="preserve"> bebés y esto no implica</w:t>
      </w:r>
      <w:r>
        <w:rPr>
          <w:rFonts w:ascii="Times New Roman" w:eastAsia="Times New Roman" w:hAnsi="Times New Roman" w:cs="Times New Roman"/>
          <w:color w:val="000000"/>
          <w:sz w:val="24"/>
          <w:szCs w:val="24"/>
          <w:lang w:val="es-ES"/>
        </w:rPr>
        <w:t>ba</w:t>
      </w:r>
      <w:r w:rsidRPr="00472391">
        <w:rPr>
          <w:rFonts w:ascii="Times New Roman" w:eastAsia="Times New Roman" w:hAnsi="Times New Roman" w:cs="Times New Roman"/>
          <w:color w:val="000000"/>
          <w:sz w:val="24"/>
          <w:szCs w:val="24"/>
          <w:lang w:val="es-ES"/>
        </w:rPr>
        <w:t xml:space="preserve"> normas diferenciadas para lo masculino y lo femenino.</w:t>
      </w:r>
      <w:r>
        <w:rPr>
          <w:rFonts w:ascii="Times New Roman" w:eastAsia="Times New Roman" w:hAnsi="Times New Roman" w:cs="Times New Roman"/>
          <w:color w:val="000000"/>
          <w:sz w:val="24"/>
          <w:szCs w:val="24"/>
          <w:lang w:val="es-ES"/>
        </w:rPr>
        <w:t xml:space="preserve"> </w:t>
      </w:r>
      <w:r w:rsidRPr="00472391">
        <w:rPr>
          <w:rFonts w:ascii="Times New Roman" w:eastAsia="Times New Roman" w:hAnsi="Times New Roman" w:cs="Times New Roman"/>
          <w:color w:val="000000"/>
          <w:sz w:val="24"/>
          <w:szCs w:val="24"/>
          <w:lang w:val="es-ES"/>
        </w:rPr>
        <w:t>La dife</w:t>
      </w:r>
      <w:r>
        <w:rPr>
          <w:rFonts w:ascii="Times New Roman" w:eastAsia="Times New Roman" w:hAnsi="Times New Roman" w:cs="Times New Roman"/>
          <w:color w:val="000000"/>
          <w:sz w:val="24"/>
          <w:szCs w:val="24"/>
          <w:lang w:val="es-ES"/>
        </w:rPr>
        <w:t>rencia entre la sociedad yoruba</w:t>
      </w:r>
      <w:r w:rsidRPr="00472391">
        <w:rPr>
          <w:rFonts w:ascii="Times New Roman" w:eastAsia="Times New Roman" w:hAnsi="Times New Roman" w:cs="Times New Roman"/>
          <w:color w:val="000000"/>
          <w:sz w:val="24"/>
          <w:szCs w:val="24"/>
          <w:lang w:val="es-ES"/>
        </w:rPr>
        <w:t xml:space="preserve"> y occidente es la forma en que se entiende el cuerpo. En </w:t>
      </w:r>
      <w:r>
        <w:rPr>
          <w:rFonts w:ascii="Times New Roman" w:eastAsia="Times New Roman" w:hAnsi="Times New Roman" w:cs="Times New Roman"/>
          <w:color w:val="000000"/>
          <w:sz w:val="24"/>
          <w:szCs w:val="24"/>
          <w:lang w:val="es-ES"/>
        </w:rPr>
        <w:t>o</w:t>
      </w:r>
      <w:r w:rsidRPr="00472391">
        <w:rPr>
          <w:rFonts w:ascii="Times New Roman" w:eastAsia="Times New Roman" w:hAnsi="Times New Roman" w:cs="Times New Roman"/>
          <w:color w:val="000000"/>
          <w:sz w:val="24"/>
          <w:szCs w:val="24"/>
          <w:lang w:val="es-ES"/>
        </w:rPr>
        <w:t xml:space="preserve">ccidente, el cuerpo es fundamental para las categorías sociales. </w:t>
      </w:r>
      <w:r>
        <w:rPr>
          <w:rFonts w:ascii="Times New Roman" w:eastAsia="Times New Roman" w:hAnsi="Times New Roman" w:cs="Times New Roman"/>
          <w:color w:val="000000"/>
          <w:sz w:val="24"/>
          <w:szCs w:val="24"/>
          <w:lang w:val="es-ES"/>
        </w:rPr>
        <w:t>En la sociedad yoruba</w:t>
      </w:r>
      <w:r w:rsidRPr="00472391">
        <w:rPr>
          <w:rFonts w:ascii="Times New Roman" w:eastAsia="Times New Roman" w:hAnsi="Times New Roman" w:cs="Times New Roman"/>
          <w:color w:val="000000"/>
          <w:sz w:val="24"/>
          <w:szCs w:val="24"/>
          <w:lang w:val="es-ES"/>
        </w:rPr>
        <w:t>, el cuerpo no está en el centro de la categorización social.</w:t>
      </w:r>
      <w:r w:rsidRPr="00CD1954">
        <w:rPr>
          <w:rFonts w:ascii="Times New Roman" w:eastAsia="Times New Roman" w:hAnsi="Times New Roman" w:cs="Times New Roman"/>
          <w:color w:val="000000"/>
          <w:sz w:val="24"/>
          <w:szCs w:val="24"/>
          <w:lang w:val="es-ES"/>
        </w:rPr>
        <w:t xml:space="preserve"> </w:t>
      </w:r>
      <w:r>
        <w:rPr>
          <w:rFonts w:ascii="Times New Roman" w:eastAsia="Times New Roman" w:hAnsi="Times New Roman" w:cs="Times New Roman"/>
          <w:sz w:val="24"/>
          <w:szCs w:val="24"/>
          <w:lang w:val="es-ES" w:eastAsia="es-ES"/>
        </w:rPr>
        <w:t>Por consiguiente,</w:t>
      </w:r>
      <w:r w:rsidRPr="00010F69">
        <w:rPr>
          <w:rFonts w:ascii="Times New Roman" w:eastAsia="Times New Roman" w:hAnsi="Times New Roman" w:cs="Times New Roman"/>
          <w:sz w:val="24"/>
          <w:szCs w:val="24"/>
          <w:lang w:val="es-ES" w:eastAsia="es-ES"/>
        </w:rPr>
        <w:t xml:space="preserve"> no existían esas reglas</w:t>
      </w:r>
      <w:r>
        <w:rPr>
          <w:rFonts w:ascii="Times New Roman" w:eastAsia="Times New Roman" w:hAnsi="Times New Roman" w:cs="Times New Roman"/>
          <w:sz w:val="24"/>
          <w:szCs w:val="24"/>
          <w:lang w:val="es-ES" w:eastAsia="es-ES"/>
        </w:rPr>
        <w:t xml:space="preserve"> o estereotipos de género, había mujeres oba u oriat</w:t>
      </w:r>
      <w:r w:rsidRPr="00FF7D84">
        <w:rPr>
          <w:rFonts w:ascii="Times New Roman" w:eastAsia="Times New Roman" w:hAnsi="Times New Roman" w:cs="Times New Roman"/>
          <w:sz w:val="24"/>
          <w:szCs w:val="24"/>
          <w:lang w:val="es-ES" w:eastAsia="es-ES"/>
        </w:rPr>
        <w:t>é</w:t>
      </w:r>
      <w:r>
        <w:rPr>
          <w:rStyle w:val="Refdenotaalpie"/>
          <w:rFonts w:ascii="Times New Roman" w:eastAsia="Times New Roman" w:hAnsi="Times New Roman" w:cs="Times New Roman"/>
          <w:sz w:val="24"/>
          <w:szCs w:val="24"/>
          <w:lang w:val="es-ES" w:eastAsia="es-ES"/>
        </w:rPr>
        <w:footnoteReference w:id="3"/>
      </w:r>
      <w:r w:rsidRPr="00010F69">
        <w:rPr>
          <w:rFonts w:ascii="Times New Roman" w:eastAsia="Times New Roman" w:hAnsi="Times New Roman" w:cs="Times New Roman"/>
          <w:sz w:val="24"/>
          <w:szCs w:val="24"/>
          <w:lang w:val="es-ES" w:eastAsia="es-ES"/>
        </w:rPr>
        <w:t>, monarcas, mujeres sacerdotes, mujeres cazadoras. Lo más imp</w:t>
      </w:r>
      <w:r>
        <w:rPr>
          <w:rFonts w:ascii="Times New Roman" w:eastAsia="Times New Roman" w:hAnsi="Times New Roman" w:cs="Times New Roman"/>
          <w:sz w:val="24"/>
          <w:szCs w:val="24"/>
          <w:lang w:val="es-ES" w:eastAsia="es-ES"/>
        </w:rPr>
        <w:t xml:space="preserve">ortante sobre la sociedad yoruba </w:t>
      </w:r>
      <w:r w:rsidRPr="00010F69">
        <w:rPr>
          <w:rFonts w:ascii="Times New Roman" w:eastAsia="Times New Roman" w:hAnsi="Times New Roman" w:cs="Times New Roman"/>
          <w:sz w:val="24"/>
          <w:szCs w:val="24"/>
          <w:lang w:val="es-ES" w:eastAsia="es-ES"/>
        </w:rPr>
        <w:t xml:space="preserve">es que </w:t>
      </w:r>
      <w:r>
        <w:rPr>
          <w:rFonts w:ascii="Times New Roman" w:eastAsia="Times New Roman" w:hAnsi="Times New Roman" w:cs="Times New Roman"/>
          <w:sz w:val="24"/>
          <w:szCs w:val="24"/>
          <w:lang w:val="es-ES" w:eastAsia="es-ES"/>
        </w:rPr>
        <w:t>se basa</w:t>
      </w:r>
      <w:r w:rsidRPr="00010F69">
        <w:rPr>
          <w:rFonts w:ascii="Times New Roman" w:eastAsia="Times New Roman" w:hAnsi="Times New Roman" w:cs="Times New Roman"/>
          <w:sz w:val="24"/>
          <w:szCs w:val="24"/>
          <w:lang w:val="es-ES" w:eastAsia="es-ES"/>
        </w:rPr>
        <w:t xml:space="preserve"> en lo común, lo colectivo. </w:t>
      </w:r>
      <w:r>
        <w:rPr>
          <w:rFonts w:ascii="Times New Roman" w:eastAsia="Times New Roman" w:hAnsi="Times New Roman" w:cs="Times New Roman"/>
          <w:sz w:val="24"/>
          <w:szCs w:val="24"/>
          <w:lang w:val="es-ES" w:eastAsia="es-ES"/>
        </w:rPr>
        <w:t>La</w:t>
      </w:r>
      <w:r w:rsidRPr="00010F69">
        <w:rPr>
          <w:rFonts w:ascii="Times New Roman" w:eastAsia="Times New Roman" w:hAnsi="Times New Roman" w:cs="Times New Roman"/>
          <w:sz w:val="24"/>
          <w:szCs w:val="24"/>
          <w:lang w:val="es-ES" w:eastAsia="es-ES"/>
        </w:rPr>
        <w:t xml:space="preserve"> familia, </w:t>
      </w:r>
      <w:r>
        <w:rPr>
          <w:rFonts w:ascii="Times New Roman" w:eastAsia="Times New Roman" w:hAnsi="Times New Roman" w:cs="Times New Roman"/>
          <w:sz w:val="24"/>
          <w:szCs w:val="24"/>
          <w:lang w:val="es-ES" w:eastAsia="es-ES"/>
        </w:rPr>
        <w:t>el</w:t>
      </w:r>
      <w:r w:rsidRPr="00010F69">
        <w:rPr>
          <w:rFonts w:ascii="Times New Roman" w:eastAsia="Times New Roman" w:hAnsi="Times New Roman" w:cs="Times New Roman"/>
          <w:sz w:val="24"/>
          <w:szCs w:val="24"/>
          <w:lang w:val="es-ES" w:eastAsia="es-ES"/>
        </w:rPr>
        <w:t xml:space="preserve"> linaje es más importante que el hecho de si eres hombre o mujer.</w:t>
      </w:r>
      <w:r w:rsidRPr="00CD1954">
        <w:rPr>
          <w:rFonts w:ascii="Times New Roman" w:eastAsia="Times New Roman" w:hAnsi="Times New Roman" w:cs="Times New Roman"/>
          <w:color w:val="000000"/>
          <w:sz w:val="24"/>
          <w:szCs w:val="24"/>
          <w:lang w:val="es-ES"/>
        </w:rPr>
        <w:t xml:space="preserve"> </w:t>
      </w:r>
      <w:r w:rsidRPr="009F3D2A">
        <w:rPr>
          <w:rFonts w:ascii="Times New Roman" w:eastAsia="Times New Roman" w:hAnsi="Times New Roman" w:cs="Times New Roman"/>
          <w:color w:val="000000"/>
          <w:sz w:val="24"/>
          <w:szCs w:val="24"/>
          <w:lang w:val="es-ES"/>
        </w:rPr>
        <w:t>(</w:t>
      </w:r>
      <w:r w:rsidR="007A5F1B">
        <w:rPr>
          <w:rFonts w:ascii="Times New Roman" w:eastAsia="Times New Roman" w:hAnsi="Times New Roman" w:cs="Times New Roman"/>
          <w:color w:val="000000"/>
          <w:sz w:val="24"/>
          <w:szCs w:val="24"/>
          <w:lang w:val="es-ES"/>
        </w:rPr>
        <w:t>Oyewùmi</w:t>
      </w:r>
      <w:r w:rsidRPr="009F3D2A">
        <w:rPr>
          <w:rFonts w:ascii="Times New Roman" w:eastAsia="Times New Roman" w:hAnsi="Times New Roman" w:cs="Times New Roman"/>
          <w:color w:val="000000"/>
          <w:sz w:val="24"/>
          <w:szCs w:val="24"/>
          <w:lang w:val="es-ES"/>
        </w:rPr>
        <w:t>, 1997</w:t>
      </w:r>
      <w:r>
        <w:rPr>
          <w:rFonts w:ascii="Times New Roman" w:eastAsia="Times New Roman" w:hAnsi="Times New Roman" w:cs="Times New Roman"/>
          <w:color w:val="000000"/>
          <w:sz w:val="24"/>
          <w:szCs w:val="24"/>
          <w:lang w:val="es-ES"/>
        </w:rPr>
        <w:t>)</w:t>
      </w:r>
      <w:r w:rsidRPr="00CD1954">
        <w:rPr>
          <w:rFonts w:ascii="Times New Roman" w:eastAsia="Times New Roman" w:hAnsi="Times New Roman" w:cs="Times New Roman"/>
          <w:color w:val="000000"/>
          <w:sz w:val="24"/>
          <w:szCs w:val="24"/>
          <w:lang w:val="es-ES"/>
        </w:rPr>
        <w:t xml:space="preserve"> </w:t>
      </w:r>
      <w:r w:rsidRPr="009F3D2A">
        <w:rPr>
          <w:rFonts w:ascii="Times New Roman" w:eastAsia="Times New Roman" w:hAnsi="Times New Roman" w:cs="Times New Roman"/>
          <w:color w:val="000000"/>
          <w:sz w:val="24"/>
          <w:szCs w:val="24"/>
          <w:lang w:val="es-ES"/>
        </w:rPr>
        <w:t xml:space="preserve">Mientras que en Cuba, durante los inicios del Complejo religioso Osha-Ifá, las practicantes lograron mantener similares </w:t>
      </w:r>
      <w:r>
        <w:rPr>
          <w:rFonts w:ascii="Times New Roman" w:eastAsia="Times New Roman" w:hAnsi="Times New Roman" w:cs="Times New Roman"/>
          <w:color w:val="000000"/>
          <w:sz w:val="24"/>
          <w:szCs w:val="24"/>
          <w:lang w:val="es-ES"/>
        </w:rPr>
        <w:t>prácticas y costumbres</w:t>
      </w:r>
      <w:r w:rsidRPr="009F3D2A">
        <w:rPr>
          <w:rFonts w:ascii="Times New Roman" w:eastAsia="Times New Roman" w:hAnsi="Times New Roman" w:cs="Times New Roman"/>
          <w:color w:val="000000"/>
          <w:sz w:val="24"/>
          <w:szCs w:val="24"/>
          <w:lang w:val="es-ES"/>
        </w:rPr>
        <w:t xml:space="preserve">, </w:t>
      </w:r>
      <w:r>
        <w:rPr>
          <w:rFonts w:ascii="Times New Roman" w:eastAsia="Times New Roman" w:hAnsi="Times New Roman" w:cs="Times New Roman"/>
          <w:color w:val="000000"/>
          <w:sz w:val="24"/>
          <w:szCs w:val="24"/>
          <w:lang w:val="es-ES"/>
        </w:rPr>
        <w:t xml:space="preserve">pero </w:t>
      </w:r>
      <w:r w:rsidRPr="009F3D2A">
        <w:rPr>
          <w:rFonts w:ascii="Times New Roman" w:eastAsia="Times New Roman" w:hAnsi="Times New Roman" w:cs="Times New Roman"/>
          <w:color w:val="000000"/>
          <w:sz w:val="24"/>
          <w:szCs w:val="24"/>
          <w:lang w:val="es-ES"/>
        </w:rPr>
        <w:t xml:space="preserve">en la actualidad no ocurre así. </w:t>
      </w:r>
    </w:p>
    <w:p w:rsidR="002E2DD5" w:rsidRPr="009F3D2A" w:rsidRDefault="002E2DD5" w:rsidP="002E2DD5">
      <w:pPr>
        <w:spacing w:after="0" w:line="360" w:lineRule="auto"/>
        <w:ind w:hanging="2"/>
        <w:jc w:val="both"/>
        <w:rPr>
          <w:rFonts w:ascii="Times New Roman" w:eastAsia="Times New Roman" w:hAnsi="Times New Roman" w:cs="Times New Roman"/>
          <w:color w:val="000000"/>
          <w:sz w:val="24"/>
          <w:szCs w:val="24"/>
          <w:lang w:val="es-ES"/>
        </w:rPr>
      </w:pPr>
      <w:r w:rsidRPr="009F3D2A">
        <w:rPr>
          <w:rFonts w:ascii="Times New Roman" w:eastAsia="Times New Roman" w:hAnsi="Times New Roman" w:cs="Times New Roman"/>
          <w:color w:val="000000"/>
          <w:sz w:val="24"/>
          <w:szCs w:val="24"/>
          <w:lang w:val="es-ES"/>
        </w:rPr>
        <w:t xml:space="preserve">De ahí que se devela una </w:t>
      </w:r>
      <w:r w:rsidR="00E44087">
        <w:rPr>
          <w:rFonts w:ascii="Times New Roman" w:eastAsia="Times New Roman" w:hAnsi="Times New Roman" w:cs="Times New Roman"/>
          <w:color w:val="000000"/>
          <w:sz w:val="24"/>
          <w:szCs w:val="24"/>
          <w:lang w:val="es-ES"/>
        </w:rPr>
        <w:t>condicionante</w:t>
      </w:r>
      <w:r w:rsidRPr="009F3D2A">
        <w:rPr>
          <w:rFonts w:ascii="Times New Roman" w:eastAsia="Times New Roman" w:hAnsi="Times New Roman" w:cs="Times New Roman"/>
          <w:color w:val="000000"/>
          <w:sz w:val="24"/>
          <w:szCs w:val="24"/>
          <w:lang w:val="es-ES"/>
        </w:rPr>
        <w:t xml:space="preserve"> de la exclusión femenina religiosa en el orden histórico. Resulta irónicamente contraproducente que el origen, supervivencia y preeminencia del Complejo religioso Osha-Ifá estén asociados al liderazgo y empoderamiento femeninos religiosos. Relevantes figuras femeninas así lo demuestran: Ñá Montserrate González, más conocida por Oba Tero (siglo XIX-principio del XX, La Habana y Matanzas), Calixta Morales (finales del XIX-principio del XX, La Habana), Fermina Gómez (segunda mitad del siglo XIX-primera mitad del XX, Matanzas), María Sixta Valle (siglo XIX, Sancti Spiritus), Teresa Stable (segunda mitad del siglo XX-principio del XXI, Cienfuegos), Catalina Prendes (siglo XIX, Villa Clara); de Placetas, Ñá Donata (siglo XIX-principio XX), Ñá Antoñica Fines (siglo XIX-principio del XX), Argelia Esponda (siglo XX) y Marta Smith (siglo XX) (Leiva y col., 2021).</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Antes de determinar las </w:t>
      </w:r>
      <w:r w:rsidR="00E44087">
        <w:rPr>
          <w:rFonts w:ascii="Times New Roman" w:hAnsi="Times New Roman" w:cs="Times New Roman"/>
          <w:bCs/>
          <w:sz w:val="24"/>
          <w:szCs w:val="24"/>
          <w:lang w:val="es-ES"/>
        </w:rPr>
        <w:t>cuatro</w:t>
      </w:r>
      <w:r w:rsidR="005872B0">
        <w:rPr>
          <w:rFonts w:ascii="Times New Roman" w:hAnsi="Times New Roman" w:cs="Times New Roman"/>
          <w:bCs/>
          <w:sz w:val="24"/>
          <w:szCs w:val="24"/>
          <w:lang w:val="es-ES"/>
        </w:rPr>
        <w:t xml:space="preserve"> </w:t>
      </w:r>
      <w:r w:rsidRPr="001D71C9">
        <w:rPr>
          <w:rFonts w:ascii="Times New Roman" w:hAnsi="Times New Roman" w:cs="Times New Roman"/>
          <w:bCs/>
          <w:sz w:val="24"/>
          <w:szCs w:val="24"/>
          <w:lang w:val="es-ES"/>
        </w:rPr>
        <w:t xml:space="preserve">contradicciones de la exclusión femenina religiosa, se requiere delinear la perspectiva sociológica femenista de la religión en tanto instrumento teórico-conceptual empleado para ello. Esta perspectiva contribuye a la búsqueda de en “…qué momento se interrumpió la cadena sociológica de liderazgo femenino y se produjo la ruptura a favor de los hombres en el sistema jerárquico…” (Orozco Rubio 2021, p. 101), o la indagación de “…la simple maniobra de constatar las posiciones de subordinación de las santeras con respecto a sus homólogos masculinos” (Cedeño Hechavarría, 2017, p. 101), o </w:t>
      </w:r>
      <w:r w:rsidRPr="001D71C9">
        <w:rPr>
          <w:rFonts w:ascii="Times New Roman" w:hAnsi="Times New Roman" w:cs="Times New Roman"/>
          <w:bCs/>
          <w:sz w:val="24"/>
          <w:szCs w:val="24"/>
          <w:lang w:val="es-ES"/>
        </w:rPr>
        <w:lastRenderedPageBreak/>
        <w:t>la comprobación de “…la desigualdad entre los sexos como uno de los elementos que contribuyen a la posición de subordinación de la iniciada. Subordinación que entraña una serie de limitaciones y prohibiciones que, no son más que serias brechas de género” (Argüelles Mederos, 2004, p. 34). El objetivo de este instrumento de análisis persigue ir más allá, en tanto heredero de la teología feminista latinoamericana y deudora de los estudios de género en la religión cubana.</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La perspectiva sociológica feminista de la religión se centra en deconstruir el sistema colonial/moderno de género vinculante al Complejo religioso Osha-Ifá, mediante el desmontaje crítico de los fundamentos de la ideología patriarcal en lo mito-simbólico-ritual de la corporalidad femenina, la división sexual del trabajo, la participación femenina y la autonomía femenina en esta religión, para denunciar, mitigar o solucionar la desigualdad y la exclusión femeninas religiosas. El desmontaje crítico conlleva la (re)construcción articuladora de contrafundamentos históricos, culturales, teológicos y sociales desde múltiples teorías, enfoques y ciencias; donde la sociología feminista favorece el instrumental teórico-metodológico necesario para desentrañar condicionantes sociales, tanto como visibilizar y reivindicar el empoderamiento femenino de lo mito-simbólico-ritual en los conceptos mencionados en esta religión (Leiva Hoyo, González Olmedo y Martínez Massip, 2021). </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Se constata que esta perspectiva devela zonas opacadas de horizontalidad (Cedeño Hechavarría, 2017) y el enmascaramiento de las relaciones de poder (Cedeño Hechavarría, 2014), así como los mecanismos mito-simbólico-rituales de dominación de la masculinidad hegemónica religiosa en la corporalidad femenina, la división sexual del trabajo religioso y en los procesos de jerarquización/capitalización de la autonomía religiosa. La menstruación no es el principio de la exclusión femenina religiosa, es la excusa naturalizada, muy apegada a concepciones occidentales y de colonialidad del género. El fundamento principal de la ideología patriarcal recae en el acceso y control del conocimiento como vía de acceso y control al poder y su capitalización religiosa.</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En este sentido, la perspectiva sociológica feminista de la religión, no solo muestra resultados relativos al género, sino además del estado referente a las representaciones, la conciencia, las actividades y las formas organizativas de esta religión. Esta perspectiva permite (re)descubrir supuestos y contradicciones entre norma, discurso y práctica religiosas con el contexto social </w:t>
      </w:r>
      <w:r w:rsidRPr="001D71C9">
        <w:rPr>
          <w:rFonts w:ascii="Times New Roman" w:hAnsi="Times New Roman" w:cs="Times New Roman"/>
          <w:bCs/>
          <w:sz w:val="24"/>
          <w:szCs w:val="24"/>
          <w:lang w:val="es-ES"/>
        </w:rPr>
        <w:lastRenderedPageBreak/>
        <w:t>histórico y actual; así como las condicionantes sociales y sus tendencias favorables o no para el desarrollo de la religión y sus practicantes. Un discurso interpretativo dogmático y patriarcal influye en los niveles de representaciones, conciencia, actividades y formas organizativas de esta religión vinculadas a las relaciones de poder, familiares, mercantiles, socialización, integración y tradición religiosas, entre otras. (Leiva Hoyo, González Olmedo y Martínez Massip, 2021) A continuación, cuatro contradicciones encontradas desde esta perspectiva.</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La primera contradicción de la exclusión femenina religiosa radica en la disociación de lo mito-simbólico representativo del empoderamiento femenino y lo simbólico-ritual significante de la desigualdad femenina. El </w:t>
      </w:r>
      <w:r w:rsidRPr="001D71C9">
        <w:rPr>
          <w:rFonts w:ascii="Times New Roman" w:hAnsi="Times New Roman" w:cs="Times New Roman"/>
          <w:bCs/>
          <w:i/>
          <w:sz w:val="24"/>
          <w:szCs w:val="24"/>
          <w:lang w:val="es-ES"/>
        </w:rPr>
        <w:t>Tratado enciclopédico de odduns de Ifá</w:t>
      </w:r>
      <w:r w:rsidRPr="001D71C9">
        <w:rPr>
          <w:rFonts w:ascii="Times New Roman" w:hAnsi="Times New Roman" w:cs="Times New Roman"/>
          <w:bCs/>
          <w:sz w:val="24"/>
          <w:szCs w:val="24"/>
          <w:lang w:val="es-ES"/>
        </w:rPr>
        <w:t xml:space="preserve"> (s.f.) provee un amplio discurso mitológico que refleja desde una postura extrema del patriarcado —por ejemplo cuando Oggún viola y mata mujeres— hasta una mayoritaria expresión de autonomía femenina religiosa con un 366 mitos transgresores, inclusivos y emancipadores; mientras que la práctica religiosa revela un 96.65 % (231) de desconocimiento, minimización o negación de estos mitos. El </w:t>
      </w:r>
      <w:r w:rsidRPr="001D71C9">
        <w:rPr>
          <w:rFonts w:ascii="Times New Roman" w:hAnsi="Times New Roman" w:cs="Times New Roman"/>
          <w:bCs/>
          <w:i/>
          <w:sz w:val="24"/>
          <w:szCs w:val="24"/>
          <w:lang w:val="es-ES"/>
        </w:rPr>
        <w:t>Tratado enciclopédico de odduns de Ifá</w:t>
      </w:r>
      <w:r w:rsidRPr="001D71C9">
        <w:rPr>
          <w:rFonts w:ascii="Times New Roman" w:hAnsi="Times New Roman" w:cs="Times New Roman"/>
          <w:bCs/>
          <w:sz w:val="24"/>
          <w:szCs w:val="24"/>
          <w:lang w:val="es-ES"/>
        </w:rPr>
        <w:t xml:space="preserve"> (s.f.) ofrece más argumentos para empoderar a las mujeres que para excluirlas, si se interpreta desde la sospecha hermenéutica y los presupuestos de la teología feminista latinoamericana; de lo contrario, la conciencia religiosa adolece de conciencia de género y de dos de sus mandamientos en el oddun Ika Fun. (Leiva Hoyo, González Olmedo y Martínez Massip, 2023)</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Esta contradicción se opone a los postulados de las investigaciones consultadas de Argüelles Mederos (2004), Powell Castro (2012), Leal Burguillos (2020), entre otros; por lo que rompe con una tradición científica o la tercera tendencia de estudios de género en esta religión, que identifica la asignación predestinada para cada sexo en lo mito-simbólico. Pues el </w:t>
      </w:r>
      <w:r w:rsidRPr="001D71C9">
        <w:rPr>
          <w:rFonts w:ascii="Times New Roman" w:hAnsi="Times New Roman" w:cs="Times New Roman"/>
          <w:bCs/>
          <w:i/>
          <w:sz w:val="24"/>
          <w:szCs w:val="24"/>
          <w:lang w:val="es-ES"/>
        </w:rPr>
        <w:t>Tratado enciclopédico de odduns de Ifá</w:t>
      </w:r>
      <w:r w:rsidRPr="001D71C9">
        <w:rPr>
          <w:rFonts w:ascii="Times New Roman" w:hAnsi="Times New Roman" w:cs="Times New Roman"/>
          <w:bCs/>
          <w:sz w:val="24"/>
          <w:szCs w:val="24"/>
          <w:lang w:val="es-ES"/>
        </w:rPr>
        <w:t xml:space="preserve"> (s.f.) recoge una amplia y diversa gama de situaciones de la realidad social, muy sensible a todo tipo de interpretaciones y construcciones sociales (Leiva Hoyo, González Olmedo y Martínez Massip, 2023). En este sentido, se discurre la segunda contradicción que parte del supuesto abordado por Fernández Cano (2008): “…la posición aparentemente subordinada de las santeras está más relacionada con la reproducción de patrones culturales cubanos que con la práctica religiosa heredada de los yoruba” (p. 275). </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lastRenderedPageBreak/>
        <w:t xml:space="preserve">La exclusión femenina religiosa cobra auge bajo el afianzamiento de la transculturación patriarcal </w:t>
      </w:r>
      <w:r w:rsidR="003F27FE">
        <w:rPr>
          <w:rFonts w:ascii="Times New Roman" w:hAnsi="Times New Roman" w:cs="Times New Roman"/>
          <w:bCs/>
          <w:sz w:val="24"/>
          <w:szCs w:val="24"/>
          <w:lang w:val="es-ES"/>
        </w:rPr>
        <w:t>y c</w:t>
      </w:r>
      <w:r w:rsidRPr="001D71C9">
        <w:rPr>
          <w:rFonts w:ascii="Times New Roman" w:hAnsi="Times New Roman" w:cs="Times New Roman"/>
          <w:bCs/>
          <w:sz w:val="24"/>
          <w:szCs w:val="24"/>
          <w:lang w:val="es-ES"/>
        </w:rPr>
        <w:t>olonialidad de género protagonizada por una masculinidad hegemónica religiosa, a pesar de más de 60 años de logros constatables en la equidad de género en un contexto nacional enfocado a la emancipación femenina social. Esta segunda contradicción encuentra en la Regla de Ifá su más clara constatación. De los cuatro municipios estudiados, Remedios se identifica con el desarrollo del Ifísmo y, a la vez, con la menor proliferación de líderes religiosas en Osha, solo 2; a diferencia de las 7 en Placetas, las 3 en Santa Clara y 7 en Sagua, aproximadamente (Leiva Hoyo, González Olmedo y Martínez Massip, 2023). Baute Rosales, Ojeda Morales y Castellanos Rodríguez (2019) contextualizan la mujer en el Ifísmo con la realidad social cubana.</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También el autor reconoce que estas limitaciones en la religión son eco o reflejo social, aún pendientes a solucionar en el país, lo cual resulta comprensible para religiones nacidas bajo un sello androcentrista, de origen y evolución apegada a una ideología patriarcal. En este sentido, el caso del Complejo religioso Osha-Ifá amerita una distinción en clave de tercera contradicción: el empoderamiento femenino origina y desarrolla esta religión en el pasado, pero se considera prohibitivo en el presente, debido al giro del liderazgo femenino religioso fundacional, generador, transgresor y prestigioso, a uno enquistado sustituido por una masculinidad hegemónica religiosa, capitalizada y excluyente (valga la redundancia). Significa que la historia del Complejo religioso instituye la degeneración del empoderamiento femenino religioso en desigualdad y exclusión. (Leiva Hoyo, González Olmedo y Martínez Massip, 2023) El giro degenerativo del poder se comprende desde la articulación de las condicionantes sociales mencionadas, de lo cual deriva una última contradicción.  </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Por ser la última adquiere mayor complejidad, basta con partir del presupuesto de Oyewùmi (1997) que plantea la: “…relevancia al problema de la legitimidad del patriarcado como una categoría de análisis con validez transcultural” (p. 66), y complementado con la idea de Curiel (2007) acerca del colonialismo occidental, no asexuado y patriarcal, que busca el control de saberes, cuerpos, producciones, e imaginarios. Con todo, la cuarta contradicción de la exclusión femenina religiosa revela un sistema colonial/moderno de género vinculante al Complejo religioso Osha-Ifá, que lo acerca más a la vertiente católica occidental y lo aleja de la cultura yoruba precolonial. En la misma medida que se satura de colonialidad del género </w:t>
      </w:r>
      <w:r w:rsidRPr="001D71C9">
        <w:rPr>
          <w:rFonts w:ascii="Times New Roman" w:hAnsi="Times New Roman" w:cs="Times New Roman"/>
          <w:bCs/>
          <w:sz w:val="24"/>
          <w:szCs w:val="24"/>
          <w:lang w:val="es-ES"/>
        </w:rPr>
        <w:lastRenderedPageBreak/>
        <w:t>y transculturación patriarcal, se distancia más de los contextos contemporáneo cubano de emancipación femenina y del histórico yoruba precolonial. (Leiva Hoyo, González Olmedo y Martínez Massip, 2023)</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Resultan conocidos los polémicos abordajes de la tendencia de yorubización o africanismo en el Complejo religioso Osha-Ifá en practicantes y estudiosas/os desde finales del siglo pasado hasta la actualidad. Menéndez (1995) se preocupa por el posible debilitamiento de la religión cubana con la yorubización, mientras que Powell Castro (2012) se percata del impulso ofrecido por los babalawos ante una nueva capitalización del poder, pero sin ritos inadmisibles como los vinculados a las iyaonifás, el de menor aceptación. Por consiguiente, se denota un apremiante reanálisis, al menos desde el enfoque de género, de la tendencia africanista para encontrar el equilibrio y la coherencia del Complejo religioso Osha-Ifá, no solo con su cosmovisión mito-simbólica-ritual menos colonizada, su historia de empoderamiento femenino religioso y su contexto social de emancipación femenina; sino sobre todo con sus 16 mandamientos de honestidad, sabiduría, respeto, humildad, solidaridad, humanidad, altruismo, discresión y amor en el oddun Iká Fun.</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Por consiguiente, el Complejo religioso Osha-Ifá se comprende, a partir de las contradicciones, las condicionantes y a la luz de Berger (1971), como una religión que se ha transformado en función de la legitimación y hegemonía del poder masculino religioso, mediante el reflejo social del pensamiento colonizado y patriarcal. Una religión más a tono con la masculinidad hegemónica de su tiempo que con el liderazgo femenino religioso fundacional, con los cimientos mito-simbólicos de empoderamiento femenino y con el contexto actual sensible a la emancipación femenina social, se considera un referente del sistema colonial/moderno de género.</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Esta transformación cobra sentido con el carácter autopoiético y autorreferencial de la religión como sistema en la teoría de Luhmann (2007a; 2007b). Un grupo de hombres capitalizados en la religión (entorno luhmanniano) usan símbolos y mitos para comunicar cambios que empoderan a un género y excluyen a otro; pero sin alterar la esencia mito-simbólica para no romper con la religión (sistema), solo aplican un discurso interpretativo dogmático y patriarcal (acoplamiento estructural) para distorsionar, minimizar, invisibilizar e ignorar lo que obstaculiza el cambio o la capacidad del sistema de reinventarse y autorreproducirse de acuerdo a las necesidades del entorno luhmanniano. A tal punto se logra </w:t>
      </w:r>
      <w:r w:rsidRPr="001D71C9">
        <w:rPr>
          <w:rFonts w:ascii="Times New Roman" w:hAnsi="Times New Roman" w:cs="Times New Roman"/>
          <w:bCs/>
          <w:sz w:val="24"/>
          <w:szCs w:val="24"/>
          <w:lang w:val="es-ES"/>
        </w:rPr>
        <w:lastRenderedPageBreak/>
        <w:t xml:space="preserve">el acoplamiento estructural patriarcal entre el sistema (Complejo religioso Osha-Ifá) y el entorno (masculinidad hegemónica jerarquizada y capitalizada), que promueve un sistema de desigualdad de género de un patriarcado de coacción a uno de consentimiento, de acuerdo a la teoría en de Miguel (2015), en una religión que norma la no exclusión de género en lo mito-simbólico, pero practica la desigualdad femenina religiosa en lo simbólico-ritual. </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Las contradicciones y condicionantes de la exclusión femenina religiosa convierten al Complejo religioso Osha-Ifá en un campo religioso, textual según Bourdieu (2006), porque constituye una lucha competitiva y clasista del poder (capitalización religiosa) mayormente entre altas jerarquías (hombres), dentro de la división sexual del trabajo religioso con símbolos corpóreos asignados por el sexo, ritos prohibitivos y excluyentes, para mantener un discurso religioso que legitima a los vencedores. La visión bourdieuana resalta las estructuras simbólicas de la dominación en el campo religioso, la importancia del rescate fiel de la interpretación del texto sagrado y la práctica del ritual, en tanto referentes fundamentales para comprender las relaciones de poder. </w:t>
      </w:r>
    </w:p>
    <w:p w:rsidR="001D71C9" w:rsidRPr="001D71C9" w:rsidRDefault="001D71C9" w:rsidP="001D71C9">
      <w:pPr>
        <w:spacing w:after="0" w:line="360" w:lineRule="auto"/>
        <w:jc w:val="both"/>
        <w:rPr>
          <w:rFonts w:ascii="Times New Roman" w:hAnsi="Times New Roman" w:cs="Times New Roman"/>
          <w:bCs/>
          <w:sz w:val="24"/>
          <w:szCs w:val="24"/>
          <w:lang w:val="es-ES"/>
        </w:rPr>
      </w:pPr>
      <w:r w:rsidRPr="001D71C9">
        <w:rPr>
          <w:rFonts w:ascii="Times New Roman" w:hAnsi="Times New Roman" w:cs="Times New Roman"/>
          <w:bCs/>
          <w:sz w:val="24"/>
          <w:szCs w:val="24"/>
          <w:lang w:val="es-ES"/>
        </w:rPr>
        <w:t xml:space="preserve">La perspectiva sociológica feminista de la religión no se dirige contra la religión, sino se enfoca en la determinación de condicionantes y contradicciones de la exclusión femenina religiosa, que califican al Complejo religioso Osha-Ifá en un sistema-campo religioso referente del sistema colonial/moderno de género. Esta religión puede cambiar bajo la sospecha herméutica del empoderamiento femenino religioso y la certeza sociológica de la desigualdad y la exclusión femeninas religiosas, argumentos mínimos para iniciar la reivindicación feminista de las iyaloshas. </w:t>
      </w:r>
    </w:p>
    <w:p w:rsidR="00B41331" w:rsidRDefault="00B41331" w:rsidP="001D71C9">
      <w:pPr>
        <w:spacing w:after="0" w:line="360" w:lineRule="auto"/>
        <w:jc w:val="both"/>
        <w:rPr>
          <w:rFonts w:ascii="Times New Roman" w:hAnsi="Times New Roman" w:cs="Times New Roman"/>
          <w:b/>
          <w:bCs/>
          <w:sz w:val="24"/>
          <w:szCs w:val="24"/>
        </w:rPr>
      </w:pPr>
    </w:p>
    <w:p w:rsidR="003C2991" w:rsidRPr="00472F3A" w:rsidRDefault="006A10A4" w:rsidP="001D71C9">
      <w:pPr>
        <w:spacing w:after="0" w:line="360" w:lineRule="auto"/>
        <w:jc w:val="both"/>
        <w:rPr>
          <w:rFonts w:ascii="Times New Roman" w:hAnsi="Times New Roman" w:cs="Times New Roman"/>
          <w:b/>
          <w:bCs/>
          <w:sz w:val="24"/>
          <w:szCs w:val="24"/>
        </w:rPr>
      </w:pPr>
      <w:r w:rsidRPr="00472F3A">
        <w:rPr>
          <w:rFonts w:ascii="Times New Roman" w:hAnsi="Times New Roman" w:cs="Times New Roman"/>
          <w:b/>
          <w:bCs/>
          <w:sz w:val="24"/>
          <w:szCs w:val="24"/>
        </w:rPr>
        <w:t>Conclusiones</w:t>
      </w:r>
    </w:p>
    <w:p w:rsidR="006A10A4" w:rsidRPr="006A10A4" w:rsidRDefault="006A10A4" w:rsidP="001D71C9">
      <w:pPr>
        <w:spacing w:after="0" w:line="360" w:lineRule="auto"/>
        <w:jc w:val="both"/>
        <w:rPr>
          <w:rFonts w:ascii="Times New Roman" w:hAnsi="Times New Roman" w:cs="Times New Roman"/>
          <w:bCs/>
          <w:sz w:val="24"/>
          <w:szCs w:val="24"/>
        </w:rPr>
      </w:pPr>
      <w:r w:rsidRPr="006A10A4">
        <w:rPr>
          <w:rFonts w:ascii="Times New Roman" w:hAnsi="Times New Roman" w:cs="Times New Roman"/>
          <w:bCs/>
          <w:sz w:val="24"/>
          <w:szCs w:val="24"/>
        </w:rPr>
        <w:t>La primera contradicción de la exclusión femenina religiosa radica en la disociación de lo mito-simbólico representativo del empoderamiento femenino y lo simbólico-ritual significante de la desigualdad femenina. Esta fragmentación entre la conciencia y la actividad religiosas, se considera un rezago de la interpretación dogmática y patriarcal interpelada por la masculinidad hegemónica religiosa, en su afán de capitalizar recursos y poderes en el marco de la mercantilización religiosa.</w:t>
      </w:r>
    </w:p>
    <w:p w:rsidR="006A10A4" w:rsidRPr="006A10A4" w:rsidRDefault="006A10A4" w:rsidP="001D71C9">
      <w:pPr>
        <w:spacing w:after="0" w:line="360" w:lineRule="auto"/>
        <w:jc w:val="both"/>
        <w:rPr>
          <w:rFonts w:ascii="Times New Roman" w:hAnsi="Times New Roman" w:cs="Times New Roman"/>
          <w:bCs/>
          <w:sz w:val="24"/>
          <w:szCs w:val="24"/>
        </w:rPr>
      </w:pPr>
      <w:r w:rsidRPr="006A10A4">
        <w:rPr>
          <w:rFonts w:ascii="Times New Roman" w:hAnsi="Times New Roman" w:cs="Times New Roman"/>
          <w:bCs/>
          <w:sz w:val="24"/>
          <w:szCs w:val="24"/>
        </w:rPr>
        <w:t xml:space="preserve">La segunda reconoce que la exclusión femenina religiosa cobra auge bajo el afianzamiento de la transculturación patriarcal y la colonialidad de género protagonizada por una </w:t>
      </w:r>
      <w:r w:rsidRPr="006A10A4">
        <w:rPr>
          <w:rFonts w:ascii="Times New Roman" w:hAnsi="Times New Roman" w:cs="Times New Roman"/>
          <w:bCs/>
          <w:sz w:val="24"/>
          <w:szCs w:val="24"/>
        </w:rPr>
        <w:lastRenderedPageBreak/>
        <w:t>masculinidad hegemónica religiosa, a pesar de más de 60 años de logros constatables en la equidad de género en un contexto nacional enfocado a la emancipación femenina social. Con ello, la conciencia religiosa se fracciona con mayoría hacia la exclusión, y minoría hacia el empoderamiento femenino religioso.</w:t>
      </w:r>
    </w:p>
    <w:p w:rsidR="006A10A4" w:rsidRPr="006A10A4" w:rsidRDefault="006A10A4" w:rsidP="001D71C9">
      <w:pPr>
        <w:spacing w:after="0" w:line="360" w:lineRule="auto"/>
        <w:jc w:val="both"/>
        <w:rPr>
          <w:rFonts w:ascii="Times New Roman" w:hAnsi="Times New Roman" w:cs="Times New Roman"/>
          <w:bCs/>
          <w:sz w:val="24"/>
          <w:szCs w:val="24"/>
        </w:rPr>
      </w:pPr>
      <w:r w:rsidRPr="006A10A4">
        <w:rPr>
          <w:rFonts w:ascii="Times New Roman" w:hAnsi="Times New Roman" w:cs="Times New Roman"/>
          <w:bCs/>
          <w:sz w:val="24"/>
          <w:szCs w:val="24"/>
        </w:rPr>
        <w:t>La tercera consiste en que el empoderamiento femenino origina y desarrolla esta religión en el pasado, sin embargo se considera prohibitivo en el presente, debido al giro del liderazgo femenino religioso fundacional, generador, transgresor y prestigioso, a uno enquistado sustituido por una masculinidad hegemónica religiosa, capitalizada y excluyente (valga la redundancia), bajo todas las condicionantes sociales identificadas. La historia del Complejo religioso instituye la historia de la degeneración del empoderamiento femenino religioso en desigualdad y exclusión femeninas religiosas.</w:t>
      </w:r>
    </w:p>
    <w:p w:rsidR="006A10A4" w:rsidRDefault="006A10A4" w:rsidP="001D71C9">
      <w:pPr>
        <w:spacing w:after="0" w:line="360" w:lineRule="auto"/>
        <w:jc w:val="both"/>
        <w:rPr>
          <w:rFonts w:ascii="Times New Roman" w:hAnsi="Times New Roman" w:cs="Times New Roman"/>
          <w:bCs/>
          <w:sz w:val="24"/>
          <w:szCs w:val="24"/>
        </w:rPr>
      </w:pPr>
      <w:r w:rsidRPr="006A10A4">
        <w:rPr>
          <w:rFonts w:ascii="Times New Roman" w:hAnsi="Times New Roman" w:cs="Times New Roman"/>
          <w:bCs/>
          <w:sz w:val="24"/>
          <w:szCs w:val="24"/>
        </w:rPr>
        <w:t>La cuarta contradicción revela un sistema colonial/moderno de género vinculante al Complejo religioso Osha-Ifá, que lo acerca más a la vertiente católica occidental y lo aleja de la cultura yoruba precolonial. Lo cual ilustra una conciencia religiosa colonizada en el género y transculturada desde el patriarcado. Esta religión se ha transformado en un referente del sistema colonial/moderno de género. La determinación de condicionantes y contradicciones de la exclusión femenina religiosa, califican al Complejo religioso Osha-Ifá en un sistema-campo religioso referente del sistema colonial/moderno de género.</w:t>
      </w:r>
    </w:p>
    <w:p w:rsidR="00B41331" w:rsidRDefault="00B41331" w:rsidP="00472F3A">
      <w:pPr>
        <w:spacing w:after="0" w:line="360" w:lineRule="auto"/>
        <w:jc w:val="both"/>
        <w:rPr>
          <w:rFonts w:ascii="Times New Roman" w:hAnsi="Times New Roman" w:cs="Times New Roman"/>
          <w:b/>
          <w:bCs/>
          <w:sz w:val="24"/>
          <w:szCs w:val="24"/>
        </w:rPr>
      </w:pPr>
    </w:p>
    <w:p w:rsidR="006A10A4" w:rsidRPr="00472F3A" w:rsidRDefault="001D71C9" w:rsidP="00472F3A">
      <w:pPr>
        <w:spacing w:after="0" w:line="360" w:lineRule="auto"/>
        <w:jc w:val="both"/>
        <w:rPr>
          <w:rFonts w:ascii="Times New Roman" w:hAnsi="Times New Roman" w:cs="Times New Roman"/>
          <w:b/>
          <w:bCs/>
          <w:sz w:val="24"/>
          <w:szCs w:val="24"/>
        </w:rPr>
      </w:pPr>
      <w:r w:rsidRPr="00472F3A">
        <w:rPr>
          <w:rFonts w:ascii="Times New Roman" w:hAnsi="Times New Roman" w:cs="Times New Roman"/>
          <w:b/>
          <w:bCs/>
          <w:sz w:val="24"/>
          <w:szCs w:val="24"/>
        </w:rPr>
        <w:t>Referencias bibliográficas</w:t>
      </w:r>
    </w:p>
    <w:p w:rsidR="00B41331" w:rsidRPr="0029183E" w:rsidRDefault="00B41331" w:rsidP="00B41331">
      <w:pPr>
        <w:spacing w:after="0" w:line="360" w:lineRule="auto"/>
        <w:ind w:left="567" w:hanging="567"/>
        <w:contextualSpacing/>
        <w:jc w:val="both"/>
        <w:rPr>
          <w:rFonts w:ascii="Times New Roman" w:hAnsi="Times New Roman"/>
          <w:sz w:val="24"/>
          <w:szCs w:val="24"/>
        </w:rPr>
      </w:pPr>
      <w:r w:rsidRPr="0029183E">
        <w:rPr>
          <w:rFonts w:ascii="Times New Roman" w:hAnsi="Times New Roman"/>
          <w:color w:val="000000"/>
          <w:sz w:val="24"/>
          <w:szCs w:val="24"/>
        </w:rPr>
        <w:t xml:space="preserve">Argüelles Mederos, A. (2004). </w:t>
      </w:r>
      <w:r w:rsidRPr="0029183E">
        <w:rPr>
          <w:rFonts w:ascii="Times New Roman" w:hAnsi="Times New Roman"/>
          <w:i/>
          <w:color w:val="000000"/>
          <w:sz w:val="24"/>
          <w:szCs w:val="24"/>
        </w:rPr>
        <w:t>G</w:t>
      </w:r>
      <w:r w:rsidRPr="0029183E">
        <w:rPr>
          <w:rFonts w:ascii="Times New Roman" w:hAnsi="Times New Roman" w:hint="eastAsia"/>
          <w:i/>
          <w:color w:val="000000"/>
          <w:sz w:val="24"/>
          <w:szCs w:val="24"/>
        </w:rPr>
        <w:t>é</w:t>
      </w:r>
      <w:r w:rsidRPr="0029183E">
        <w:rPr>
          <w:rFonts w:ascii="Times New Roman" w:hAnsi="Times New Roman"/>
          <w:i/>
          <w:color w:val="000000"/>
          <w:sz w:val="24"/>
          <w:szCs w:val="24"/>
        </w:rPr>
        <w:t>nero y mitos de la Regla de Osha</w:t>
      </w:r>
      <w:r w:rsidRPr="0029183E">
        <w:rPr>
          <w:rFonts w:ascii="Times New Roman" w:hAnsi="Times New Roman"/>
          <w:color w:val="000000"/>
          <w:sz w:val="24"/>
          <w:szCs w:val="24"/>
        </w:rPr>
        <w:t>.</w:t>
      </w:r>
      <w:r w:rsidRPr="0029183E">
        <w:rPr>
          <w:rFonts w:ascii="BookmanOldStyle" w:hAnsi="BookmanOldStyle"/>
          <w:color w:val="000000"/>
        </w:rPr>
        <w:t xml:space="preserve"> </w:t>
      </w:r>
      <w:r w:rsidRPr="0029183E">
        <w:rPr>
          <w:rFonts w:ascii="Times New Roman" w:hAnsi="Times New Roman"/>
          <w:color w:val="000000"/>
          <w:sz w:val="24"/>
          <w:szCs w:val="24"/>
        </w:rPr>
        <w:t>CD-ROM Aniversario 25 del Departamento de Estudios Sociorreligioso.</w:t>
      </w:r>
      <w:r w:rsidRPr="0029183E">
        <w:rPr>
          <w:rFonts w:ascii="Times New Roman" w:eastAsia="Times New Roman" w:hAnsi="Times New Roman"/>
          <w:color w:val="000000"/>
          <w:sz w:val="24"/>
          <w:szCs w:val="24"/>
          <w:lang w:eastAsia="es-ES"/>
        </w:rPr>
        <w:t xml:space="preserve"> </w:t>
      </w:r>
      <w:r w:rsidRPr="0029183E">
        <w:rPr>
          <w:rFonts w:ascii="Times New Roman" w:hAnsi="Times New Roman"/>
          <w:color w:val="000000"/>
          <w:sz w:val="24"/>
          <w:szCs w:val="24"/>
        </w:rPr>
        <w:t xml:space="preserve">Centro de Investigaciones psicológicas y sociológicas. </w:t>
      </w:r>
    </w:p>
    <w:p w:rsidR="00B41331" w:rsidRPr="0029183E" w:rsidRDefault="00B41331" w:rsidP="00B41331">
      <w:pPr>
        <w:tabs>
          <w:tab w:val="left" w:pos="360"/>
        </w:tabs>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Baute Rosales, M., Ojeda Morales, M. </w:t>
      </w:r>
      <w:r>
        <w:rPr>
          <w:rFonts w:ascii="Times New Roman" w:hAnsi="Times New Roman"/>
          <w:color w:val="000000"/>
          <w:sz w:val="24"/>
          <w:szCs w:val="24"/>
        </w:rPr>
        <w:t>y</w:t>
      </w:r>
      <w:r w:rsidRPr="0029183E">
        <w:rPr>
          <w:rFonts w:ascii="Times New Roman" w:hAnsi="Times New Roman"/>
          <w:color w:val="000000"/>
          <w:sz w:val="24"/>
          <w:szCs w:val="24"/>
        </w:rPr>
        <w:t xml:space="preserve"> Castellanos Rodríguez, R. (2019). La práctica religiosa de la Regla de Osha-Ifá: análisis desde la perspectiva de género en la “Sociedad el Cristo”, Palmira, Cienfuegos. </w:t>
      </w:r>
      <w:r w:rsidRPr="0029183E">
        <w:rPr>
          <w:rFonts w:ascii="Times New Roman" w:hAnsi="Times New Roman"/>
          <w:i/>
          <w:color w:val="000000"/>
          <w:sz w:val="24"/>
          <w:szCs w:val="24"/>
        </w:rPr>
        <w:t>Revista Universidad y Sociedad</w:t>
      </w:r>
      <w:r w:rsidRPr="0029183E">
        <w:rPr>
          <w:rFonts w:ascii="Times New Roman" w:hAnsi="Times New Roman"/>
          <w:color w:val="000000"/>
          <w:sz w:val="24"/>
          <w:szCs w:val="24"/>
        </w:rPr>
        <w:t xml:space="preserve">, </w:t>
      </w:r>
      <w:r w:rsidRPr="0029183E">
        <w:rPr>
          <w:rFonts w:ascii="Times New Roman" w:hAnsi="Times New Roman"/>
          <w:i/>
          <w:color w:val="000000"/>
          <w:sz w:val="24"/>
          <w:szCs w:val="24"/>
        </w:rPr>
        <w:t>11</w:t>
      </w:r>
      <w:r w:rsidRPr="0029183E">
        <w:rPr>
          <w:rFonts w:ascii="Times New Roman" w:hAnsi="Times New Roman"/>
          <w:color w:val="000000"/>
          <w:sz w:val="24"/>
          <w:szCs w:val="24"/>
        </w:rPr>
        <w:t xml:space="preserve">(3), 327-338. </w:t>
      </w:r>
      <w:hyperlink r:id="rId6" w:history="1">
        <w:r w:rsidRPr="0029183E">
          <w:rPr>
            <w:rFonts w:ascii="Times New Roman" w:hAnsi="Times New Roman"/>
            <w:color w:val="0000FF"/>
            <w:sz w:val="24"/>
            <w:szCs w:val="24"/>
            <w:u w:val="single"/>
          </w:rPr>
          <w:t>http://rus.ucf.edu.cu/index.php/rus</w:t>
        </w:r>
      </w:hyperlink>
      <w:r w:rsidRPr="0029183E">
        <w:rPr>
          <w:rFonts w:ascii="Times New Roman" w:hAnsi="Times New Roman"/>
          <w:color w:val="000000"/>
          <w:sz w:val="24"/>
          <w:szCs w:val="24"/>
        </w:rPr>
        <w:t xml:space="preserve"> </w:t>
      </w:r>
    </w:p>
    <w:p w:rsidR="00B41331" w:rsidRPr="00B41331" w:rsidRDefault="00B41331" w:rsidP="00B41331">
      <w:pPr>
        <w:tabs>
          <w:tab w:val="left" w:pos="360"/>
        </w:tabs>
        <w:spacing w:after="0" w:line="360" w:lineRule="auto"/>
        <w:ind w:left="567" w:hanging="567"/>
        <w:jc w:val="both"/>
        <w:rPr>
          <w:rFonts w:ascii="Times New Roman" w:eastAsia="Times New Roman" w:hAnsi="Times New Roman"/>
          <w:color w:val="000000"/>
          <w:sz w:val="24"/>
          <w:szCs w:val="24"/>
          <w:lang w:val="es-ES" w:eastAsia="es-ES"/>
        </w:rPr>
      </w:pPr>
      <w:r w:rsidRPr="0029183E">
        <w:rPr>
          <w:rFonts w:ascii="Times New Roman" w:eastAsia="Times New Roman" w:hAnsi="Times New Roman"/>
          <w:color w:val="000000"/>
          <w:sz w:val="24"/>
          <w:szCs w:val="24"/>
          <w:lang w:eastAsia="es-ES"/>
        </w:rPr>
        <w:t xml:space="preserve">Berger, P. (1971). </w:t>
      </w:r>
      <w:r w:rsidRPr="0029183E">
        <w:rPr>
          <w:rFonts w:ascii="Times New Roman" w:eastAsia="Times New Roman" w:hAnsi="Times New Roman"/>
          <w:i/>
          <w:color w:val="000000"/>
          <w:sz w:val="24"/>
          <w:szCs w:val="24"/>
          <w:lang w:eastAsia="es-ES"/>
        </w:rPr>
        <w:t>El dosel sagrado</w:t>
      </w:r>
      <w:r w:rsidRPr="0029183E">
        <w:rPr>
          <w:rFonts w:ascii="Times New Roman" w:eastAsia="Times New Roman" w:hAnsi="Times New Roman"/>
          <w:color w:val="000000"/>
          <w:sz w:val="24"/>
          <w:szCs w:val="24"/>
          <w:lang w:eastAsia="es-ES"/>
        </w:rPr>
        <w:t xml:space="preserve">. </w:t>
      </w:r>
      <w:r w:rsidRPr="0029183E">
        <w:rPr>
          <w:rFonts w:ascii="Times New Roman" w:eastAsia="Times New Roman" w:hAnsi="Times New Roman"/>
          <w:i/>
          <w:color w:val="000000"/>
          <w:sz w:val="24"/>
          <w:szCs w:val="24"/>
          <w:lang w:eastAsia="es-ES"/>
        </w:rPr>
        <w:t>Elementos para una sociología de la religión</w:t>
      </w:r>
      <w:r w:rsidRPr="0029183E">
        <w:rPr>
          <w:rFonts w:ascii="Times New Roman" w:eastAsia="Times New Roman" w:hAnsi="Times New Roman"/>
          <w:color w:val="000000"/>
          <w:sz w:val="24"/>
          <w:szCs w:val="24"/>
          <w:lang w:eastAsia="es-ES"/>
        </w:rPr>
        <w:t xml:space="preserve">. </w:t>
      </w:r>
      <w:r w:rsidRPr="00B41331">
        <w:rPr>
          <w:rFonts w:ascii="Times New Roman" w:eastAsia="Times New Roman" w:hAnsi="Times New Roman"/>
          <w:color w:val="000000"/>
          <w:sz w:val="24"/>
          <w:szCs w:val="24"/>
          <w:lang w:val="es-ES" w:eastAsia="es-ES"/>
        </w:rPr>
        <w:t>Amorrotu Editores.</w:t>
      </w:r>
    </w:p>
    <w:p w:rsidR="00B41331" w:rsidRPr="0029183E" w:rsidRDefault="00B41331" w:rsidP="00B41331">
      <w:pPr>
        <w:tabs>
          <w:tab w:val="left" w:pos="360"/>
        </w:tabs>
        <w:spacing w:after="0" w:line="360" w:lineRule="auto"/>
        <w:ind w:left="567" w:hanging="567"/>
        <w:jc w:val="both"/>
        <w:rPr>
          <w:rFonts w:ascii="Times New Roman" w:eastAsia="Times New Roman" w:hAnsi="Times New Roman"/>
          <w:color w:val="000000"/>
          <w:sz w:val="24"/>
          <w:szCs w:val="24"/>
          <w:lang w:eastAsia="es-ES"/>
        </w:rPr>
      </w:pPr>
      <w:r w:rsidRPr="0029183E">
        <w:rPr>
          <w:rFonts w:ascii="Times New Roman" w:eastAsia="Times New Roman" w:hAnsi="Times New Roman"/>
          <w:color w:val="000000"/>
          <w:sz w:val="24"/>
          <w:szCs w:val="24"/>
          <w:lang w:eastAsia="es-ES"/>
        </w:rPr>
        <w:t xml:space="preserve">Boehler, G. (2014). El origen del mundo: la teología feminista y la subversión de lo erótico. </w:t>
      </w:r>
      <w:r w:rsidRPr="0029183E">
        <w:rPr>
          <w:rFonts w:ascii="Times New Roman" w:eastAsia="Times New Roman" w:hAnsi="Times New Roman"/>
          <w:i/>
          <w:color w:val="000000"/>
          <w:sz w:val="24"/>
          <w:szCs w:val="24"/>
          <w:lang w:eastAsia="es-ES"/>
        </w:rPr>
        <w:t>Revista Espiga</w:t>
      </w:r>
      <w:r w:rsidRPr="0029183E">
        <w:rPr>
          <w:rFonts w:ascii="Times New Roman" w:eastAsia="Times New Roman" w:hAnsi="Times New Roman"/>
          <w:color w:val="000000"/>
          <w:sz w:val="24"/>
          <w:szCs w:val="24"/>
          <w:lang w:eastAsia="es-ES"/>
        </w:rPr>
        <w:t xml:space="preserve">, </w:t>
      </w:r>
      <w:r w:rsidRPr="0029183E">
        <w:rPr>
          <w:rFonts w:ascii="Times New Roman" w:eastAsia="Times New Roman" w:hAnsi="Times New Roman"/>
          <w:i/>
          <w:color w:val="000000"/>
          <w:sz w:val="24"/>
          <w:szCs w:val="24"/>
          <w:lang w:eastAsia="es-ES"/>
        </w:rPr>
        <w:t>XIII</w:t>
      </w:r>
      <w:r w:rsidRPr="0029183E">
        <w:rPr>
          <w:rFonts w:ascii="Times New Roman" w:eastAsia="Times New Roman" w:hAnsi="Times New Roman"/>
          <w:color w:val="000000"/>
          <w:sz w:val="24"/>
          <w:szCs w:val="24"/>
          <w:lang w:eastAsia="es-ES"/>
        </w:rPr>
        <w:t xml:space="preserve">(27), 19-28. </w:t>
      </w:r>
      <w:hyperlink r:id="rId7" w:history="1">
        <w:r w:rsidRPr="0029183E">
          <w:rPr>
            <w:rFonts w:ascii="Times New Roman" w:eastAsia="Times New Roman" w:hAnsi="Times New Roman"/>
            <w:color w:val="0000FF"/>
            <w:sz w:val="24"/>
            <w:szCs w:val="24"/>
            <w:u w:val="single"/>
            <w:lang w:eastAsia="es-ES"/>
          </w:rPr>
          <w:t>https://doi.org/10.22458/re.v13i27.499</w:t>
        </w:r>
      </w:hyperlink>
      <w:r w:rsidRPr="0029183E">
        <w:rPr>
          <w:rFonts w:ascii="Times New Roman" w:eastAsia="Times New Roman" w:hAnsi="Times New Roman"/>
          <w:color w:val="000000"/>
          <w:sz w:val="24"/>
          <w:szCs w:val="24"/>
          <w:lang w:eastAsia="es-ES"/>
        </w:rPr>
        <w:t xml:space="preserve"> </w:t>
      </w:r>
    </w:p>
    <w:p w:rsidR="00B41331" w:rsidRDefault="00B41331" w:rsidP="00B41331">
      <w:pPr>
        <w:spacing w:after="0" w:line="360" w:lineRule="auto"/>
        <w:ind w:left="567" w:hanging="567"/>
        <w:rPr>
          <w:rFonts w:ascii="Times New Roman" w:eastAsia="Times New Roman" w:hAnsi="Times New Roman"/>
          <w:color w:val="000000"/>
          <w:sz w:val="24"/>
          <w:szCs w:val="24"/>
          <w:lang w:eastAsia="es-ES"/>
        </w:rPr>
      </w:pPr>
      <w:r w:rsidRPr="0029183E">
        <w:rPr>
          <w:rFonts w:ascii="Times New Roman" w:eastAsia="Times New Roman" w:hAnsi="Times New Roman"/>
          <w:color w:val="000000"/>
          <w:sz w:val="24"/>
          <w:szCs w:val="24"/>
          <w:lang w:eastAsia="es-ES"/>
        </w:rPr>
        <w:lastRenderedPageBreak/>
        <w:t xml:space="preserve">Bourdieu, P. (2006). Génesis y estructura del campo religioso. </w:t>
      </w:r>
      <w:r w:rsidRPr="0029183E">
        <w:rPr>
          <w:rFonts w:ascii="Times New Roman" w:eastAsia="Times New Roman" w:hAnsi="Times New Roman"/>
          <w:i/>
          <w:color w:val="000000"/>
          <w:sz w:val="24"/>
          <w:szCs w:val="24"/>
          <w:lang w:eastAsia="es-ES"/>
        </w:rPr>
        <w:t>Relaciones. Estudios de historia y sociedad</w:t>
      </w:r>
      <w:r w:rsidRPr="0029183E">
        <w:rPr>
          <w:rFonts w:ascii="Times New Roman" w:eastAsia="Times New Roman" w:hAnsi="Times New Roman"/>
          <w:color w:val="000000"/>
          <w:sz w:val="24"/>
          <w:szCs w:val="24"/>
          <w:lang w:eastAsia="es-ES"/>
        </w:rPr>
        <w:t xml:space="preserve">, </w:t>
      </w:r>
      <w:r w:rsidRPr="0029183E">
        <w:rPr>
          <w:rFonts w:ascii="Times New Roman" w:eastAsia="Times New Roman" w:hAnsi="Times New Roman"/>
          <w:i/>
          <w:color w:val="000000"/>
          <w:sz w:val="24"/>
          <w:szCs w:val="24"/>
          <w:lang w:eastAsia="es-ES"/>
        </w:rPr>
        <w:t>XXVII</w:t>
      </w:r>
      <w:r w:rsidRPr="0029183E">
        <w:rPr>
          <w:rFonts w:ascii="Times New Roman" w:eastAsia="Times New Roman" w:hAnsi="Times New Roman"/>
          <w:color w:val="000000"/>
          <w:sz w:val="24"/>
          <w:szCs w:val="24"/>
          <w:lang w:eastAsia="es-ES"/>
        </w:rPr>
        <w:t xml:space="preserve">(108), 29-83. </w:t>
      </w:r>
      <w:hyperlink r:id="rId8" w:history="1">
        <w:r w:rsidRPr="0029183E">
          <w:rPr>
            <w:rFonts w:ascii="Times New Roman" w:eastAsia="Times New Roman" w:hAnsi="Times New Roman"/>
            <w:color w:val="0000FF"/>
            <w:sz w:val="24"/>
            <w:szCs w:val="24"/>
            <w:u w:val="single"/>
            <w:lang w:eastAsia="es-ES"/>
          </w:rPr>
          <w:t>https://www.colmich.edu.mx/relaciones25/index.php/numeros-anteriores/10-articulos/515-articulo-108-genesis-y-estructura-del-campo-religioso</w:t>
        </w:r>
      </w:hyperlink>
    </w:p>
    <w:p w:rsidR="00B41331" w:rsidRDefault="00B41331" w:rsidP="00B41331">
      <w:pPr>
        <w:tabs>
          <w:tab w:val="left" w:pos="360"/>
        </w:tabs>
        <w:spacing w:after="0" w:line="360" w:lineRule="auto"/>
        <w:ind w:left="567" w:hanging="567"/>
        <w:jc w:val="both"/>
        <w:rPr>
          <w:rFonts w:ascii="Times New Roman" w:eastAsia="Times New Roman" w:hAnsi="Times New Roman"/>
          <w:sz w:val="24"/>
          <w:szCs w:val="24"/>
          <w:lang w:eastAsia="es-ES"/>
        </w:rPr>
      </w:pPr>
      <w:r w:rsidRPr="0029183E">
        <w:rPr>
          <w:rFonts w:ascii="Times New Roman" w:eastAsia="Times New Roman" w:hAnsi="Times New Roman"/>
          <w:sz w:val="24"/>
          <w:szCs w:val="24"/>
          <w:lang w:eastAsia="es-ES"/>
        </w:rPr>
        <w:t xml:space="preserve">Cedeño Hechavarría, Y. (2017). ¿A los orichas les importan los cuerpos sexuados? Estudio de las relaciones de género en Regla Ocha-Ifá o Santería. </w:t>
      </w:r>
      <w:r w:rsidRPr="0029183E">
        <w:rPr>
          <w:rFonts w:ascii="Times New Roman" w:eastAsia="Times New Roman" w:hAnsi="Times New Roman"/>
          <w:i/>
          <w:sz w:val="24"/>
          <w:szCs w:val="24"/>
          <w:lang w:eastAsia="es-ES"/>
        </w:rPr>
        <w:t>Batey: Revista Cubana de Antropología Sociocultural,</w:t>
      </w:r>
      <w:r w:rsidRPr="0029183E">
        <w:rPr>
          <w:rFonts w:ascii="Times New Roman" w:eastAsia="Times New Roman" w:hAnsi="Times New Roman"/>
          <w:sz w:val="24"/>
          <w:szCs w:val="24"/>
          <w:lang w:eastAsia="es-ES"/>
        </w:rPr>
        <w:t xml:space="preserve"> </w:t>
      </w:r>
      <w:r w:rsidRPr="0029183E">
        <w:rPr>
          <w:rFonts w:ascii="Times New Roman" w:eastAsia="Times New Roman" w:hAnsi="Times New Roman"/>
          <w:i/>
          <w:sz w:val="24"/>
          <w:szCs w:val="24"/>
          <w:lang w:eastAsia="es-ES"/>
        </w:rPr>
        <w:t>X</w:t>
      </w:r>
      <w:r w:rsidRPr="0029183E">
        <w:rPr>
          <w:rFonts w:ascii="Times New Roman" w:eastAsia="Times New Roman" w:hAnsi="Times New Roman"/>
          <w:sz w:val="24"/>
          <w:szCs w:val="24"/>
          <w:lang w:eastAsia="es-ES"/>
        </w:rPr>
        <w:t xml:space="preserve">(10), 100-118. </w:t>
      </w:r>
      <w:hyperlink r:id="rId9" w:history="1">
        <w:r w:rsidRPr="0029183E">
          <w:rPr>
            <w:rFonts w:ascii="Times New Roman" w:eastAsia="Times New Roman" w:hAnsi="Times New Roman"/>
            <w:color w:val="0000FF"/>
            <w:sz w:val="24"/>
            <w:szCs w:val="24"/>
            <w:u w:val="single"/>
            <w:lang w:eastAsia="es-ES"/>
          </w:rPr>
          <w:t>https://www.revista-batey.com/index.php/batey/article/view/177</w:t>
        </w:r>
      </w:hyperlink>
    </w:p>
    <w:p w:rsidR="00B41331" w:rsidRPr="0029183E" w:rsidRDefault="00B41331" w:rsidP="00B41331">
      <w:pPr>
        <w:spacing w:after="0" w:line="360" w:lineRule="auto"/>
        <w:ind w:left="567" w:hanging="567"/>
        <w:jc w:val="both"/>
        <w:rPr>
          <w:rFonts w:ascii="Times New Roman" w:hAnsi="Times New Roman"/>
          <w:color w:val="000000"/>
          <w:sz w:val="24"/>
          <w:szCs w:val="24"/>
        </w:rPr>
      </w:pPr>
      <w:r w:rsidRPr="0029183E">
        <w:rPr>
          <w:rFonts w:ascii="Times New Roman" w:hAnsi="Times New Roman"/>
          <w:sz w:val="24"/>
          <w:szCs w:val="24"/>
        </w:rPr>
        <w:t xml:space="preserve">Curiel, O. (2007). Crítica poscolonial desde las prácticas políticas del feminismo antirracista. </w:t>
      </w:r>
      <w:r w:rsidRPr="0029183E">
        <w:rPr>
          <w:rFonts w:ascii="Times New Roman" w:hAnsi="Times New Roman"/>
          <w:i/>
          <w:sz w:val="24"/>
          <w:szCs w:val="24"/>
        </w:rPr>
        <w:t>Nómadas</w:t>
      </w:r>
      <w:r w:rsidRPr="0029183E">
        <w:rPr>
          <w:rFonts w:ascii="Times New Roman" w:hAnsi="Times New Roman"/>
          <w:sz w:val="24"/>
          <w:szCs w:val="24"/>
        </w:rPr>
        <w:t xml:space="preserve">, </w:t>
      </w:r>
      <w:r w:rsidRPr="0029183E">
        <w:rPr>
          <w:rFonts w:ascii="Times New Roman" w:hAnsi="Times New Roman"/>
          <w:i/>
          <w:sz w:val="24"/>
          <w:szCs w:val="24"/>
        </w:rPr>
        <w:t>26</w:t>
      </w:r>
      <w:r w:rsidRPr="0029183E">
        <w:rPr>
          <w:rFonts w:ascii="Times New Roman" w:hAnsi="Times New Roman"/>
          <w:sz w:val="24"/>
          <w:szCs w:val="24"/>
        </w:rPr>
        <w:t xml:space="preserve">, 92-101. </w:t>
      </w:r>
      <w:r w:rsidRPr="0029183E">
        <w:rPr>
          <w:rFonts w:ascii="Times New Roman" w:eastAsia="Times New Roman" w:hAnsi="Times New Roman"/>
          <w:color w:val="0000FF"/>
          <w:sz w:val="24"/>
          <w:szCs w:val="24"/>
          <w:u w:val="single"/>
          <w:lang w:eastAsia="es-ES"/>
        </w:rPr>
        <w:t>https://estudiosdegenero.colmex.mx/index.php/eg/article/view/121</w:t>
      </w:r>
    </w:p>
    <w:p w:rsidR="00B41331" w:rsidRPr="0029183E" w:rsidRDefault="00B41331" w:rsidP="00B41331">
      <w:pPr>
        <w:tabs>
          <w:tab w:val="left" w:pos="360"/>
        </w:tabs>
        <w:spacing w:after="0" w:line="360" w:lineRule="auto"/>
        <w:ind w:left="567" w:hanging="567"/>
        <w:jc w:val="both"/>
        <w:rPr>
          <w:rFonts w:ascii="Times New Roman" w:eastAsia="Times New Roman" w:hAnsi="Times New Roman"/>
          <w:color w:val="000000"/>
          <w:sz w:val="24"/>
          <w:szCs w:val="24"/>
          <w:lang w:eastAsia="es-ES"/>
        </w:rPr>
      </w:pPr>
      <w:r w:rsidRPr="0029183E">
        <w:rPr>
          <w:rFonts w:ascii="Times New Roman" w:eastAsia="Times New Roman" w:hAnsi="Times New Roman"/>
          <w:color w:val="000000"/>
          <w:sz w:val="24"/>
          <w:szCs w:val="24"/>
          <w:lang w:eastAsia="es-ES"/>
        </w:rPr>
        <w:t xml:space="preserve">De Miguel, A. (2015). </w:t>
      </w:r>
      <w:r w:rsidRPr="0029183E">
        <w:rPr>
          <w:rFonts w:ascii="Times New Roman" w:eastAsia="Times New Roman" w:hAnsi="Times New Roman"/>
          <w:i/>
          <w:color w:val="000000"/>
          <w:sz w:val="24"/>
          <w:szCs w:val="24"/>
          <w:lang w:eastAsia="es-ES"/>
        </w:rPr>
        <w:t>Neoliberalismo sexual. El mito de la libre elección</w:t>
      </w:r>
      <w:r w:rsidRPr="0029183E">
        <w:rPr>
          <w:rFonts w:ascii="Times New Roman" w:eastAsia="Times New Roman" w:hAnsi="Times New Roman"/>
          <w:color w:val="000000"/>
          <w:sz w:val="24"/>
          <w:szCs w:val="24"/>
          <w:lang w:eastAsia="es-ES"/>
        </w:rPr>
        <w:t>. Cátedra.</w:t>
      </w:r>
    </w:p>
    <w:p w:rsidR="00B41331" w:rsidRDefault="00B41331" w:rsidP="00B41331">
      <w:pPr>
        <w:tabs>
          <w:tab w:val="left" w:pos="360"/>
        </w:tabs>
        <w:spacing w:after="0" w:line="360" w:lineRule="auto"/>
        <w:ind w:left="567" w:hanging="567"/>
        <w:jc w:val="both"/>
        <w:rPr>
          <w:rFonts w:ascii="Times New Roman" w:hAnsi="Times New Roman"/>
          <w:sz w:val="24"/>
          <w:szCs w:val="24"/>
        </w:rPr>
      </w:pPr>
      <w:r w:rsidRPr="0029183E">
        <w:rPr>
          <w:rFonts w:ascii="Times New Roman" w:hAnsi="Times New Roman"/>
          <w:sz w:val="24"/>
          <w:szCs w:val="24"/>
        </w:rPr>
        <w:t xml:space="preserve">Fernández Cano, J. (2008). </w:t>
      </w:r>
      <w:r w:rsidRPr="0029183E">
        <w:rPr>
          <w:rFonts w:ascii="Times New Roman" w:hAnsi="Times New Roman"/>
          <w:i/>
          <w:sz w:val="24"/>
          <w:szCs w:val="24"/>
        </w:rPr>
        <w:t>Ocha, santería, lucumí o yoruba</w:t>
      </w:r>
      <w:r w:rsidRPr="0029183E">
        <w:rPr>
          <w:rFonts w:ascii="Times New Roman" w:hAnsi="Times New Roman"/>
          <w:sz w:val="24"/>
          <w:szCs w:val="24"/>
        </w:rPr>
        <w:t xml:space="preserve">. </w:t>
      </w:r>
      <w:r w:rsidRPr="0029183E">
        <w:rPr>
          <w:rFonts w:ascii="Times New Roman" w:hAnsi="Times New Roman"/>
          <w:i/>
          <w:sz w:val="24"/>
          <w:szCs w:val="24"/>
        </w:rPr>
        <w:t>Los retos de una religión afrocubana en el Sur de Florida</w:t>
      </w:r>
      <w:r w:rsidRPr="0029183E">
        <w:rPr>
          <w:rFonts w:ascii="Times New Roman" w:hAnsi="Times New Roman"/>
          <w:sz w:val="24"/>
          <w:szCs w:val="24"/>
        </w:rPr>
        <w:t xml:space="preserve"> (Tesis doctoral). Universidad de Granada.</w:t>
      </w:r>
    </w:p>
    <w:p w:rsidR="00B41331" w:rsidRPr="0029183E" w:rsidRDefault="00B41331" w:rsidP="00B41331">
      <w:pPr>
        <w:tabs>
          <w:tab w:val="left" w:pos="360"/>
        </w:tabs>
        <w:spacing w:after="0" w:line="360" w:lineRule="auto"/>
        <w:ind w:left="567" w:hanging="567"/>
        <w:jc w:val="both"/>
        <w:rPr>
          <w:rFonts w:ascii="Times New Roman" w:eastAsia="Times New Roman" w:hAnsi="Times New Roman"/>
          <w:sz w:val="24"/>
          <w:szCs w:val="24"/>
          <w:lang w:eastAsia="es-ES"/>
        </w:rPr>
      </w:pPr>
      <w:r w:rsidRPr="0029183E">
        <w:rPr>
          <w:rFonts w:ascii="Times New Roman" w:eastAsia="Times New Roman" w:hAnsi="Times New Roman"/>
          <w:sz w:val="24"/>
          <w:szCs w:val="24"/>
          <w:lang w:eastAsia="es-ES"/>
        </w:rPr>
        <w:t xml:space="preserve">Guanche, J. (2009). </w:t>
      </w:r>
      <w:r w:rsidRPr="0029183E">
        <w:rPr>
          <w:rFonts w:ascii="Times New Roman" w:eastAsia="Times New Roman" w:hAnsi="Times New Roman"/>
          <w:i/>
          <w:sz w:val="24"/>
          <w:szCs w:val="24"/>
          <w:lang w:eastAsia="es-ES"/>
        </w:rPr>
        <w:t>Africanía y etnicidad en Cuba</w:t>
      </w:r>
      <w:r w:rsidRPr="0029183E">
        <w:rPr>
          <w:rFonts w:ascii="Times New Roman" w:eastAsia="Times New Roman" w:hAnsi="Times New Roman"/>
          <w:sz w:val="24"/>
          <w:szCs w:val="24"/>
          <w:lang w:eastAsia="es-ES"/>
        </w:rPr>
        <w:t>. Editorial de Ciencias Sociales.</w:t>
      </w:r>
    </w:p>
    <w:p w:rsidR="00B41331" w:rsidRPr="0029183E" w:rsidRDefault="00B41331" w:rsidP="00B41331">
      <w:pPr>
        <w:tabs>
          <w:tab w:val="left" w:pos="360"/>
        </w:tabs>
        <w:spacing w:after="0" w:line="360" w:lineRule="auto"/>
        <w:ind w:left="567" w:hanging="567"/>
        <w:jc w:val="both"/>
        <w:rPr>
          <w:color w:val="0000FF"/>
          <w:u w:val="single"/>
        </w:rPr>
      </w:pPr>
      <w:r w:rsidRPr="0029183E">
        <w:rPr>
          <w:rFonts w:ascii="Times New Roman" w:hAnsi="Times New Roman"/>
          <w:color w:val="000000"/>
          <w:sz w:val="24"/>
          <w:szCs w:val="24"/>
        </w:rPr>
        <w:t xml:space="preserve">Jiménez, E. (2008, 11 de agosto). </w:t>
      </w:r>
      <w:r w:rsidRPr="0029183E">
        <w:rPr>
          <w:rFonts w:ascii="Times New Roman" w:hAnsi="Times New Roman"/>
          <w:i/>
          <w:color w:val="000000"/>
          <w:sz w:val="24"/>
          <w:szCs w:val="24"/>
        </w:rPr>
        <w:t>Ceremonia de Sango en OYO Nigeria</w:t>
      </w:r>
      <w:r w:rsidRPr="0029183E">
        <w:rPr>
          <w:rFonts w:ascii="Times New Roman" w:hAnsi="Times New Roman"/>
          <w:color w:val="000000"/>
          <w:sz w:val="24"/>
          <w:szCs w:val="24"/>
        </w:rPr>
        <w:t xml:space="preserve"> [Video]. Youtube. </w:t>
      </w:r>
      <w:hyperlink r:id="rId10" w:history="1">
        <w:r w:rsidRPr="0029183E">
          <w:rPr>
            <w:rFonts w:ascii="Times New Roman" w:hAnsi="Times New Roman"/>
            <w:color w:val="0000FF"/>
            <w:sz w:val="24"/>
            <w:szCs w:val="24"/>
            <w:u w:val="single"/>
          </w:rPr>
          <w:t>https://m.youtube.com/watch?v=9lkK-gfoWkk</w:t>
        </w:r>
      </w:hyperlink>
      <w:r w:rsidRPr="0029183E">
        <w:rPr>
          <w:rFonts w:ascii="Times New Roman" w:hAnsi="Times New Roman"/>
          <w:color w:val="0000FF"/>
          <w:sz w:val="24"/>
          <w:szCs w:val="24"/>
          <w:u w:val="single"/>
        </w:rPr>
        <w:t xml:space="preserve"> </w:t>
      </w:r>
    </w:p>
    <w:p w:rsidR="00B41331" w:rsidRPr="0029183E" w:rsidRDefault="00B41331" w:rsidP="00B41331">
      <w:pPr>
        <w:tabs>
          <w:tab w:val="left" w:pos="360"/>
        </w:tabs>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Leal Burguillos, S. (2020). </w:t>
      </w:r>
      <w:r w:rsidRPr="0029183E">
        <w:rPr>
          <w:rFonts w:ascii="Times New Roman" w:hAnsi="Times New Roman"/>
          <w:i/>
          <w:color w:val="000000"/>
          <w:sz w:val="24"/>
          <w:szCs w:val="24"/>
        </w:rPr>
        <w:t>La Regla Osha-Ifá: papel de la mujer en la Santería Cubana</w:t>
      </w:r>
      <w:r w:rsidRPr="0029183E">
        <w:rPr>
          <w:rFonts w:ascii="Times New Roman" w:hAnsi="Times New Roman"/>
          <w:color w:val="000000"/>
          <w:sz w:val="24"/>
          <w:szCs w:val="24"/>
        </w:rPr>
        <w:t xml:space="preserve"> (Tesis de maestría). Universidad de La Laguna. </w:t>
      </w:r>
      <w:hyperlink r:id="rId11" w:history="1">
        <w:r w:rsidRPr="0029183E">
          <w:rPr>
            <w:rFonts w:ascii="Times New Roman" w:hAnsi="Times New Roman"/>
            <w:color w:val="0000FF"/>
            <w:sz w:val="24"/>
            <w:szCs w:val="24"/>
            <w:u w:val="single"/>
          </w:rPr>
          <w:t>https://riull.ull.es/xmlui/handle/915/19481?locale-attribute=en</w:t>
        </w:r>
      </w:hyperlink>
      <w:r w:rsidRPr="0029183E">
        <w:rPr>
          <w:rFonts w:ascii="Times New Roman" w:hAnsi="Times New Roman"/>
          <w:color w:val="000000"/>
          <w:sz w:val="24"/>
          <w:szCs w:val="24"/>
        </w:rPr>
        <w:t xml:space="preserve"> </w:t>
      </w:r>
    </w:p>
    <w:p w:rsidR="00B41331" w:rsidRDefault="00B41331" w:rsidP="00B41331">
      <w:pPr>
        <w:tabs>
          <w:tab w:val="left" w:pos="360"/>
        </w:tabs>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Leiva Hoyo, L. J., Ajak Ajang, F., García Sarduy, Y. </w:t>
      </w:r>
      <w:r>
        <w:rPr>
          <w:rFonts w:ascii="Times New Roman" w:hAnsi="Times New Roman"/>
          <w:color w:val="000000"/>
          <w:sz w:val="24"/>
          <w:szCs w:val="24"/>
        </w:rPr>
        <w:t>y</w:t>
      </w:r>
      <w:r w:rsidRPr="0029183E">
        <w:rPr>
          <w:rFonts w:ascii="Times New Roman" w:hAnsi="Times New Roman"/>
          <w:color w:val="000000"/>
          <w:sz w:val="24"/>
          <w:szCs w:val="24"/>
        </w:rPr>
        <w:t xml:space="preserve"> Martínez Massip, A. (2021). Desigualdades de género de las iyaloshas en el Complejo religioso Osha-Ifá en Condado Norte. </w:t>
      </w:r>
      <w:r w:rsidRPr="0029183E">
        <w:rPr>
          <w:rFonts w:ascii="Times New Roman" w:hAnsi="Times New Roman"/>
          <w:i/>
          <w:color w:val="000000"/>
          <w:sz w:val="24"/>
          <w:szCs w:val="24"/>
        </w:rPr>
        <w:t>Revista Universidad y Sociedad</w:t>
      </w:r>
      <w:r w:rsidRPr="0029183E">
        <w:rPr>
          <w:rFonts w:ascii="Times New Roman" w:hAnsi="Times New Roman"/>
          <w:color w:val="000000"/>
          <w:sz w:val="24"/>
          <w:szCs w:val="24"/>
        </w:rPr>
        <w:t xml:space="preserve">, </w:t>
      </w:r>
      <w:r w:rsidRPr="0029183E">
        <w:rPr>
          <w:rFonts w:ascii="Times New Roman" w:hAnsi="Times New Roman"/>
          <w:i/>
          <w:color w:val="000000"/>
          <w:sz w:val="24"/>
          <w:szCs w:val="24"/>
        </w:rPr>
        <w:t>13</w:t>
      </w:r>
      <w:r w:rsidRPr="0029183E">
        <w:rPr>
          <w:rFonts w:ascii="Times New Roman" w:hAnsi="Times New Roman"/>
          <w:color w:val="000000"/>
          <w:sz w:val="24"/>
          <w:szCs w:val="24"/>
        </w:rPr>
        <w:t xml:space="preserve">(4), 88-96. </w:t>
      </w:r>
      <w:hyperlink r:id="rId12" w:history="1">
        <w:r w:rsidRPr="0029183E">
          <w:rPr>
            <w:rFonts w:ascii="Times New Roman" w:hAnsi="Times New Roman"/>
            <w:color w:val="0000FF"/>
            <w:sz w:val="24"/>
            <w:szCs w:val="24"/>
            <w:u w:val="single"/>
          </w:rPr>
          <w:t>https://rus.ucf.edu.cu/index.php/rus/article/download/2146/2127/</w:t>
        </w:r>
      </w:hyperlink>
    </w:p>
    <w:p w:rsidR="00B41331" w:rsidRPr="0029183E" w:rsidRDefault="00B41331" w:rsidP="00B41331">
      <w:pPr>
        <w:tabs>
          <w:tab w:val="left" w:pos="360"/>
        </w:tabs>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Leiva Hoyo, L. J., González Olmedo, G. </w:t>
      </w:r>
      <w:r>
        <w:rPr>
          <w:rFonts w:ascii="Times New Roman" w:hAnsi="Times New Roman"/>
          <w:color w:val="000000"/>
          <w:sz w:val="24"/>
          <w:szCs w:val="24"/>
        </w:rPr>
        <w:t>y</w:t>
      </w:r>
      <w:r w:rsidRPr="0029183E">
        <w:rPr>
          <w:rFonts w:ascii="Times New Roman" w:hAnsi="Times New Roman"/>
          <w:color w:val="000000"/>
          <w:sz w:val="24"/>
          <w:szCs w:val="24"/>
        </w:rPr>
        <w:t xml:space="preserve"> Martínez Massip, A. (2021). Apuntes de la perspectiva sociológica feminista de la religión. Ponencia presentada en </w:t>
      </w:r>
      <w:r w:rsidRPr="0029183E">
        <w:rPr>
          <w:rFonts w:ascii="Times New Roman" w:hAnsi="Times New Roman"/>
          <w:i/>
          <w:color w:val="000000"/>
          <w:sz w:val="24"/>
          <w:szCs w:val="24"/>
        </w:rPr>
        <w:t>Simposio Internacional “Hábitat y Desarrollo Comunitario Sostenible”. Convención Científica Internacional, UCLV 2021</w:t>
      </w:r>
      <w:r w:rsidRPr="0029183E">
        <w:rPr>
          <w:rFonts w:ascii="Times New Roman" w:hAnsi="Times New Roman"/>
          <w:color w:val="000000"/>
          <w:sz w:val="24"/>
          <w:szCs w:val="24"/>
        </w:rPr>
        <w:t xml:space="preserve">, 22 al 24 de noviembre. </w:t>
      </w:r>
    </w:p>
    <w:p w:rsidR="00B41331" w:rsidRPr="0029183E" w:rsidRDefault="00B41331" w:rsidP="00B41331">
      <w:pPr>
        <w:tabs>
          <w:tab w:val="left" w:pos="360"/>
        </w:tabs>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Luhmann, N. (2007a). </w:t>
      </w:r>
      <w:r w:rsidRPr="0029183E">
        <w:rPr>
          <w:rFonts w:ascii="Times New Roman" w:hAnsi="Times New Roman"/>
          <w:i/>
          <w:color w:val="000000"/>
          <w:sz w:val="24"/>
          <w:szCs w:val="24"/>
        </w:rPr>
        <w:t>Introducción a la teoría de sistemas.</w:t>
      </w:r>
      <w:r w:rsidRPr="0029183E">
        <w:rPr>
          <w:rFonts w:ascii="Times New Roman" w:hAnsi="Times New Roman"/>
          <w:color w:val="000000"/>
          <w:sz w:val="24"/>
          <w:szCs w:val="24"/>
        </w:rPr>
        <w:t xml:space="preserve"> Editorial Universidad Iberoamericana.</w:t>
      </w:r>
    </w:p>
    <w:p w:rsidR="00B41331" w:rsidRPr="0029183E" w:rsidRDefault="00B41331" w:rsidP="00B41331">
      <w:pPr>
        <w:tabs>
          <w:tab w:val="left" w:pos="360"/>
        </w:tabs>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Luhmann, N. (2007b). </w:t>
      </w:r>
      <w:r w:rsidRPr="0029183E">
        <w:rPr>
          <w:rFonts w:ascii="Times New Roman" w:hAnsi="Times New Roman"/>
          <w:i/>
          <w:color w:val="000000"/>
          <w:sz w:val="24"/>
          <w:szCs w:val="24"/>
        </w:rPr>
        <w:t>La religión de la sociedad</w:t>
      </w:r>
      <w:r w:rsidRPr="0029183E">
        <w:rPr>
          <w:rFonts w:ascii="Times New Roman" w:hAnsi="Times New Roman"/>
          <w:color w:val="000000"/>
          <w:sz w:val="24"/>
          <w:szCs w:val="24"/>
        </w:rPr>
        <w:t>. Editorial Trotta.</w:t>
      </w:r>
    </w:p>
    <w:p w:rsidR="00B41331" w:rsidRPr="0029183E" w:rsidRDefault="00B41331" w:rsidP="00B41331">
      <w:pPr>
        <w:spacing w:after="0" w:line="360" w:lineRule="auto"/>
        <w:ind w:left="567" w:hanging="567"/>
        <w:contextualSpacing/>
        <w:jc w:val="both"/>
        <w:rPr>
          <w:rFonts w:ascii="Times New Roman" w:hAnsi="Times New Roman"/>
          <w:sz w:val="24"/>
          <w:szCs w:val="24"/>
        </w:rPr>
      </w:pPr>
      <w:r w:rsidRPr="0029183E">
        <w:rPr>
          <w:rFonts w:ascii="Times New Roman" w:hAnsi="Times New Roman"/>
          <w:sz w:val="24"/>
          <w:szCs w:val="24"/>
        </w:rPr>
        <w:lastRenderedPageBreak/>
        <w:t xml:space="preserve">Maioli,  E. (2011). La religión como objeto de estudio sociológico. Una revisión de la teoría sociológica de Emile Durkheim, Max Weber y Niklas Luhmann sobre la religión. Ponencia presentada en </w:t>
      </w:r>
      <w:r w:rsidRPr="0029183E">
        <w:rPr>
          <w:rFonts w:ascii="Times New Roman" w:hAnsi="Times New Roman"/>
          <w:i/>
          <w:sz w:val="24"/>
          <w:szCs w:val="24"/>
        </w:rPr>
        <w:t>IX Jornadas de Sociología</w:t>
      </w:r>
      <w:r w:rsidRPr="0029183E">
        <w:rPr>
          <w:rFonts w:ascii="Times New Roman" w:hAnsi="Times New Roman"/>
          <w:sz w:val="24"/>
          <w:szCs w:val="24"/>
        </w:rPr>
        <w:t xml:space="preserve">. Universidad de Buenos Aires. </w:t>
      </w:r>
      <w:hyperlink r:id="rId13" w:history="1">
        <w:r w:rsidRPr="0029183E">
          <w:rPr>
            <w:rFonts w:ascii="Times New Roman" w:hAnsi="Times New Roman"/>
            <w:color w:val="0000FF"/>
            <w:sz w:val="24"/>
            <w:szCs w:val="24"/>
            <w:u w:val="single"/>
          </w:rPr>
          <w:t>https://www.aacademica.org/000-034/774</w:t>
        </w:r>
      </w:hyperlink>
      <w:r w:rsidRPr="0029183E">
        <w:rPr>
          <w:rFonts w:ascii="Times New Roman" w:hAnsi="Times New Roman"/>
          <w:sz w:val="24"/>
          <w:szCs w:val="24"/>
        </w:rPr>
        <w:t xml:space="preserve"> </w:t>
      </w:r>
    </w:p>
    <w:p w:rsidR="00B41331" w:rsidRPr="00B41331" w:rsidRDefault="00B41331" w:rsidP="00B41331">
      <w:pPr>
        <w:tabs>
          <w:tab w:val="left" w:pos="360"/>
        </w:tabs>
        <w:spacing w:after="0" w:line="360" w:lineRule="auto"/>
        <w:ind w:left="567" w:hanging="567"/>
        <w:jc w:val="both"/>
        <w:rPr>
          <w:rFonts w:ascii="Times New Roman" w:hAnsi="Times New Roman"/>
          <w:color w:val="000000"/>
          <w:sz w:val="24"/>
          <w:szCs w:val="24"/>
          <w:lang w:val="es-ES"/>
        </w:rPr>
      </w:pPr>
      <w:r w:rsidRPr="0029183E">
        <w:rPr>
          <w:rFonts w:ascii="Times New Roman" w:hAnsi="Times New Roman"/>
          <w:color w:val="000000"/>
          <w:sz w:val="24"/>
          <w:szCs w:val="24"/>
        </w:rPr>
        <w:t xml:space="preserve">Maldonado Barahona, T. (2011). Ciencia, religión y feminismo. </w:t>
      </w:r>
      <w:r w:rsidRPr="0029183E">
        <w:rPr>
          <w:rFonts w:ascii="Times New Roman" w:hAnsi="Times New Roman"/>
          <w:i/>
          <w:color w:val="000000"/>
          <w:sz w:val="24"/>
          <w:szCs w:val="24"/>
        </w:rPr>
        <w:t>ISEGORÍA. Revista de Filosofía Moral y Política</w:t>
      </w:r>
      <w:r w:rsidRPr="0029183E">
        <w:rPr>
          <w:rFonts w:ascii="Times New Roman" w:hAnsi="Times New Roman"/>
          <w:color w:val="000000"/>
          <w:sz w:val="24"/>
          <w:szCs w:val="24"/>
        </w:rPr>
        <w:t xml:space="preserve">, </w:t>
      </w:r>
      <w:r w:rsidRPr="0029183E">
        <w:rPr>
          <w:rFonts w:ascii="Times New Roman" w:hAnsi="Times New Roman"/>
          <w:i/>
          <w:color w:val="000000"/>
          <w:sz w:val="24"/>
          <w:szCs w:val="24"/>
        </w:rPr>
        <w:t>45</w:t>
      </w:r>
      <w:r w:rsidRPr="0029183E">
        <w:rPr>
          <w:rFonts w:ascii="Times New Roman" w:hAnsi="Times New Roman"/>
          <w:color w:val="000000"/>
          <w:sz w:val="24"/>
          <w:szCs w:val="24"/>
        </w:rPr>
        <w:t xml:space="preserve">, 683-698. </w:t>
      </w:r>
      <w:hyperlink r:id="rId14" w:history="1">
        <w:r w:rsidRPr="00B41331">
          <w:rPr>
            <w:rFonts w:ascii="Times New Roman" w:eastAsia="Times New Roman" w:hAnsi="Times New Roman"/>
            <w:color w:val="0000FF"/>
            <w:sz w:val="24"/>
            <w:szCs w:val="24"/>
            <w:u w:val="single"/>
            <w:lang w:val="es-ES" w:eastAsia="es-ES"/>
          </w:rPr>
          <w:t>https://doi.org/10.3989/isegoria.2011.i45.750</w:t>
        </w:r>
      </w:hyperlink>
      <w:r w:rsidRPr="00B41331">
        <w:rPr>
          <w:rFonts w:ascii="Times New Roman" w:eastAsia="Times New Roman" w:hAnsi="Times New Roman"/>
          <w:color w:val="000000"/>
          <w:sz w:val="24"/>
          <w:szCs w:val="24"/>
          <w:lang w:val="es-ES" w:eastAsia="es-ES"/>
        </w:rPr>
        <w:t xml:space="preserve"> </w:t>
      </w:r>
    </w:p>
    <w:p w:rsidR="00B41331" w:rsidRPr="0029183E" w:rsidRDefault="00B41331" w:rsidP="00B41331">
      <w:pPr>
        <w:tabs>
          <w:tab w:val="left" w:pos="360"/>
        </w:tabs>
        <w:spacing w:after="0" w:line="360" w:lineRule="auto"/>
        <w:ind w:left="567" w:hanging="567"/>
        <w:jc w:val="both"/>
        <w:rPr>
          <w:rFonts w:ascii="Times New Roman" w:eastAsia="Times New Roman" w:hAnsi="Times New Roman"/>
          <w:color w:val="000000"/>
          <w:sz w:val="24"/>
          <w:szCs w:val="24"/>
          <w:lang w:eastAsia="es-ES"/>
        </w:rPr>
      </w:pPr>
      <w:r w:rsidRPr="0029183E">
        <w:rPr>
          <w:rFonts w:ascii="Times New Roman" w:eastAsia="Times New Roman" w:hAnsi="Times New Roman"/>
          <w:color w:val="000000"/>
          <w:sz w:val="24"/>
          <w:szCs w:val="24"/>
          <w:lang w:eastAsia="es-ES"/>
        </w:rPr>
        <w:t xml:space="preserve">Orozco Rubio, E. (2021). </w:t>
      </w:r>
      <w:r w:rsidRPr="0029183E">
        <w:rPr>
          <w:rFonts w:ascii="Times New Roman" w:eastAsia="Times New Roman" w:hAnsi="Times New Roman"/>
          <w:i/>
          <w:color w:val="000000"/>
          <w:sz w:val="24"/>
          <w:szCs w:val="24"/>
          <w:lang w:eastAsia="es-ES"/>
        </w:rPr>
        <w:t>Consenso y conflicto en la práctica de Ifá en Santiago de Cuba. Un estudio de género</w:t>
      </w:r>
      <w:r w:rsidRPr="0029183E">
        <w:rPr>
          <w:rFonts w:ascii="Times New Roman" w:eastAsia="Times New Roman" w:hAnsi="Times New Roman"/>
          <w:color w:val="000000"/>
          <w:sz w:val="24"/>
          <w:szCs w:val="24"/>
          <w:lang w:eastAsia="es-ES"/>
        </w:rPr>
        <w:t xml:space="preserve"> (Tesis de doctorado). Universidad de Oriente. </w:t>
      </w:r>
    </w:p>
    <w:p w:rsidR="00B41331" w:rsidRPr="00E5004F" w:rsidRDefault="00B41331" w:rsidP="00B41331">
      <w:pPr>
        <w:tabs>
          <w:tab w:val="left" w:pos="360"/>
        </w:tabs>
        <w:spacing w:after="0" w:line="360" w:lineRule="auto"/>
        <w:ind w:left="567" w:hanging="567"/>
        <w:jc w:val="both"/>
        <w:rPr>
          <w:rFonts w:ascii="Times New Roman" w:eastAsia="Times New Roman" w:hAnsi="Times New Roman"/>
          <w:color w:val="000000"/>
          <w:sz w:val="24"/>
          <w:szCs w:val="24"/>
          <w:lang w:val="es-ES" w:eastAsia="es-ES"/>
        </w:rPr>
      </w:pPr>
      <w:r w:rsidRPr="0029183E">
        <w:rPr>
          <w:rFonts w:ascii="Times New Roman" w:eastAsia="Times New Roman" w:hAnsi="Times New Roman"/>
          <w:color w:val="000000"/>
          <w:sz w:val="24"/>
          <w:szCs w:val="24"/>
          <w:lang w:val="en-US" w:eastAsia="es-ES"/>
        </w:rPr>
        <w:t xml:space="preserve">Oyewùmi, O. (1997). </w:t>
      </w:r>
      <w:r w:rsidRPr="0029183E">
        <w:rPr>
          <w:rFonts w:ascii="Times New Roman" w:eastAsia="Times New Roman" w:hAnsi="Times New Roman"/>
          <w:i/>
          <w:color w:val="000000"/>
          <w:sz w:val="24"/>
          <w:szCs w:val="24"/>
          <w:lang w:val="en-US" w:eastAsia="es-ES"/>
        </w:rPr>
        <w:t>The invention of women. Making an African sense of Wetern gender discourses</w:t>
      </w:r>
      <w:r w:rsidRPr="0029183E">
        <w:rPr>
          <w:rFonts w:ascii="Times New Roman" w:eastAsia="Times New Roman" w:hAnsi="Times New Roman"/>
          <w:color w:val="000000"/>
          <w:sz w:val="24"/>
          <w:szCs w:val="24"/>
          <w:lang w:val="en-US" w:eastAsia="es-ES"/>
        </w:rPr>
        <w:t xml:space="preserve">. </w:t>
      </w:r>
      <w:r w:rsidRPr="00E5004F">
        <w:rPr>
          <w:rFonts w:ascii="Times New Roman" w:eastAsia="Times New Roman" w:hAnsi="Times New Roman"/>
          <w:color w:val="000000"/>
          <w:sz w:val="24"/>
          <w:szCs w:val="24"/>
          <w:lang w:val="es-ES" w:eastAsia="es-ES"/>
        </w:rPr>
        <w:t>University of Minnesota Press.</w:t>
      </w:r>
    </w:p>
    <w:p w:rsidR="00B41331" w:rsidRPr="0029183E" w:rsidRDefault="00B41331" w:rsidP="00B41331">
      <w:pPr>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Powell Castro, Z. L. (2012). La iyalosha dentro de los espacios religiosos en la Santería Cubana o Regla de Osha (Tesis de maestría). Universidad Federal de Bahía. </w:t>
      </w:r>
      <w:hyperlink r:id="rId15" w:history="1">
        <w:r w:rsidRPr="0029183E">
          <w:rPr>
            <w:rFonts w:ascii="Times New Roman" w:hAnsi="Times New Roman"/>
            <w:color w:val="0000FF"/>
            <w:sz w:val="24"/>
            <w:szCs w:val="24"/>
            <w:u w:val="single"/>
          </w:rPr>
          <w:t>https://repositorio.ufba.br/bitstream/ri/19018/1/Disserta%C3%A7%</w:t>
        </w:r>
        <w:r w:rsidRPr="0029183E">
          <w:rPr>
            <w:color w:val="0000FF"/>
            <w:u w:val="single"/>
          </w:rPr>
          <w:t xml:space="preserve"> </w:t>
        </w:r>
        <w:r w:rsidRPr="0029183E">
          <w:rPr>
            <w:rFonts w:ascii="Times New Roman" w:hAnsi="Times New Roman"/>
            <w:color w:val="0000FF"/>
            <w:sz w:val="24"/>
            <w:szCs w:val="24"/>
            <w:u w:val="single"/>
          </w:rPr>
          <w:t>C3%A3o%20de%20Zaylin.pdf</w:t>
        </w:r>
      </w:hyperlink>
      <w:r w:rsidRPr="0029183E">
        <w:rPr>
          <w:rFonts w:ascii="Times New Roman" w:hAnsi="Times New Roman"/>
          <w:color w:val="000000"/>
          <w:sz w:val="24"/>
          <w:szCs w:val="24"/>
        </w:rPr>
        <w:t xml:space="preserve">    </w:t>
      </w:r>
    </w:p>
    <w:p w:rsidR="00B41331" w:rsidRPr="0029183E" w:rsidRDefault="00B41331" w:rsidP="00B41331">
      <w:pPr>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Ramírez Calzadilla, J. (2003a). Cultura y reavivamiento religioso en Cuba.</w:t>
      </w:r>
      <w:r w:rsidRPr="0029183E">
        <w:rPr>
          <w:rFonts w:ascii="Times New Roman" w:hAnsi="Times New Roman"/>
          <w:i/>
          <w:color w:val="000000"/>
          <w:sz w:val="24"/>
          <w:szCs w:val="24"/>
        </w:rPr>
        <w:t xml:space="preserve"> Temas, 35</w:t>
      </w:r>
      <w:r w:rsidRPr="0029183E">
        <w:rPr>
          <w:rFonts w:ascii="Times New Roman" w:hAnsi="Times New Roman"/>
          <w:color w:val="000000"/>
          <w:sz w:val="24"/>
          <w:szCs w:val="24"/>
        </w:rPr>
        <w:t>(2), 31-43.</w:t>
      </w:r>
    </w:p>
    <w:p w:rsidR="00B41331" w:rsidRPr="0029183E" w:rsidRDefault="00B41331" w:rsidP="00B41331">
      <w:pPr>
        <w:spacing w:after="0" w:line="360" w:lineRule="auto"/>
        <w:ind w:left="567" w:hanging="567"/>
        <w:jc w:val="both"/>
        <w:rPr>
          <w:rFonts w:ascii="Times New Roman" w:hAnsi="Times New Roman"/>
          <w:color w:val="000000"/>
          <w:sz w:val="24"/>
          <w:szCs w:val="24"/>
        </w:rPr>
      </w:pPr>
      <w:r w:rsidRPr="0029183E">
        <w:rPr>
          <w:rFonts w:ascii="Times New Roman" w:eastAsia="Times New Roman" w:hAnsi="Times New Roman"/>
          <w:sz w:val="24"/>
          <w:szCs w:val="24"/>
          <w:lang w:eastAsia="es-ES"/>
        </w:rPr>
        <w:t xml:space="preserve">Ramírez Calzadilla, J. (2003b). Persistencia religiosa de la cultura africana en las condiciones cubanas. En V. M. Sabater Palenzuela (Comp.). </w:t>
      </w:r>
      <w:r w:rsidRPr="0029183E">
        <w:rPr>
          <w:rFonts w:ascii="Times New Roman" w:eastAsia="Times New Roman" w:hAnsi="Times New Roman"/>
          <w:i/>
          <w:sz w:val="24"/>
          <w:szCs w:val="24"/>
          <w:lang w:eastAsia="es-ES"/>
        </w:rPr>
        <w:t>Sociedad y religión. Selección de lecturas</w:t>
      </w:r>
      <w:r w:rsidRPr="0029183E">
        <w:rPr>
          <w:rFonts w:ascii="Times New Roman" w:eastAsia="Times New Roman" w:hAnsi="Times New Roman"/>
          <w:sz w:val="24"/>
          <w:szCs w:val="24"/>
          <w:lang w:eastAsia="es-ES"/>
        </w:rPr>
        <w:t>. Tomo I. (pp. 187-206). Editorial Félix Varela.</w:t>
      </w:r>
    </w:p>
    <w:p w:rsidR="00B41331" w:rsidRPr="0029183E" w:rsidRDefault="00B41331" w:rsidP="00B41331">
      <w:pPr>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Ramírez Calzadilla, J. (2003c). Religión y relaciones sociales en Cuba. En V. M. Sabater Palenzuela (Comp.), </w:t>
      </w:r>
      <w:r w:rsidRPr="0029183E">
        <w:rPr>
          <w:rFonts w:ascii="Times New Roman" w:hAnsi="Times New Roman"/>
          <w:i/>
          <w:color w:val="000000"/>
          <w:sz w:val="24"/>
          <w:szCs w:val="24"/>
        </w:rPr>
        <w:t>Sociedad y religión. Selección de lecturas</w:t>
      </w:r>
      <w:r w:rsidRPr="0029183E">
        <w:rPr>
          <w:rFonts w:ascii="Times New Roman" w:hAnsi="Times New Roman"/>
          <w:color w:val="000000"/>
          <w:sz w:val="24"/>
          <w:szCs w:val="24"/>
        </w:rPr>
        <w:t>, t. I, (pp. 91-118). Editorial Félix Varela.</w:t>
      </w:r>
    </w:p>
    <w:p w:rsidR="00B41331" w:rsidRPr="0029183E" w:rsidRDefault="00B41331" w:rsidP="00B41331">
      <w:pPr>
        <w:spacing w:after="0" w:line="360" w:lineRule="auto"/>
        <w:ind w:left="567" w:hanging="567"/>
        <w:jc w:val="both"/>
        <w:rPr>
          <w:rFonts w:ascii="Times New Roman" w:hAnsi="Times New Roman"/>
          <w:color w:val="000000"/>
          <w:sz w:val="24"/>
          <w:szCs w:val="24"/>
        </w:rPr>
      </w:pPr>
      <w:r w:rsidRPr="0029183E">
        <w:rPr>
          <w:rFonts w:ascii="Times New Roman" w:hAnsi="Times New Roman"/>
          <w:color w:val="000000"/>
          <w:sz w:val="24"/>
          <w:szCs w:val="24"/>
        </w:rPr>
        <w:t xml:space="preserve">Ramos, M. W. (2003). La división de La Habana. </w:t>
      </w:r>
      <w:r w:rsidRPr="0029183E">
        <w:rPr>
          <w:rFonts w:ascii="Times New Roman" w:hAnsi="Times New Roman"/>
          <w:color w:val="000000"/>
          <w:sz w:val="24"/>
          <w:szCs w:val="24"/>
          <w:lang w:val="en-US"/>
        </w:rPr>
        <w:t xml:space="preserve">Territorial conflict and cultural hegemony in the Followers of Oyo lucuki religion lukumí de Oyó, 1850s-1920s. </w:t>
      </w:r>
      <w:r w:rsidRPr="0029183E">
        <w:rPr>
          <w:rFonts w:ascii="Times New Roman" w:hAnsi="Times New Roman"/>
          <w:i/>
          <w:color w:val="000000"/>
          <w:sz w:val="24"/>
          <w:szCs w:val="24"/>
        </w:rPr>
        <w:t>Cuban Studies</w:t>
      </w:r>
      <w:r w:rsidRPr="0029183E">
        <w:rPr>
          <w:rFonts w:ascii="Times New Roman" w:hAnsi="Times New Roman"/>
          <w:color w:val="000000"/>
          <w:sz w:val="24"/>
          <w:szCs w:val="24"/>
        </w:rPr>
        <w:t xml:space="preserve">, </w:t>
      </w:r>
      <w:r w:rsidRPr="0029183E">
        <w:rPr>
          <w:rFonts w:ascii="Times New Roman" w:hAnsi="Times New Roman"/>
          <w:i/>
          <w:color w:val="000000"/>
          <w:sz w:val="24"/>
          <w:szCs w:val="24"/>
        </w:rPr>
        <w:t>34</w:t>
      </w:r>
      <w:r w:rsidRPr="0029183E">
        <w:rPr>
          <w:rFonts w:ascii="Times New Roman" w:hAnsi="Times New Roman"/>
          <w:color w:val="000000"/>
          <w:sz w:val="24"/>
          <w:szCs w:val="24"/>
        </w:rPr>
        <w:t xml:space="preserve">, 38-70. </w:t>
      </w:r>
      <w:hyperlink r:id="rId16" w:history="1">
        <w:r w:rsidRPr="0029183E">
          <w:rPr>
            <w:rFonts w:ascii="Times New Roman" w:hAnsi="Times New Roman"/>
            <w:color w:val="0000FF"/>
            <w:sz w:val="24"/>
            <w:szCs w:val="24"/>
            <w:u w:val="single"/>
          </w:rPr>
          <w:t>https://muse.jhu.edu/issue/6302</w:t>
        </w:r>
      </w:hyperlink>
      <w:r w:rsidRPr="0029183E">
        <w:rPr>
          <w:rFonts w:ascii="Times New Roman" w:hAnsi="Times New Roman"/>
          <w:color w:val="000000"/>
          <w:sz w:val="24"/>
          <w:szCs w:val="24"/>
        </w:rPr>
        <w:t xml:space="preserve"> </w:t>
      </w:r>
    </w:p>
    <w:p w:rsidR="00B41331" w:rsidRDefault="00B41331" w:rsidP="00B41331">
      <w:pPr>
        <w:tabs>
          <w:tab w:val="left" w:pos="360"/>
        </w:tabs>
        <w:spacing w:after="0" w:line="360" w:lineRule="auto"/>
        <w:ind w:left="567" w:hanging="567"/>
        <w:jc w:val="both"/>
        <w:rPr>
          <w:rFonts w:ascii="Times New Roman" w:eastAsia="Times New Roman" w:hAnsi="Times New Roman"/>
          <w:sz w:val="24"/>
          <w:szCs w:val="24"/>
          <w:lang w:eastAsia="es-ES"/>
        </w:rPr>
      </w:pPr>
    </w:p>
    <w:p w:rsidR="00B41331" w:rsidRPr="0029183E" w:rsidRDefault="00B41331" w:rsidP="00B41331">
      <w:pPr>
        <w:tabs>
          <w:tab w:val="left" w:pos="360"/>
        </w:tabs>
        <w:spacing w:after="0" w:line="360" w:lineRule="auto"/>
        <w:ind w:left="567" w:hanging="567"/>
        <w:jc w:val="both"/>
        <w:rPr>
          <w:rFonts w:ascii="Times New Roman" w:eastAsia="Times New Roman" w:hAnsi="Times New Roman"/>
          <w:sz w:val="24"/>
          <w:szCs w:val="24"/>
          <w:lang w:eastAsia="es-ES"/>
        </w:rPr>
      </w:pPr>
      <w:r w:rsidRPr="0029183E">
        <w:rPr>
          <w:rFonts w:ascii="Times New Roman" w:eastAsia="Times New Roman" w:hAnsi="Times New Roman"/>
          <w:sz w:val="24"/>
          <w:szCs w:val="24"/>
          <w:lang w:eastAsia="es-ES"/>
        </w:rPr>
        <w:t xml:space="preserve">Tarducci, M. (2001). Estudios feministas de religión: una mirada muy parcial. </w:t>
      </w:r>
      <w:r w:rsidRPr="0029183E">
        <w:rPr>
          <w:rFonts w:ascii="Times New Roman" w:eastAsia="Times New Roman" w:hAnsi="Times New Roman"/>
          <w:i/>
          <w:sz w:val="24"/>
          <w:szCs w:val="24"/>
          <w:lang w:eastAsia="es-ES"/>
        </w:rPr>
        <w:t>Cadernos Pag</w:t>
      </w:r>
      <w:r w:rsidRPr="0029183E">
        <w:rPr>
          <w:rFonts w:ascii="Times New Roman" w:eastAsia="Times New Roman" w:hAnsi="Times New Roman"/>
          <w:sz w:val="24"/>
          <w:szCs w:val="24"/>
          <w:lang w:eastAsia="es-ES"/>
        </w:rPr>
        <w:t xml:space="preserve">u, </w:t>
      </w:r>
      <w:r w:rsidRPr="0029183E">
        <w:rPr>
          <w:rFonts w:ascii="Times New Roman" w:eastAsia="Times New Roman" w:hAnsi="Times New Roman"/>
          <w:i/>
          <w:sz w:val="24"/>
          <w:szCs w:val="24"/>
          <w:lang w:eastAsia="es-ES"/>
        </w:rPr>
        <w:t>16</w:t>
      </w:r>
      <w:r w:rsidRPr="0029183E">
        <w:rPr>
          <w:rFonts w:ascii="Times New Roman" w:eastAsia="Times New Roman" w:hAnsi="Times New Roman"/>
          <w:sz w:val="24"/>
          <w:szCs w:val="24"/>
          <w:lang w:eastAsia="es-ES"/>
        </w:rPr>
        <w:t xml:space="preserve">, 97-114. </w:t>
      </w:r>
      <w:hyperlink r:id="rId17" w:history="1">
        <w:r w:rsidRPr="0029183E">
          <w:rPr>
            <w:rFonts w:ascii="Times New Roman" w:eastAsia="Times New Roman" w:hAnsi="Times New Roman"/>
            <w:color w:val="0000FF"/>
            <w:sz w:val="24"/>
            <w:szCs w:val="24"/>
            <w:u w:val="single"/>
            <w:lang w:eastAsia="es-ES"/>
          </w:rPr>
          <w:t>https://www.scielo.br/j/cpa/a/Qk3FhSR8C6fRGZb774vQGSJ/?lang=es</w:t>
        </w:r>
      </w:hyperlink>
      <w:r w:rsidRPr="0029183E">
        <w:rPr>
          <w:rFonts w:ascii="Times New Roman" w:eastAsia="Times New Roman" w:hAnsi="Times New Roman"/>
          <w:color w:val="0563C1"/>
          <w:sz w:val="24"/>
          <w:szCs w:val="24"/>
          <w:u w:val="single"/>
          <w:lang w:eastAsia="es-ES"/>
        </w:rPr>
        <w:t xml:space="preserve"> </w:t>
      </w:r>
    </w:p>
    <w:p w:rsidR="00B41331" w:rsidRPr="0029183E" w:rsidRDefault="00B41331" w:rsidP="00B41331">
      <w:pPr>
        <w:spacing w:after="0" w:line="360" w:lineRule="auto"/>
        <w:ind w:left="567" w:hanging="567"/>
        <w:contextualSpacing/>
        <w:jc w:val="both"/>
        <w:rPr>
          <w:rFonts w:eastAsia="Times New Roman"/>
          <w:color w:val="0000FF"/>
          <w:u w:val="single"/>
          <w:lang w:val="en-US" w:eastAsia="es-ES"/>
        </w:rPr>
      </w:pPr>
      <w:r w:rsidRPr="0029183E">
        <w:rPr>
          <w:rFonts w:ascii="Times New Roman" w:hAnsi="Times New Roman"/>
          <w:i/>
          <w:sz w:val="24"/>
          <w:szCs w:val="24"/>
        </w:rPr>
        <w:t>Tratado enciclopédico de odduns de Ifá</w:t>
      </w:r>
      <w:r w:rsidRPr="0029183E">
        <w:rPr>
          <w:rFonts w:ascii="Times New Roman" w:hAnsi="Times New Roman"/>
          <w:sz w:val="24"/>
          <w:szCs w:val="24"/>
        </w:rPr>
        <w:t xml:space="preserve">. </w:t>
      </w:r>
      <w:r w:rsidRPr="0029183E">
        <w:rPr>
          <w:rFonts w:ascii="Times New Roman" w:hAnsi="Times New Roman"/>
          <w:sz w:val="24"/>
          <w:szCs w:val="24"/>
          <w:lang w:val="en-US"/>
        </w:rPr>
        <w:t xml:space="preserve">(s.f.). </w:t>
      </w:r>
      <w:hyperlink r:id="rId18" w:history="1">
        <w:r w:rsidRPr="0029183E">
          <w:rPr>
            <w:rFonts w:ascii="Times New Roman" w:eastAsia="Times New Roman" w:hAnsi="Times New Roman"/>
            <w:color w:val="0000FF"/>
            <w:sz w:val="24"/>
            <w:szCs w:val="24"/>
            <w:u w:val="single"/>
            <w:lang w:val="en-US" w:eastAsia="es-ES"/>
          </w:rPr>
          <w:t>https://es.slideshare.net/richardpedraja98/tratado-enciclopedico-de-odun-de-ifa</w:t>
        </w:r>
      </w:hyperlink>
      <w:r w:rsidRPr="0029183E">
        <w:rPr>
          <w:rFonts w:eastAsia="Times New Roman"/>
          <w:color w:val="0000FF"/>
          <w:u w:val="single"/>
          <w:lang w:val="en-US" w:eastAsia="es-ES"/>
        </w:rPr>
        <w:t xml:space="preserve"> </w:t>
      </w:r>
    </w:p>
    <w:p w:rsidR="00B41331" w:rsidRPr="00E5004F" w:rsidRDefault="00B41331" w:rsidP="00B41331">
      <w:pPr>
        <w:rPr>
          <w:lang w:val="en-US"/>
        </w:rPr>
      </w:pPr>
    </w:p>
    <w:p w:rsidR="00472F3A" w:rsidRPr="00B41331" w:rsidRDefault="00472F3A" w:rsidP="001D71C9">
      <w:pPr>
        <w:spacing w:after="0" w:line="360" w:lineRule="auto"/>
        <w:jc w:val="both"/>
        <w:rPr>
          <w:rFonts w:ascii="Times New Roman" w:hAnsi="Times New Roman" w:cs="Times New Roman"/>
          <w:bCs/>
          <w:sz w:val="24"/>
          <w:szCs w:val="24"/>
          <w:lang w:val="en-US"/>
        </w:rPr>
      </w:pPr>
    </w:p>
    <w:sectPr w:rsidR="00472F3A" w:rsidRPr="00B41331" w:rsidSect="006A10A4">
      <w:footerReference w:type="default" r:id="rId1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42" w:rsidRDefault="00ED7642" w:rsidP="00B63F39">
      <w:pPr>
        <w:spacing w:after="0" w:line="240" w:lineRule="auto"/>
      </w:pPr>
      <w:r>
        <w:separator/>
      </w:r>
    </w:p>
  </w:endnote>
  <w:endnote w:type="continuationSeparator" w:id="0">
    <w:p w:rsidR="00ED7642" w:rsidRDefault="00ED7642" w:rsidP="00B6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OldStyl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186026"/>
      <w:docPartObj>
        <w:docPartGallery w:val="Page Numbers (Bottom of Page)"/>
        <w:docPartUnique/>
      </w:docPartObj>
    </w:sdtPr>
    <w:sdtContent>
      <w:p w:rsidR="00B63F39" w:rsidRDefault="00B63F39">
        <w:pPr>
          <w:pStyle w:val="Piedepgina"/>
          <w:jc w:val="right"/>
        </w:pPr>
        <w:r>
          <w:fldChar w:fldCharType="begin"/>
        </w:r>
        <w:r>
          <w:instrText>PAGE   \* MERGEFORMAT</w:instrText>
        </w:r>
        <w:r>
          <w:fldChar w:fldCharType="separate"/>
        </w:r>
        <w:r w:rsidR="00A01AB1" w:rsidRPr="00A01AB1">
          <w:rPr>
            <w:noProof/>
            <w:lang w:val="es-ES"/>
          </w:rPr>
          <w:t>1</w:t>
        </w:r>
        <w:r>
          <w:fldChar w:fldCharType="end"/>
        </w:r>
      </w:p>
    </w:sdtContent>
  </w:sdt>
  <w:p w:rsidR="00B63F39" w:rsidRDefault="00B63F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42" w:rsidRDefault="00ED7642" w:rsidP="00B63F39">
      <w:pPr>
        <w:spacing w:after="0" w:line="240" w:lineRule="auto"/>
      </w:pPr>
      <w:r>
        <w:separator/>
      </w:r>
    </w:p>
  </w:footnote>
  <w:footnote w:type="continuationSeparator" w:id="0">
    <w:p w:rsidR="00ED7642" w:rsidRDefault="00ED7642" w:rsidP="00B63F39">
      <w:pPr>
        <w:spacing w:after="0" w:line="240" w:lineRule="auto"/>
      </w:pPr>
      <w:r>
        <w:continuationSeparator/>
      </w:r>
    </w:p>
  </w:footnote>
  <w:footnote w:id="1">
    <w:p w:rsidR="00C21FCF" w:rsidRPr="009F3D2A" w:rsidRDefault="00C21FCF" w:rsidP="00C21FCF">
      <w:pPr>
        <w:spacing w:after="0"/>
        <w:ind w:hanging="2"/>
        <w:rPr>
          <w:rFonts w:ascii="Times New Roman" w:eastAsia="Times New Roman" w:hAnsi="Times New Roman" w:cs="Times New Roman"/>
          <w:sz w:val="20"/>
          <w:szCs w:val="20"/>
          <w:lang w:val="es-ES"/>
        </w:rPr>
      </w:pPr>
      <w:r>
        <w:rPr>
          <w:vertAlign w:val="superscript"/>
        </w:rPr>
        <w:footnoteRef/>
      </w:r>
      <w:r w:rsidRPr="009F3D2A">
        <w:rPr>
          <w:rFonts w:ascii="Times New Roman" w:eastAsia="Times New Roman" w:hAnsi="Times New Roman" w:cs="Times New Roman"/>
          <w:sz w:val="20"/>
          <w:szCs w:val="20"/>
          <w:lang w:val="es-ES"/>
        </w:rPr>
        <w:t xml:space="preserve"> Religión de origen yoruba que rinde culto a los orishas (deidades o divinidades).</w:t>
      </w:r>
    </w:p>
  </w:footnote>
  <w:footnote w:id="2">
    <w:p w:rsidR="00C21FCF" w:rsidRPr="009F3D2A" w:rsidRDefault="00C21FCF" w:rsidP="00C21FCF">
      <w:pPr>
        <w:spacing w:after="0"/>
        <w:ind w:hanging="2"/>
        <w:rPr>
          <w:rFonts w:ascii="Times New Roman" w:eastAsia="Times New Roman" w:hAnsi="Times New Roman" w:cs="Times New Roman"/>
          <w:sz w:val="24"/>
          <w:szCs w:val="24"/>
          <w:lang w:val="es-ES"/>
        </w:rPr>
      </w:pPr>
      <w:r>
        <w:rPr>
          <w:vertAlign w:val="superscript"/>
        </w:rPr>
        <w:footnoteRef/>
      </w:r>
      <w:r w:rsidRPr="009F3D2A">
        <w:rPr>
          <w:rFonts w:ascii="Times New Roman" w:eastAsia="Times New Roman" w:hAnsi="Times New Roman" w:cs="Times New Roman"/>
          <w:sz w:val="20"/>
          <w:szCs w:val="20"/>
          <w:lang w:val="es-ES"/>
        </w:rPr>
        <w:t xml:space="preserve"> Religión de origen yoruba que rinde culto a Orula u Orúnmila, deidad de los secretos de la adivinación.</w:t>
      </w:r>
    </w:p>
  </w:footnote>
  <w:footnote w:id="3">
    <w:p w:rsidR="002E2DD5" w:rsidRPr="00FF7D84" w:rsidRDefault="002E2DD5" w:rsidP="002E2DD5">
      <w:pPr>
        <w:pBdr>
          <w:top w:val="nil"/>
          <w:left w:val="nil"/>
          <w:bottom w:val="nil"/>
          <w:right w:val="nil"/>
          <w:between w:val="nil"/>
        </w:pBdr>
        <w:spacing w:after="0"/>
        <w:ind w:hanging="2"/>
        <w:rPr>
          <w:rFonts w:ascii="Times New Roman" w:eastAsia="Times New Roman" w:hAnsi="Times New Roman" w:cs="Times New Roman"/>
          <w:color w:val="000000"/>
          <w:sz w:val="20"/>
          <w:szCs w:val="20"/>
          <w:lang w:val="es-ES"/>
        </w:rPr>
      </w:pPr>
      <w:r>
        <w:rPr>
          <w:rStyle w:val="Refdenotaalpie"/>
        </w:rPr>
        <w:footnoteRef/>
      </w:r>
      <w:r w:rsidRPr="00FF7D84">
        <w:rPr>
          <w:lang w:val="es-ES"/>
        </w:rPr>
        <w:t xml:space="preserve"> </w:t>
      </w:r>
      <w:r w:rsidRPr="009F3D2A">
        <w:rPr>
          <w:rFonts w:ascii="Times New Roman" w:eastAsia="Times New Roman" w:hAnsi="Times New Roman" w:cs="Times New Roman"/>
          <w:color w:val="000000"/>
          <w:sz w:val="20"/>
          <w:szCs w:val="20"/>
          <w:lang w:val="es-ES"/>
        </w:rPr>
        <w:t>Más alta jerarquía de la Regla de Osha y maestro de ceremonia.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91"/>
    <w:rsid w:val="00053C7B"/>
    <w:rsid w:val="000A7376"/>
    <w:rsid w:val="001D71C9"/>
    <w:rsid w:val="00201D46"/>
    <w:rsid w:val="002D4D41"/>
    <w:rsid w:val="002E2DD5"/>
    <w:rsid w:val="003C2991"/>
    <w:rsid w:val="003F27FE"/>
    <w:rsid w:val="00472F3A"/>
    <w:rsid w:val="005872B0"/>
    <w:rsid w:val="006A10A4"/>
    <w:rsid w:val="006C367E"/>
    <w:rsid w:val="00721696"/>
    <w:rsid w:val="00793AC3"/>
    <w:rsid w:val="007A5F1B"/>
    <w:rsid w:val="007F1D4B"/>
    <w:rsid w:val="00A01AB1"/>
    <w:rsid w:val="00A50842"/>
    <w:rsid w:val="00AD1DCD"/>
    <w:rsid w:val="00AE2228"/>
    <w:rsid w:val="00B41331"/>
    <w:rsid w:val="00B63F39"/>
    <w:rsid w:val="00C21FCF"/>
    <w:rsid w:val="00CD09AB"/>
    <w:rsid w:val="00CD617F"/>
    <w:rsid w:val="00E44087"/>
    <w:rsid w:val="00E84CD3"/>
    <w:rsid w:val="00ED764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40201-10EC-4E2F-895D-B998DA77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F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F39"/>
  </w:style>
  <w:style w:type="paragraph" w:styleId="Piedepgina">
    <w:name w:val="footer"/>
    <w:basedOn w:val="Normal"/>
    <w:link w:val="PiedepginaCar"/>
    <w:uiPriority w:val="99"/>
    <w:unhideWhenUsed/>
    <w:rsid w:val="00B63F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F39"/>
  </w:style>
  <w:style w:type="character" w:styleId="Refdenotaalpie">
    <w:name w:val="footnote reference"/>
    <w:qFormat/>
    <w:rsid w:val="002E2DD5"/>
    <w:rPr>
      <w:w w:val="100"/>
      <w:position w:val="-1"/>
      <w:effect w:val="none"/>
      <w:vertAlign w:val="superscript"/>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mich.edu.mx/relaciones25/index.php/numeros-anteriores/10-articulos/515-articulo-108-genesis-y-estructura-del-campo-religioso" TargetMode="External"/><Relationship Id="rId13" Type="http://schemas.openxmlformats.org/officeDocument/2006/relationships/hyperlink" Target="https://www.aacademica.org/000-034/774" TargetMode="External"/><Relationship Id="rId18" Type="http://schemas.openxmlformats.org/officeDocument/2006/relationships/hyperlink" Target="https://es.slideshare.net/richardpedraja98/tratado-enciclopedico-de-odun-de-if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22458/re.v13i27.499" TargetMode="External"/><Relationship Id="rId12" Type="http://schemas.openxmlformats.org/officeDocument/2006/relationships/hyperlink" Target="https://rus.ucf.edu.cu/index.php/rus/article/download/2146/2127/" TargetMode="External"/><Relationship Id="rId17" Type="http://schemas.openxmlformats.org/officeDocument/2006/relationships/hyperlink" Target="https://www.scielo.br/j/cpa/a/Qk3FhSR8C6fRGZb774vQGSJ/?lang=es" TargetMode="External"/><Relationship Id="rId2" Type="http://schemas.openxmlformats.org/officeDocument/2006/relationships/settings" Target="settings.xml"/><Relationship Id="rId16" Type="http://schemas.openxmlformats.org/officeDocument/2006/relationships/hyperlink" Target="https://muse.jhu.edu/issue/630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rus.ucf.edu.cu/index.php/rus" TargetMode="External"/><Relationship Id="rId11" Type="http://schemas.openxmlformats.org/officeDocument/2006/relationships/hyperlink" Target="https://riull.ull.es/xmlui/handle/915/19481?locale-attribute=en" TargetMode="External"/><Relationship Id="rId5" Type="http://schemas.openxmlformats.org/officeDocument/2006/relationships/endnotes" Target="endnotes.xml"/><Relationship Id="rId15" Type="http://schemas.openxmlformats.org/officeDocument/2006/relationships/hyperlink" Target="https://repositorio.ufba.br/bitstream/ri/19018/1/Disserta%C3%A7%25%20C3%A3o%20de%20Zaylin.pdf" TargetMode="External"/><Relationship Id="rId10" Type="http://schemas.openxmlformats.org/officeDocument/2006/relationships/hyperlink" Target="https://m.youtube.com/watch?v=9lkK-gfoWkk"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evista-batey.com/index.php/batey/article/view/177" TargetMode="External"/><Relationship Id="rId14" Type="http://schemas.openxmlformats.org/officeDocument/2006/relationships/hyperlink" Target="https://doi.org/10.3989/isegoria.2011.i45.7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5059</Words>
  <Characters>27826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PRODEL-APN2014</dc:creator>
  <cp:keywords/>
  <dc:description/>
  <cp:lastModifiedBy>Administrador</cp:lastModifiedBy>
  <cp:revision>2</cp:revision>
  <dcterms:created xsi:type="dcterms:W3CDTF">2023-10-09T02:40:00Z</dcterms:created>
  <dcterms:modified xsi:type="dcterms:W3CDTF">2023-10-09T02:40:00Z</dcterms:modified>
</cp:coreProperties>
</file>